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B879" w14:textId="77777777" w:rsidR="007F2833" w:rsidRDefault="007F2833" w:rsidP="00075F38">
      <w:pPr>
        <w:jc w:val="center"/>
        <w:rPr>
          <w:rFonts w:ascii="Arial" w:hAnsi="Arial" w:cs="Arial"/>
          <w:b/>
          <w:sz w:val="36"/>
          <w:szCs w:val="36"/>
        </w:rPr>
      </w:pPr>
    </w:p>
    <w:p w14:paraId="2DFBA797" w14:textId="77777777" w:rsidR="007F2833" w:rsidRDefault="007F2833" w:rsidP="00075F38">
      <w:pPr>
        <w:jc w:val="center"/>
        <w:rPr>
          <w:rFonts w:ascii="Arial" w:hAnsi="Arial" w:cs="Arial"/>
          <w:b/>
          <w:sz w:val="36"/>
          <w:szCs w:val="36"/>
        </w:rPr>
      </w:pPr>
    </w:p>
    <w:p w14:paraId="2A591716" w14:textId="77777777" w:rsidR="00A865D9" w:rsidRPr="007F2833" w:rsidRDefault="00075F38" w:rsidP="00075F38">
      <w:pPr>
        <w:jc w:val="center"/>
        <w:rPr>
          <w:rFonts w:ascii="Arial" w:hAnsi="Arial" w:cs="Arial"/>
          <w:b/>
          <w:sz w:val="36"/>
          <w:szCs w:val="36"/>
        </w:rPr>
      </w:pPr>
      <w:r w:rsidRPr="007F2833">
        <w:rPr>
          <w:rFonts w:ascii="Arial" w:hAnsi="Arial" w:cs="Arial"/>
          <w:b/>
          <w:sz w:val="36"/>
          <w:szCs w:val="36"/>
        </w:rPr>
        <w:t>ZAPYTANIE O INFORMACJĘ CENOWĄ</w:t>
      </w:r>
    </w:p>
    <w:p w14:paraId="36D7688E" w14:textId="77777777" w:rsidR="007F2833" w:rsidRPr="007F2833" w:rsidRDefault="007F2833" w:rsidP="00075F38">
      <w:pPr>
        <w:jc w:val="center"/>
        <w:rPr>
          <w:rFonts w:ascii="Arial" w:hAnsi="Arial" w:cs="Arial"/>
          <w:b/>
          <w:sz w:val="36"/>
          <w:szCs w:val="36"/>
        </w:rPr>
      </w:pPr>
    </w:p>
    <w:p w14:paraId="00D2E6F5" w14:textId="77777777" w:rsidR="007F2833" w:rsidRDefault="007F2833" w:rsidP="007F2833">
      <w:pPr>
        <w:jc w:val="center"/>
        <w:rPr>
          <w:rFonts w:ascii="Arial" w:hAnsi="Arial" w:cs="Arial"/>
          <w:b/>
          <w:sz w:val="36"/>
          <w:szCs w:val="36"/>
        </w:rPr>
      </w:pPr>
    </w:p>
    <w:p w14:paraId="35F2F08A" w14:textId="77777777" w:rsidR="007F2833" w:rsidRDefault="007F2833" w:rsidP="007F2833">
      <w:pPr>
        <w:jc w:val="center"/>
        <w:rPr>
          <w:rFonts w:ascii="Arial" w:hAnsi="Arial" w:cs="Arial"/>
          <w:b/>
          <w:sz w:val="36"/>
          <w:szCs w:val="36"/>
        </w:rPr>
      </w:pPr>
      <w:r w:rsidRPr="007F2833">
        <w:rPr>
          <w:rFonts w:ascii="Arial" w:hAnsi="Arial" w:cs="Arial"/>
          <w:b/>
          <w:sz w:val="36"/>
          <w:szCs w:val="36"/>
        </w:rPr>
        <w:t xml:space="preserve">na </w:t>
      </w:r>
    </w:p>
    <w:p w14:paraId="4402A611" w14:textId="77777777" w:rsidR="007F2833" w:rsidRPr="007F2833" w:rsidRDefault="007F2833" w:rsidP="007F2833">
      <w:pPr>
        <w:jc w:val="center"/>
        <w:rPr>
          <w:rFonts w:ascii="Arial" w:hAnsi="Arial" w:cs="Arial"/>
          <w:b/>
          <w:sz w:val="36"/>
          <w:szCs w:val="36"/>
        </w:rPr>
      </w:pPr>
    </w:p>
    <w:p w14:paraId="34A9A781" w14:textId="0D8B1D91" w:rsidR="007F2833" w:rsidRPr="007F2833" w:rsidRDefault="007F2833" w:rsidP="00D27BF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F2833">
        <w:rPr>
          <w:rFonts w:ascii="Arial" w:hAnsi="Arial" w:cs="Arial"/>
          <w:b/>
          <w:color w:val="000000" w:themeColor="text1"/>
          <w:sz w:val="36"/>
          <w:szCs w:val="36"/>
        </w:rPr>
        <w:t xml:space="preserve">Świadczenie usług telekomunikacyjnych przesyłu danych z wykorzystaniem łączy z podziałem na </w:t>
      </w:r>
      <w:r w:rsidR="00D27BFE">
        <w:rPr>
          <w:rFonts w:ascii="Arial" w:hAnsi="Arial" w:cs="Arial"/>
          <w:b/>
          <w:color w:val="000000" w:themeColor="text1"/>
          <w:sz w:val="36"/>
          <w:szCs w:val="36"/>
        </w:rPr>
        <w:t>2</w:t>
      </w:r>
      <w:r w:rsidR="000E2445">
        <w:rPr>
          <w:rFonts w:ascii="Arial" w:hAnsi="Arial" w:cs="Arial"/>
          <w:b/>
          <w:color w:val="000000" w:themeColor="text1"/>
          <w:sz w:val="36"/>
          <w:szCs w:val="36"/>
        </w:rPr>
        <w:t>8</w:t>
      </w:r>
      <w:r w:rsidR="00320F15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7F2833">
        <w:rPr>
          <w:rFonts w:ascii="Arial" w:hAnsi="Arial" w:cs="Arial"/>
          <w:b/>
          <w:color w:val="000000" w:themeColor="text1"/>
          <w:sz w:val="36"/>
          <w:szCs w:val="36"/>
        </w:rPr>
        <w:t>części</w:t>
      </w:r>
    </w:p>
    <w:p w14:paraId="6B8BC4B8" w14:textId="77777777" w:rsidR="007F2833" w:rsidRDefault="007F2833" w:rsidP="007F283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6C06C445" w14:textId="77777777" w:rsidR="007F2833" w:rsidRDefault="007F2833" w:rsidP="007F283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AA48DF7" w14:textId="77777777" w:rsidR="007F2833" w:rsidRDefault="007F2833" w:rsidP="007F283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d</w:t>
      </w:r>
      <w:r w:rsidRPr="007F2833">
        <w:rPr>
          <w:rFonts w:ascii="Arial" w:hAnsi="Arial" w:cs="Arial"/>
          <w:b/>
          <w:color w:val="000000" w:themeColor="text1"/>
          <w:sz w:val="36"/>
          <w:szCs w:val="36"/>
        </w:rPr>
        <w:t>la</w:t>
      </w:r>
    </w:p>
    <w:p w14:paraId="75E72328" w14:textId="77777777" w:rsidR="007F2833" w:rsidRDefault="007F2833" w:rsidP="007F283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3F3C9AFC" w14:textId="77777777" w:rsidR="007F2833" w:rsidRPr="007F2833" w:rsidRDefault="007F2833" w:rsidP="007F283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13128D4A" w14:textId="77777777" w:rsidR="007F2833" w:rsidRPr="007F2833" w:rsidRDefault="007F2833" w:rsidP="007F283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F2833">
        <w:rPr>
          <w:rFonts w:ascii="Arial" w:hAnsi="Arial" w:cs="Arial"/>
          <w:b/>
          <w:color w:val="000000" w:themeColor="text1"/>
          <w:sz w:val="36"/>
          <w:szCs w:val="36"/>
        </w:rPr>
        <w:t>Polskiej Agencji Żeglugi Powietrznej</w:t>
      </w:r>
    </w:p>
    <w:p w14:paraId="49C31E42" w14:textId="77777777" w:rsidR="007F2833" w:rsidRPr="007F2833" w:rsidRDefault="007F2833" w:rsidP="007F283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D6CA3AA" w14:textId="77777777" w:rsidR="007F2833" w:rsidRDefault="007F2833" w:rsidP="007F283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2BCF9ADC" w14:textId="77777777" w:rsidR="007F2833" w:rsidRDefault="007F2833" w:rsidP="007F283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674A530" w14:textId="77777777" w:rsidR="007F2833" w:rsidRDefault="007F2833" w:rsidP="007F283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3F21647" w14:textId="77777777" w:rsidR="007F2833" w:rsidRDefault="007F2833" w:rsidP="007F283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094D7498" w14:textId="01E6E690" w:rsidR="007F2833" w:rsidRPr="007F2833" w:rsidRDefault="007F2833" w:rsidP="007F283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F2833">
        <w:rPr>
          <w:rFonts w:ascii="Arial" w:hAnsi="Arial" w:cs="Arial"/>
          <w:b/>
          <w:color w:val="000000" w:themeColor="text1"/>
          <w:sz w:val="36"/>
          <w:szCs w:val="36"/>
        </w:rPr>
        <w:t xml:space="preserve">Warszawa </w:t>
      </w:r>
      <w:r w:rsidR="00132DE1">
        <w:rPr>
          <w:rFonts w:ascii="Arial" w:hAnsi="Arial" w:cs="Arial"/>
          <w:b/>
          <w:color w:val="000000" w:themeColor="text1"/>
          <w:sz w:val="36"/>
          <w:szCs w:val="36"/>
        </w:rPr>
        <w:t>08</w:t>
      </w:r>
      <w:r w:rsidRPr="007F2833">
        <w:rPr>
          <w:rFonts w:ascii="Arial" w:hAnsi="Arial" w:cs="Arial"/>
          <w:b/>
          <w:color w:val="000000" w:themeColor="text1"/>
          <w:sz w:val="36"/>
          <w:szCs w:val="36"/>
        </w:rPr>
        <w:t>-</w:t>
      </w:r>
      <w:r w:rsidR="00132DE1">
        <w:rPr>
          <w:rFonts w:ascii="Arial" w:hAnsi="Arial" w:cs="Arial"/>
          <w:b/>
          <w:color w:val="000000" w:themeColor="text1"/>
          <w:sz w:val="36"/>
          <w:szCs w:val="36"/>
        </w:rPr>
        <w:t>1</w:t>
      </w:r>
      <w:r w:rsidR="008728E8">
        <w:rPr>
          <w:rFonts w:ascii="Arial" w:hAnsi="Arial" w:cs="Arial"/>
          <w:b/>
          <w:color w:val="000000" w:themeColor="text1"/>
          <w:sz w:val="36"/>
          <w:szCs w:val="36"/>
        </w:rPr>
        <w:t>2</w:t>
      </w:r>
      <w:r w:rsidRPr="007F2833">
        <w:rPr>
          <w:rFonts w:ascii="Arial" w:hAnsi="Arial" w:cs="Arial"/>
          <w:b/>
          <w:color w:val="000000" w:themeColor="text1"/>
          <w:sz w:val="36"/>
          <w:szCs w:val="36"/>
        </w:rPr>
        <w:t>-20</w:t>
      </w:r>
      <w:r w:rsidR="002963A0">
        <w:rPr>
          <w:rFonts w:ascii="Arial" w:hAnsi="Arial" w:cs="Arial"/>
          <w:b/>
          <w:color w:val="000000" w:themeColor="text1"/>
          <w:sz w:val="36"/>
          <w:szCs w:val="36"/>
        </w:rPr>
        <w:t>2</w:t>
      </w:r>
      <w:r w:rsidR="004549F0">
        <w:rPr>
          <w:rFonts w:ascii="Arial" w:hAnsi="Arial" w:cs="Arial"/>
          <w:b/>
          <w:color w:val="000000" w:themeColor="text1"/>
          <w:sz w:val="36"/>
          <w:szCs w:val="36"/>
        </w:rPr>
        <w:t>1</w:t>
      </w:r>
      <w:r w:rsidRPr="007F2833">
        <w:rPr>
          <w:rFonts w:ascii="Arial" w:hAnsi="Arial" w:cs="Arial"/>
          <w:b/>
          <w:color w:val="000000" w:themeColor="text1"/>
          <w:sz w:val="36"/>
          <w:szCs w:val="36"/>
        </w:rPr>
        <w:t xml:space="preserve"> r.</w:t>
      </w:r>
    </w:p>
    <w:p w14:paraId="7B7E93AD" w14:textId="77777777" w:rsidR="007F2833" w:rsidRPr="007F2833" w:rsidRDefault="007F2833" w:rsidP="003057F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6"/>
        <w:gridCol w:w="6666"/>
      </w:tblGrid>
      <w:tr w:rsidR="00075F38" w:rsidRPr="007F2833" w14:paraId="6B883723" w14:textId="77777777" w:rsidTr="00075F38">
        <w:tc>
          <w:tcPr>
            <w:tcW w:w="1980" w:type="dxa"/>
          </w:tcPr>
          <w:p w14:paraId="41F45759" w14:textId="77777777" w:rsidR="00075F38" w:rsidRPr="007F2833" w:rsidRDefault="00075F38" w:rsidP="007F2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lastRenderedPageBreak/>
              <w:t>1. Pytający:</w:t>
            </w:r>
          </w:p>
        </w:tc>
        <w:tc>
          <w:tcPr>
            <w:tcW w:w="7082" w:type="dxa"/>
          </w:tcPr>
          <w:p w14:paraId="55C7C2C7" w14:textId="77777777" w:rsidR="00075F38" w:rsidRPr="007F2833" w:rsidRDefault="00075F38" w:rsidP="007F2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Polska Agencja Żeglugi Powietrznej (dalej zwana również  „PAŻP” lub „Zamawiającym” lub „Pytającym”)</w:t>
            </w:r>
          </w:p>
        </w:tc>
      </w:tr>
      <w:tr w:rsidR="00075F38" w:rsidRPr="007F2833" w14:paraId="4054882A" w14:textId="77777777" w:rsidTr="00075F38">
        <w:tc>
          <w:tcPr>
            <w:tcW w:w="1980" w:type="dxa"/>
          </w:tcPr>
          <w:p w14:paraId="63B83AAA" w14:textId="77777777" w:rsidR="00075F38" w:rsidRPr="007F2833" w:rsidRDefault="00075F38" w:rsidP="007F2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2. Adres Pytającego:</w:t>
            </w:r>
          </w:p>
        </w:tc>
        <w:tc>
          <w:tcPr>
            <w:tcW w:w="7082" w:type="dxa"/>
          </w:tcPr>
          <w:p w14:paraId="2DAF7CD3" w14:textId="77777777" w:rsidR="00075F38" w:rsidRPr="007F2833" w:rsidRDefault="00075F38" w:rsidP="007F2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ul. Wieżowa 8, 02</w:t>
            </w:r>
            <w:r w:rsidRPr="007F2833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7F2833">
              <w:rPr>
                <w:rFonts w:ascii="Arial" w:hAnsi="Arial" w:cs="Arial"/>
                <w:sz w:val="20"/>
                <w:szCs w:val="20"/>
              </w:rPr>
              <w:t>147 Warszawa tel. +48 22 574 54 25</w:t>
            </w:r>
          </w:p>
        </w:tc>
      </w:tr>
      <w:tr w:rsidR="00075F38" w:rsidRPr="007F2833" w14:paraId="5CCB9BFF" w14:textId="77777777" w:rsidTr="00075F38">
        <w:tc>
          <w:tcPr>
            <w:tcW w:w="1980" w:type="dxa"/>
          </w:tcPr>
          <w:p w14:paraId="05F8811D" w14:textId="77777777" w:rsidR="00075F38" w:rsidRPr="007F2833" w:rsidRDefault="00075F38" w:rsidP="007F2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3. Godziny urzędowania:</w:t>
            </w:r>
          </w:p>
        </w:tc>
        <w:tc>
          <w:tcPr>
            <w:tcW w:w="7082" w:type="dxa"/>
          </w:tcPr>
          <w:p w14:paraId="297DDE73" w14:textId="77777777" w:rsidR="00075F38" w:rsidRPr="007F2833" w:rsidRDefault="00075F38" w:rsidP="007F2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7.00 – 15.00 w dni robocze</w:t>
            </w:r>
          </w:p>
        </w:tc>
      </w:tr>
      <w:tr w:rsidR="00075F38" w:rsidRPr="007F2833" w14:paraId="6C29201E" w14:textId="77777777" w:rsidTr="00075F38">
        <w:tc>
          <w:tcPr>
            <w:tcW w:w="1980" w:type="dxa"/>
          </w:tcPr>
          <w:p w14:paraId="0A2C64A6" w14:textId="77777777" w:rsidR="00075F38" w:rsidRPr="007F2833" w:rsidRDefault="00075F38" w:rsidP="007F2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4. Prowadzący sprawę:</w:t>
            </w:r>
          </w:p>
        </w:tc>
        <w:tc>
          <w:tcPr>
            <w:tcW w:w="7082" w:type="dxa"/>
          </w:tcPr>
          <w:p w14:paraId="641DF411" w14:textId="77777777" w:rsidR="00075F38" w:rsidRPr="007F2833" w:rsidRDefault="00075F38" w:rsidP="007F2833">
            <w:pPr>
              <w:rPr>
                <w:rFonts w:ascii="Arial" w:hAnsi="Arial" w:cs="Arial"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Paweł Zasina adres e-mail.: pawel.zasina@pansa.pl</w:t>
            </w:r>
          </w:p>
        </w:tc>
      </w:tr>
      <w:tr w:rsidR="00075F38" w:rsidRPr="007F2833" w14:paraId="410CD95E" w14:textId="77777777" w:rsidTr="00075F38">
        <w:tc>
          <w:tcPr>
            <w:tcW w:w="1980" w:type="dxa"/>
          </w:tcPr>
          <w:p w14:paraId="00C206FA" w14:textId="77777777" w:rsidR="00075F38" w:rsidRPr="007F2833" w:rsidRDefault="00075F38" w:rsidP="007F2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5. Przedmiot zapytania:</w:t>
            </w:r>
          </w:p>
        </w:tc>
        <w:tc>
          <w:tcPr>
            <w:tcW w:w="7082" w:type="dxa"/>
          </w:tcPr>
          <w:p w14:paraId="2E9263D6" w14:textId="77777777" w:rsidR="00075F38" w:rsidRPr="007F2833" w:rsidRDefault="00075F38" w:rsidP="00320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usług telekomunikacyjnych przesyłu danych z wykorz</w:t>
            </w:r>
            <w:r w:rsidR="002963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ystaniem łączy z podziałem na </w:t>
            </w:r>
            <w:r w:rsidR="00320F15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Pr="007F28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części</w:t>
            </w:r>
          </w:p>
        </w:tc>
      </w:tr>
      <w:tr w:rsidR="00075F38" w:rsidRPr="007F2833" w14:paraId="72D075B8" w14:textId="77777777" w:rsidTr="00075F38">
        <w:tc>
          <w:tcPr>
            <w:tcW w:w="1980" w:type="dxa"/>
          </w:tcPr>
          <w:p w14:paraId="24FBBB36" w14:textId="77777777" w:rsidR="00075F38" w:rsidRPr="007F2833" w:rsidRDefault="00075F38" w:rsidP="007F2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6. Cel zapytania:</w:t>
            </w:r>
          </w:p>
        </w:tc>
        <w:tc>
          <w:tcPr>
            <w:tcW w:w="7082" w:type="dxa"/>
          </w:tcPr>
          <w:p w14:paraId="6849D07F" w14:textId="77777777" w:rsidR="00075F38" w:rsidRPr="007F2833" w:rsidRDefault="00075F38" w:rsidP="004C7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W związku z prowadzeniem prac przygotowawczych  do zakupu usługi określonej przedmiotem zapytania, wyłącznie w celu oszacowania przez PAŻP wartości tego zadania zgodnie z wymogami art. 32 ust. 1 ustawy Prawo zamówień publicznych, PAŻP zwraca się   z uprzejmą  prośbą  o przedstawienie szacunkowej wyceny przedmiotu zapytania w celu uzyskania przez PAŻP wiedzy odnośnie kosztów zrealizowania zadań  wskazanych w przedmiocie niniejszego zapytania o informację cenową.   Niniejsze zapytanie nie stanowi oferty w rozumieniu art. 66 ustawy Kodeks cywilny, jak również nie jest ogłoszeniem o zamówieniu   w rozumieniu ustawy Prawo zamówień  publicznych i w  żadnym razie nie stanowi wszczęcia jakiegokolwiek postępowania</w:t>
            </w:r>
          </w:p>
        </w:tc>
      </w:tr>
      <w:tr w:rsidR="00075F38" w:rsidRPr="007F2833" w14:paraId="3B406F9F" w14:textId="77777777" w:rsidTr="00075F38">
        <w:tc>
          <w:tcPr>
            <w:tcW w:w="1980" w:type="dxa"/>
          </w:tcPr>
          <w:p w14:paraId="42410F07" w14:textId="77777777" w:rsidR="00075F38" w:rsidRPr="007F2833" w:rsidRDefault="00147630" w:rsidP="007F28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075F38" w:rsidRPr="007F2833">
              <w:rPr>
                <w:rFonts w:ascii="Arial" w:hAnsi="Arial" w:cs="Arial"/>
                <w:sz w:val="20"/>
                <w:szCs w:val="20"/>
              </w:rPr>
              <w:t>Własność  dokumentu:</w:t>
            </w:r>
          </w:p>
        </w:tc>
        <w:tc>
          <w:tcPr>
            <w:tcW w:w="7082" w:type="dxa"/>
          </w:tcPr>
          <w:p w14:paraId="54EA4AB2" w14:textId="77777777" w:rsidR="00075F38" w:rsidRPr="007F2833" w:rsidRDefault="00075F38" w:rsidP="007F2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Wszelkie prawa do niniejszego dokumentu przysługują  Pytającemu. Kopiowanie lub rozpowszechnianie tego dokumentu, w całości lub częściowo, w jakiejkolwiek formie, jest zabronione bez uprzedniej, pisemnej zgody Pytającego</w:t>
            </w:r>
          </w:p>
        </w:tc>
      </w:tr>
      <w:tr w:rsidR="00075F38" w:rsidRPr="007F2833" w14:paraId="48457312" w14:textId="77777777" w:rsidTr="00075F38">
        <w:tc>
          <w:tcPr>
            <w:tcW w:w="1980" w:type="dxa"/>
          </w:tcPr>
          <w:p w14:paraId="32070240" w14:textId="77777777" w:rsidR="00075F38" w:rsidRPr="007F2833" w:rsidRDefault="00075F38" w:rsidP="007F28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EE22C5" w14:textId="77777777" w:rsidR="00075F38" w:rsidRPr="007F2833" w:rsidRDefault="00075F38" w:rsidP="007F2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8. Termin odpowiedzi:</w:t>
            </w:r>
          </w:p>
        </w:tc>
        <w:tc>
          <w:tcPr>
            <w:tcW w:w="7082" w:type="dxa"/>
          </w:tcPr>
          <w:p w14:paraId="37B8D162" w14:textId="604B7A5B" w:rsidR="00075F38" w:rsidRPr="007F2833" w:rsidRDefault="00075F38" w:rsidP="00717E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 xml:space="preserve">Termin składania odpowiedzi na niniejsze zapytanie upływa w dniu </w:t>
            </w:r>
            <w:r w:rsidR="00132DE1">
              <w:rPr>
                <w:rFonts w:ascii="Arial" w:hAnsi="Arial" w:cs="Arial"/>
                <w:sz w:val="20"/>
                <w:szCs w:val="20"/>
              </w:rPr>
              <w:t>04</w:t>
            </w:r>
            <w:r w:rsidRPr="004C754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32DE1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4C754D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4549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32DE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75F38" w:rsidRPr="007F2833" w14:paraId="5AC9BAAE" w14:textId="77777777" w:rsidTr="00075F38">
        <w:tc>
          <w:tcPr>
            <w:tcW w:w="1980" w:type="dxa"/>
          </w:tcPr>
          <w:p w14:paraId="2B5C448B" w14:textId="77777777" w:rsidR="00075F38" w:rsidRPr="007F2833" w:rsidRDefault="007F2833" w:rsidP="007F2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9. Sposób składania odpowiedzi</w:t>
            </w:r>
          </w:p>
        </w:tc>
        <w:tc>
          <w:tcPr>
            <w:tcW w:w="7082" w:type="dxa"/>
          </w:tcPr>
          <w:p w14:paraId="0DBE5B85" w14:textId="1A36521C" w:rsidR="00075F38" w:rsidRPr="007F2833" w:rsidRDefault="007F2833" w:rsidP="007F2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 xml:space="preserve">Odpowiedź  na niniejsze zapytanie powinna być  sporządzona w języku polskim i przesłana na adres mailowy: pawel.zasina@pansa.pl, z kopią do </w:t>
            </w:r>
            <w:hyperlink r:id="rId5" w:history="1">
              <w:r w:rsidR="00132DE1" w:rsidRPr="002F2523">
                <w:rPr>
                  <w:rStyle w:val="Hipercze"/>
                  <w:rFonts w:ascii="Arial" w:hAnsi="Arial" w:cs="Arial"/>
                  <w:sz w:val="20"/>
                  <w:szCs w:val="20"/>
                </w:rPr>
                <w:t>anna.szafranska@pansa.pl</w:t>
              </w:r>
            </w:hyperlink>
            <w:r w:rsidR="00132DE1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132DE1" w:rsidRPr="00132DE1">
              <w:rPr>
                <w:rFonts w:ascii="Arial" w:hAnsi="Arial" w:cs="Arial"/>
                <w:sz w:val="20"/>
                <w:szCs w:val="20"/>
              </w:rPr>
              <w:t>artur.beblocinski@pansa.pl</w:t>
            </w:r>
          </w:p>
        </w:tc>
      </w:tr>
      <w:tr w:rsidR="00075F38" w:rsidRPr="007F2833" w14:paraId="119E3497" w14:textId="77777777" w:rsidTr="00075F38">
        <w:tc>
          <w:tcPr>
            <w:tcW w:w="1980" w:type="dxa"/>
          </w:tcPr>
          <w:p w14:paraId="080B9C5A" w14:textId="77777777" w:rsidR="00075F38" w:rsidRPr="007F2833" w:rsidRDefault="007F2833" w:rsidP="007F2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10. Opis sposobu udzielania wyjaśnień </w:t>
            </w:r>
          </w:p>
        </w:tc>
        <w:tc>
          <w:tcPr>
            <w:tcW w:w="7082" w:type="dxa"/>
          </w:tcPr>
          <w:p w14:paraId="4079D4D4" w14:textId="77777777" w:rsidR="007F2833" w:rsidRPr="007F2833" w:rsidRDefault="007F2833" w:rsidP="007F2833">
            <w:pPr>
              <w:rPr>
                <w:rFonts w:ascii="Arial" w:hAnsi="Arial" w:cs="Arial"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1.Udzielający odpowiedzi na zap</w:t>
            </w:r>
            <w:r w:rsidR="004C754D">
              <w:rPr>
                <w:rFonts w:ascii="Arial" w:hAnsi="Arial" w:cs="Arial"/>
                <w:sz w:val="20"/>
                <w:szCs w:val="20"/>
              </w:rPr>
              <w:t>y</w:t>
            </w:r>
            <w:r w:rsidRPr="007F2833">
              <w:rPr>
                <w:rFonts w:ascii="Arial" w:hAnsi="Arial" w:cs="Arial"/>
                <w:sz w:val="20"/>
                <w:szCs w:val="20"/>
              </w:rPr>
              <w:t xml:space="preserve">tanie może zwrócić się do Pytającego z pisemną  prośbą o wyjaśnienie treści niniejszego zapytania. </w:t>
            </w:r>
          </w:p>
          <w:p w14:paraId="1CE6A255" w14:textId="61A8D633" w:rsidR="007F2833" w:rsidRPr="007F2833" w:rsidRDefault="007F2833" w:rsidP="007F2833">
            <w:pPr>
              <w:rPr>
                <w:rFonts w:ascii="Arial" w:hAnsi="Arial" w:cs="Arial"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2.Ewentualne pytania do treści powinny być  zgłaszane drogą  elektroniczną  i wysyłane pocztą  e</w:t>
            </w:r>
            <w:r w:rsidRPr="007F2833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7F2833">
              <w:rPr>
                <w:rFonts w:ascii="Arial" w:hAnsi="Arial" w:cs="Arial"/>
                <w:sz w:val="20"/>
                <w:szCs w:val="20"/>
              </w:rPr>
              <w:t xml:space="preserve">mail na adres: pawel.zasina@pansa.pl, z kopią do </w:t>
            </w:r>
            <w:hyperlink r:id="rId6" w:history="1">
              <w:r w:rsidR="00132DE1" w:rsidRPr="002F2523">
                <w:rPr>
                  <w:rStyle w:val="Hipercze"/>
                  <w:rFonts w:ascii="Arial" w:hAnsi="Arial" w:cs="Arial"/>
                  <w:sz w:val="20"/>
                  <w:szCs w:val="20"/>
                </w:rPr>
                <w:t>anna.szafranska@pansa.pl</w:t>
              </w:r>
            </w:hyperlink>
            <w:r w:rsidR="00132DE1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132DE1" w:rsidRPr="00132DE1">
              <w:rPr>
                <w:rFonts w:ascii="Arial" w:hAnsi="Arial" w:cs="Arial"/>
                <w:sz w:val="20"/>
                <w:szCs w:val="20"/>
              </w:rPr>
              <w:t>artur.beblocinski@pansa.pl</w:t>
            </w:r>
          </w:p>
          <w:p w14:paraId="56EE5E22" w14:textId="77777777" w:rsidR="00075F38" w:rsidRPr="007F2833" w:rsidRDefault="007F2833" w:rsidP="007F2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3.Pytający zastrzega sobie prawo do nie udzielania odpowiedzi na pytania wykraczające poza zakres niniejszego zapytania.</w:t>
            </w:r>
          </w:p>
        </w:tc>
      </w:tr>
      <w:tr w:rsidR="007F2833" w:rsidRPr="007F2833" w14:paraId="4F87B968" w14:textId="77777777" w:rsidTr="00075F38">
        <w:tc>
          <w:tcPr>
            <w:tcW w:w="1980" w:type="dxa"/>
          </w:tcPr>
          <w:p w14:paraId="7D545074" w14:textId="77777777" w:rsidR="007F2833" w:rsidRPr="007F2833" w:rsidRDefault="007F2833" w:rsidP="007F2833">
            <w:pPr>
              <w:rPr>
                <w:rFonts w:ascii="Arial" w:hAnsi="Arial" w:cs="Arial"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11. Wycena:</w:t>
            </w:r>
          </w:p>
        </w:tc>
        <w:tc>
          <w:tcPr>
            <w:tcW w:w="7082" w:type="dxa"/>
          </w:tcPr>
          <w:p w14:paraId="269F7CE9" w14:textId="77777777" w:rsidR="007F2833" w:rsidRPr="007F2833" w:rsidRDefault="007F2833" w:rsidP="007F2833">
            <w:pPr>
              <w:rPr>
                <w:rFonts w:ascii="Arial" w:hAnsi="Arial" w:cs="Arial"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Wszystkie ceny należy podawać  jako wartości netto w polskich złotych. Odpowiedź na niniejsze zapytanie należy złożyć wyłącznie na Formularzu, którego wzór został dołączony do niniejszego zapytania jako Załącznik nr 1.  </w:t>
            </w:r>
          </w:p>
        </w:tc>
      </w:tr>
      <w:tr w:rsidR="007F2833" w:rsidRPr="007F2833" w14:paraId="2D18AF92" w14:textId="77777777" w:rsidTr="00075F38">
        <w:tc>
          <w:tcPr>
            <w:tcW w:w="1980" w:type="dxa"/>
          </w:tcPr>
          <w:p w14:paraId="24E09E8E" w14:textId="77777777" w:rsidR="007F2833" w:rsidRPr="007F2833" w:rsidRDefault="007F2833" w:rsidP="007F2833">
            <w:pPr>
              <w:rPr>
                <w:rFonts w:ascii="Arial" w:hAnsi="Arial" w:cs="Arial"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12. Koszty:</w:t>
            </w:r>
          </w:p>
        </w:tc>
        <w:tc>
          <w:tcPr>
            <w:tcW w:w="7082" w:type="dxa"/>
          </w:tcPr>
          <w:p w14:paraId="582F63E8" w14:textId="77777777" w:rsidR="007F2833" w:rsidRPr="007F2833" w:rsidRDefault="007F2833" w:rsidP="007F2833">
            <w:pPr>
              <w:rPr>
                <w:rFonts w:ascii="Arial" w:hAnsi="Arial" w:cs="Arial"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Odpowiedź na niniejsze zapytanie jest przygotowywana na wyłączny koszt odpowiadającego.</w:t>
            </w:r>
          </w:p>
        </w:tc>
      </w:tr>
      <w:tr w:rsidR="007F2833" w:rsidRPr="007F2833" w14:paraId="54EFF4C8" w14:textId="77777777" w:rsidTr="00075F38">
        <w:tc>
          <w:tcPr>
            <w:tcW w:w="1980" w:type="dxa"/>
          </w:tcPr>
          <w:p w14:paraId="27144A49" w14:textId="77777777" w:rsidR="007F2833" w:rsidRPr="007F2833" w:rsidRDefault="007F2833" w:rsidP="007F2833">
            <w:pPr>
              <w:rPr>
                <w:rFonts w:ascii="Arial" w:hAnsi="Arial" w:cs="Arial"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13. Zastrzeżenia:</w:t>
            </w:r>
          </w:p>
        </w:tc>
        <w:tc>
          <w:tcPr>
            <w:tcW w:w="7082" w:type="dxa"/>
          </w:tcPr>
          <w:p w14:paraId="5072889E" w14:textId="77777777" w:rsidR="007F2833" w:rsidRPr="007F2833" w:rsidRDefault="007F2833" w:rsidP="007F2833">
            <w:pPr>
              <w:rPr>
                <w:rFonts w:ascii="Arial" w:hAnsi="Arial" w:cs="Arial"/>
                <w:sz w:val="20"/>
                <w:szCs w:val="20"/>
              </w:rPr>
            </w:pPr>
            <w:r w:rsidRPr="007F2833">
              <w:rPr>
                <w:rFonts w:ascii="Arial" w:hAnsi="Arial" w:cs="Arial"/>
                <w:sz w:val="20"/>
                <w:szCs w:val="20"/>
              </w:rPr>
              <w:t>Informacje zawarte w niniejszym zapytaniu mogą być wykorzystane jedynie zgodnie z ich przeznaczeniem, tj. w celu przygotowania odpowiedzi na niniejsze zapytanie.</w:t>
            </w:r>
          </w:p>
        </w:tc>
      </w:tr>
    </w:tbl>
    <w:p w14:paraId="148E7F44" w14:textId="77777777" w:rsidR="00147630" w:rsidRDefault="00147630" w:rsidP="00075F38">
      <w:pPr>
        <w:jc w:val="center"/>
        <w:rPr>
          <w:rFonts w:ascii="Arial" w:hAnsi="Arial" w:cs="Arial"/>
          <w:b/>
          <w:sz w:val="20"/>
          <w:szCs w:val="20"/>
        </w:rPr>
      </w:pPr>
    </w:p>
    <w:p w14:paraId="39B508AE" w14:textId="77777777" w:rsidR="00075F38" w:rsidRDefault="00147630" w:rsidP="00075F38">
      <w:pPr>
        <w:jc w:val="center"/>
        <w:rPr>
          <w:rFonts w:ascii="Arial" w:hAnsi="Arial" w:cs="Arial"/>
          <w:b/>
          <w:sz w:val="32"/>
          <w:szCs w:val="32"/>
        </w:rPr>
      </w:pPr>
      <w:r w:rsidRPr="00147630">
        <w:rPr>
          <w:rFonts w:ascii="Arial" w:hAnsi="Arial" w:cs="Arial"/>
          <w:b/>
          <w:sz w:val="32"/>
          <w:szCs w:val="32"/>
        </w:rPr>
        <w:t xml:space="preserve">Opis Przedmiotu Zapytania o </w:t>
      </w:r>
      <w:r w:rsidR="002963A0">
        <w:rPr>
          <w:rFonts w:ascii="Arial" w:hAnsi="Arial" w:cs="Arial"/>
          <w:b/>
          <w:sz w:val="32"/>
          <w:szCs w:val="32"/>
        </w:rPr>
        <w:t>C</w:t>
      </w:r>
      <w:r w:rsidRPr="00147630">
        <w:rPr>
          <w:rFonts w:ascii="Arial" w:hAnsi="Arial" w:cs="Arial"/>
          <w:b/>
          <w:sz w:val="32"/>
          <w:szCs w:val="32"/>
        </w:rPr>
        <w:t>enę</w:t>
      </w:r>
    </w:p>
    <w:p w14:paraId="711ABECB" w14:textId="77777777" w:rsidR="002963A0" w:rsidRDefault="002963A0" w:rsidP="00075F38">
      <w:pPr>
        <w:jc w:val="center"/>
        <w:rPr>
          <w:rFonts w:ascii="Arial" w:hAnsi="Arial" w:cs="Arial"/>
          <w:b/>
          <w:sz w:val="32"/>
          <w:szCs w:val="32"/>
        </w:rPr>
      </w:pPr>
    </w:p>
    <w:p w14:paraId="2A166BCE" w14:textId="77777777" w:rsidR="002963A0" w:rsidRPr="00145ABB" w:rsidRDefault="002963A0" w:rsidP="002963A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93293A1" w14:textId="77777777" w:rsidR="002963A0" w:rsidRPr="00145ABB" w:rsidRDefault="002963A0" w:rsidP="002963A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/>
          <w:color w:val="000000" w:themeColor="text1"/>
        </w:rPr>
      </w:pPr>
      <w:r w:rsidRPr="00145ABB">
        <w:rPr>
          <w:rFonts w:ascii="Arial" w:hAnsi="Arial" w:cs="Arial"/>
          <w:color w:val="000000" w:themeColor="text1"/>
        </w:rPr>
        <w:t>Adresy punktów końcowych</w:t>
      </w:r>
    </w:p>
    <w:tbl>
      <w:tblPr>
        <w:tblW w:w="87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2239"/>
      </w:tblGrid>
      <w:tr w:rsidR="002963A0" w:rsidRPr="00145ABB" w14:paraId="4BDB5003" w14:textId="77777777" w:rsidTr="002963A0">
        <w:tc>
          <w:tcPr>
            <w:tcW w:w="2127" w:type="dxa"/>
            <w:shd w:val="clear" w:color="auto" w:fill="auto"/>
            <w:vAlign w:val="center"/>
          </w:tcPr>
          <w:p w14:paraId="64566080" w14:textId="77777777" w:rsidR="002963A0" w:rsidRPr="00145ABB" w:rsidRDefault="002963A0" w:rsidP="002963A0">
            <w:pPr>
              <w:spacing w:after="0"/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145ABB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obiekt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C1069C" w14:textId="77777777" w:rsidR="002963A0" w:rsidRPr="00145ABB" w:rsidRDefault="002963A0" w:rsidP="002963A0">
            <w:pPr>
              <w:spacing w:after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45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dane adresowe</w:t>
            </w:r>
          </w:p>
        </w:tc>
        <w:tc>
          <w:tcPr>
            <w:tcW w:w="2239" w:type="dxa"/>
            <w:vAlign w:val="center"/>
          </w:tcPr>
          <w:p w14:paraId="68276F07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45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</w:tr>
      <w:tr w:rsidR="002963A0" w:rsidRPr="00145ABB" w14:paraId="4D3FF176" w14:textId="77777777" w:rsidTr="002963A0">
        <w:tc>
          <w:tcPr>
            <w:tcW w:w="2127" w:type="dxa"/>
            <w:shd w:val="clear" w:color="auto" w:fill="auto"/>
            <w:vAlign w:val="center"/>
          </w:tcPr>
          <w:p w14:paraId="37994F38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CZRL Warszawa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80DFCD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PAŻP CZRL – Warszawa ul. Wieżowa 8, 02-147 Warszawa </w:t>
            </w:r>
          </w:p>
          <w:p w14:paraId="5E1687C0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teletransmisji  O 012</w:t>
            </w:r>
          </w:p>
          <w:p w14:paraId="2162A725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GPS: 52°09'44"N,  20°57'34"E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0B2FA7A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Mazowieckie</w:t>
            </w:r>
          </w:p>
        </w:tc>
      </w:tr>
      <w:tr w:rsidR="00181D9D" w:rsidRPr="00145ABB" w14:paraId="26F23D96" w14:textId="77777777" w:rsidTr="002963A0">
        <w:tc>
          <w:tcPr>
            <w:tcW w:w="2127" w:type="dxa"/>
            <w:shd w:val="clear" w:color="auto" w:fill="auto"/>
            <w:vAlign w:val="center"/>
          </w:tcPr>
          <w:p w14:paraId="5D5D1A2E" w14:textId="2CB6E45F" w:rsidR="00181D9D" w:rsidRPr="00145ABB" w:rsidRDefault="00181D9D" w:rsidP="002963A0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CZ ORKL Poznań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EB5FC5" w14:textId="77777777" w:rsidR="00181D9D" w:rsidRDefault="00181D9D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D9D">
              <w:rPr>
                <w:rFonts w:ascii="Arial" w:hAnsi="Arial" w:cs="Arial"/>
                <w:color w:val="000000" w:themeColor="text1"/>
                <w:sz w:val="18"/>
                <w:szCs w:val="18"/>
              </w:rPr>
              <w:t>Radarowa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81D9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FE5F986" w14:textId="77777777" w:rsidR="00181D9D" w:rsidRDefault="00181D9D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D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62-080 </w:t>
            </w:r>
            <w:r w:rsidRPr="00181D9D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Wysogotowo</w:t>
            </w:r>
          </w:p>
          <w:p w14:paraId="57C23558" w14:textId="0DEF7B38" w:rsidR="00181D9D" w:rsidRPr="00145ABB" w:rsidRDefault="00181D9D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0855A9E" w14:textId="34A70CF3" w:rsidR="00181D9D" w:rsidRPr="00145ABB" w:rsidRDefault="00181D9D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Wielkopolskie</w:t>
            </w:r>
          </w:p>
        </w:tc>
      </w:tr>
      <w:tr w:rsidR="002963A0" w:rsidRPr="00145ABB" w14:paraId="075BB256" w14:textId="77777777" w:rsidTr="002963A0">
        <w:tc>
          <w:tcPr>
            <w:tcW w:w="2127" w:type="dxa"/>
            <w:shd w:val="clear" w:color="auto" w:fill="auto"/>
            <w:vAlign w:val="center"/>
          </w:tcPr>
          <w:p w14:paraId="291F1F39" w14:textId="61CEF66F" w:rsidR="002963A0" w:rsidRPr="00145ABB" w:rsidRDefault="00C35313" w:rsidP="002963A0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TWR</w:t>
            </w:r>
            <w:r w:rsidR="002963A0" w:rsidRPr="00145A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Gdańsk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FDA201" w14:textId="77777777" w:rsidR="002963A0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Gdańsk, ul. Słowackiego 196, 80-298 Gdańsk </w:t>
            </w:r>
          </w:p>
          <w:p w14:paraId="023CC11B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54°22'48"N, 18°28'42"E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FC8D9E2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Pomorskie</w:t>
            </w:r>
          </w:p>
        </w:tc>
      </w:tr>
      <w:tr w:rsidR="002963A0" w:rsidRPr="00145ABB" w14:paraId="0FF7A80B" w14:textId="77777777" w:rsidTr="002963A0">
        <w:tc>
          <w:tcPr>
            <w:tcW w:w="2127" w:type="dxa"/>
            <w:shd w:val="clear" w:color="auto" w:fill="auto"/>
            <w:vAlign w:val="center"/>
          </w:tcPr>
          <w:p w14:paraId="63D541C4" w14:textId="43884815" w:rsidR="002963A0" w:rsidRPr="00145ABB" w:rsidRDefault="00C35313" w:rsidP="002963A0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TWR</w:t>
            </w:r>
            <w:r w:rsidR="002963A0" w:rsidRPr="00F20DB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963A0" w:rsidRPr="00145A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Poznań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48E2B5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PAŻP OKRL Wieża Kontroli Ruchu Lotniczego  60-427 Poznań, ul. Przytoczna 1a </w:t>
            </w:r>
          </w:p>
          <w:p w14:paraId="122DFFD1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1/08</w:t>
            </w:r>
          </w:p>
          <w:p w14:paraId="09BBA209" w14:textId="77777777" w:rsidR="002963A0" w:rsidRPr="00F20DB3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GPS:  52°25’34”N 016°49’58”E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E43F414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Wielkopolskie</w:t>
            </w:r>
          </w:p>
        </w:tc>
      </w:tr>
      <w:tr w:rsidR="002963A0" w:rsidRPr="00145ABB" w14:paraId="6B6ED28E" w14:textId="77777777" w:rsidTr="002963A0">
        <w:tc>
          <w:tcPr>
            <w:tcW w:w="2127" w:type="dxa"/>
            <w:shd w:val="clear" w:color="auto" w:fill="auto"/>
            <w:vAlign w:val="center"/>
          </w:tcPr>
          <w:p w14:paraId="2AF65C61" w14:textId="08090C2D" w:rsidR="002963A0" w:rsidRPr="00145ABB" w:rsidRDefault="00C35313" w:rsidP="002963A0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TWR</w:t>
            </w:r>
            <w:r w:rsidR="002963A0" w:rsidRPr="00145A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Katowice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42B96C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Wieża Kontroli Ruchu Lotniczego </w:t>
            </w:r>
          </w:p>
          <w:p w14:paraId="42D04950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Katowice, ul.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Wolności 90, 42-625 Pyrzowice</w:t>
            </w:r>
          </w:p>
          <w:p w14:paraId="4B995D2D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Pomieszczenie 1.2</w:t>
            </w:r>
          </w:p>
          <w:p w14:paraId="55985C64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GPS: 50°28'14.27"N, 19°05'33.93"E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11D4863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Śląskie</w:t>
            </w:r>
          </w:p>
        </w:tc>
      </w:tr>
      <w:tr w:rsidR="002963A0" w:rsidRPr="00145ABB" w14:paraId="6982BB43" w14:textId="77777777" w:rsidTr="002963A0">
        <w:tc>
          <w:tcPr>
            <w:tcW w:w="2127" w:type="dxa"/>
            <w:shd w:val="clear" w:color="auto" w:fill="auto"/>
            <w:vAlign w:val="center"/>
          </w:tcPr>
          <w:p w14:paraId="15909490" w14:textId="214FF2B2" w:rsidR="002963A0" w:rsidRPr="00145ABB" w:rsidRDefault="00C35313" w:rsidP="002963A0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TWR</w:t>
            </w:r>
            <w:r w:rsidR="002963A0" w:rsidRPr="00145A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Kraków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A01F44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PAŻP OKRL Kraków - Balice, Wieża Kontroli Ruchu Lotniczego, ul. Kap. Mieczysław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Medweckiego 1B, 32-083 Balice </w:t>
            </w: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nr 8</w:t>
            </w:r>
          </w:p>
          <w:p w14:paraId="27DC746F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GPS: 50°04’26.98”N   19°47’43.72”E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F6B7C0C" w14:textId="77777777" w:rsidR="002963A0" w:rsidRPr="00145ABB" w:rsidRDefault="002963A0" w:rsidP="002963A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Małopolskie</w:t>
            </w:r>
          </w:p>
        </w:tc>
      </w:tr>
      <w:tr w:rsidR="00C35313" w:rsidRPr="00145ABB" w14:paraId="503801E6" w14:textId="77777777" w:rsidTr="002963A0">
        <w:tc>
          <w:tcPr>
            <w:tcW w:w="2127" w:type="dxa"/>
            <w:shd w:val="clear" w:color="auto" w:fill="auto"/>
            <w:vAlign w:val="center"/>
          </w:tcPr>
          <w:p w14:paraId="5756F08D" w14:textId="54BB6BAE" w:rsidR="00C35313" w:rsidRPr="00145ABB" w:rsidRDefault="00C35313" w:rsidP="00C35313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TWR</w:t>
            </w:r>
            <w:r w:rsidRPr="00145A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Rzeszów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0D7721" w14:textId="351EC276" w:rsidR="00C35313" w:rsidRPr="00145ABB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PAŻP OKRL Rzeszów-Jasionka, Nowa Wieża Kontroli Ruchu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Lotniczego, 36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noBreakHyphen/>
              <w:t>002 Jasionka 945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3A01AFC" w14:textId="7816F0F2" w:rsidR="00C35313" w:rsidRPr="00145ABB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Podkarpackie</w:t>
            </w:r>
          </w:p>
        </w:tc>
      </w:tr>
      <w:tr w:rsidR="00C35313" w:rsidRPr="00145ABB" w14:paraId="6912451A" w14:textId="77777777" w:rsidTr="002963A0">
        <w:tc>
          <w:tcPr>
            <w:tcW w:w="2127" w:type="dxa"/>
            <w:shd w:val="clear" w:color="auto" w:fill="auto"/>
            <w:vAlign w:val="center"/>
          </w:tcPr>
          <w:p w14:paraId="0FADB1EB" w14:textId="70AE1326" w:rsidR="00C35313" w:rsidRPr="00145ABB" w:rsidRDefault="00C35313" w:rsidP="00C35313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TWR</w:t>
            </w:r>
            <w:r w:rsidRPr="00B329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Zielona Góra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8F444A" w14:textId="612198EE" w:rsidR="00C35313" w:rsidRPr="00145ABB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PAZP OKRL Wieża kontroli ruchu lotniczego, </w:t>
            </w:r>
            <w:r w:rsidRPr="004549F0">
              <w:rPr>
                <w:rFonts w:ascii="Arial" w:hAnsi="Arial" w:cs="Arial"/>
                <w:color w:val="000000" w:themeColor="text1"/>
                <w:sz w:val="18"/>
                <w:szCs w:val="18"/>
              </w:rPr>
              <w:t>Szkolna 23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4549F0">
              <w:rPr>
                <w:rFonts w:ascii="Arial" w:hAnsi="Arial" w:cs="Arial"/>
                <w:color w:val="000000" w:themeColor="text1"/>
                <w:sz w:val="18"/>
                <w:szCs w:val="18"/>
              </w:rPr>
              <w:t>skr. poczt.17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4549F0">
              <w:rPr>
                <w:rFonts w:ascii="Arial" w:hAnsi="Arial" w:cs="Arial"/>
                <w:color w:val="000000" w:themeColor="text1"/>
                <w:sz w:val="18"/>
                <w:szCs w:val="18"/>
              </w:rPr>
              <w:t>66-111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4549F0">
              <w:rPr>
                <w:rFonts w:ascii="Arial" w:hAnsi="Arial" w:cs="Arial"/>
                <w:color w:val="000000" w:themeColor="text1"/>
                <w:sz w:val="18"/>
                <w:szCs w:val="18"/>
              </w:rPr>
              <w:t>Nowe Kramsko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GPS: </w:t>
            </w:r>
            <w:r w:rsidRPr="00B32985">
              <w:rPr>
                <w:rFonts w:ascii="Arial" w:hAnsi="Arial" w:cs="Arial"/>
                <w:color w:val="000000" w:themeColor="text1"/>
                <w:sz w:val="18"/>
                <w:szCs w:val="18"/>
              </w:rPr>
              <w:t>52°08'40.0"N 15°48'06.5"E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43B7C09" w14:textId="60F4D3AD" w:rsidR="00C35313" w:rsidRPr="00145ABB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Lubuskie</w:t>
            </w:r>
          </w:p>
        </w:tc>
      </w:tr>
      <w:tr w:rsidR="00C35313" w:rsidRPr="00145ABB" w14:paraId="406B14F2" w14:textId="77777777" w:rsidTr="002963A0">
        <w:tc>
          <w:tcPr>
            <w:tcW w:w="2127" w:type="dxa"/>
            <w:shd w:val="clear" w:color="auto" w:fill="auto"/>
            <w:vAlign w:val="center"/>
          </w:tcPr>
          <w:p w14:paraId="66C581E2" w14:textId="22E0EFB4" w:rsidR="00C35313" w:rsidRDefault="00C35313" w:rsidP="00C35313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ORR Radom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EEAB16" w14:textId="77777777" w:rsidR="00C35313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color w:val="000000" w:themeColor="text1"/>
                <w:sz w:val="18"/>
                <w:szCs w:val="18"/>
              </w:rPr>
              <w:t>działka nr ew. 148/1, obręb 0012 gmina Skaryszew, powiat radomski</w:t>
            </w:r>
          </w:p>
          <w:p w14:paraId="4214A161" w14:textId="781DAE27" w:rsidR="00C35313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</w:t>
            </w:r>
            <w:r w:rsidRPr="00C35313">
              <w:rPr>
                <w:rFonts w:ascii="Arial" w:hAnsi="Arial" w:cs="Arial"/>
                <w:color w:val="000000" w:themeColor="text1"/>
                <w:sz w:val="18"/>
                <w:szCs w:val="18"/>
              </w:rPr>
              <w:t>51°22’23.56”N 21°13’13.41”E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C7FDDC2" w14:textId="6AD6D6F4" w:rsidR="00C35313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Mazowieckie</w:t>
            </w:r>
          </w:p>
        </w:tc>
      </w:tr>
      <w:tr w:rsidR="00C35313" w:rsidRPr="00145ABB" w14:paraId="41145A8F" w14:textId="77777777" w:rsidTr="002963A0">
        <w:tc>
          <w:tcPr>
            <w:tcW w:w="2127" w:type="dxa"/>
            <w:shd w:val="clear" w:color="auto" w:fill="auto"/>
            <w:vAlign w:val="center"/>
          </w:tcPr>
          <w:p w14:paraId="55365A01" w14:textId="4B2032D0" w:rsidR="00C35313" w:rsidRPr="00B32985" w:rsidRDefault="00C35313" w:rsidP="00C35313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ORR Wysokie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FF49275" w14:textId="77777777" w:rsidR="00C35313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color w:val="000000" w:themeColor="text1"/>
                <w:sz w:val="18"/>
                <w:szCs w:val="18"/>
              </w:rPr>
              <w:t>działka nr ew.87/1, obręb 0016 Jabłoń Uszyńskie, powiat Wysokie Mazowieckie</w:t>
            </w:r>
          </w:p>
          <w:p w14:paraId="2127AC23" w14:textId="3F0EC6DD" w:rsidR="00C35313" w:rsidRPr="00145ABB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GPS:</w:t>
            </w:r>
            <w:r>
              <w:t xml:space="preserve"> </w:t>
            </w:r>
            <w:r w:rsidRPr="00C35313">
              <w:rPr>
                <w:rFonts w:ascii="Arial" w:hAnsi="Arial" w:cs="Arial"/>
                <w:color w:val="000000" w:themeColor="text1"/>
                <w:sz w:val="18"/>
                <w:szCs w:val="18"/>
              </w:rPr>
              <w:t>52°56’18.72”N 22°37’35.10”E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A03710B" w14:textId="418F511A" w:rsidR="00C35313" w:rsidRPr="00145ABB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Mazowieckie</w:t>
            </w:r>
          </w:p>
        </w:tc>
      </w:tr>
      <w:tr w:rsidR="00C35313" w:rsidRPr="00145ABB" w14:paraId="003A20E8" w14:textId="77777777" w:rsidTr="003970B2">
        <w:tc>
          <w:tcPr>
            <w:tcW w:w="2127" w:type="dxa"/>
            <w:shd w:val="clear" w:color="auto" w:fill="auto"/>
            <w:vAlign w:val="center"/>
          </w:tcPr>
          <w:p w14:paraId="44E2F631" w14:textId="6C431EAC" w:rsidR="00C35313" w:rsidRPr="00B32985" w:rsidRDefault="00C35313" w:rsidP="00C35313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ORR</w:t>
            </w:r>
            <w:r w:rsidR="000D347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 Olsztyn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D2977F" w14:textId="6326DE2E" w:rsidR="00C35313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Pr="00C35313">
              <w:rPr>
                <w:rFonts w:ascii="Arial" w:hAnsi="Arial" w:cs="Arial"/>
                <w:color w:val="000000" w:themeColor="text1"/>
                <w:sz w:val="18"/>
                <w:szCs w:val="18"/>
              </w:rPr>
              <w:t>Olsztyńska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35313">
              <w:rPr>
                <w:rFonts w:ascii="Arial" w:hAnsi="Arial" w:cs="Arial"/>
                <w:color w:val="000000" w:themeColor="text1"/>
                <w:sz w:val="18"/>
                <w:szCs w:val="18"/>
              </w:rPr>
              <w:t>44-46</w:t>
            </w:r>
          </w:p>
          <w:p w14:paraId="337F7FC9" w14:textId="77777777" w:rsidR="00C35313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color w:val="000000" w:themeColor="text1"/>
                <w:sz w:val="18"/>
                <w:szCs w:val="18"/>
              </w:rPr>
              <w:t>11-036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35313">
              <w:rPr>
                <w:rFonts w:ascii="Arial" w:hAnsi="Arial" w:cs="Arial"/>
                <w:color w:val="000000" w:themeColor="text1"/>
                <w:sz w:val="18"/>
                <w:szCs w:val="18"/>
              </w:rPr>
              <w:t>Gietrzwałd</w:t>
            </w:r>
          </w:p>
          <w:p w14:paraId="20F6F3BA" w14:textId="326EE3D3" w:rsidR="00C35313" w:rsidRPr="00F20DB3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</w:t>
            </w:r>
            <w:r w:rsidRPr="00C35313">
              <w:rPr>
                <w:rFonts w:ascii="Arial" w:hAnsi="Arial" w:cs="Arial"/>
                <w:color w:val="000000" w:themeColor="text1"/>
                <w:sz w:val="18"/>
                <w:szCs w:val="18"/>
              </w:rPr>
              <w:t>53°44’49″N 020°15’50″E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CF0E2D0" w14:textId="4753EE1E" w:rsidR="00C35313" w:rsidRPr="00F20DB3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Warmińsko-Mazurskie</w:t>
            </w:r>
          </w:p>
        </w:tc>
      </w:tr>
      <w:tr w:rsidR="00C35313" w:rsidRPr="00145ABB" w14:paraId="1E095080" w14:textId="77777777" w:rsidTr="002963A0">
        <w:tc>
          <w:tcPr>
            <w:tcW w:w="2127" w:type="dxa"/>
            <w:shd w:val="clear" w:color="auto" w:fill="auto"/>
            <w:vAlign w:val="center"/>
          </w:tcPr>
          <w:p w14:paraId="510D0181" w14:textId="65FC9B4D" w:rsidR="00C35313" w:rsidRPr="00B32985" w:rsidRDefault="00C35313" w:rsidP="00C35313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ORR</w:t>
            </w:r>
            <w:r w:rsidR="000D347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 Działyń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1D89B871" w14:textId="77777777" w:rsidR="00C35313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color w:val="000000" w:themeColor="text1"/>
                <w:sz w:val="18"/>
                <w:szCs w:val="18"/>
              </w:rPr>
              <w:t>Raki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35313">
              <w:rPr>
                <w:rFonts w:ascii="Arial" w:hAnsi="Arial" w:cs="Arial"/>
                <w:color w:val="000000" w:themeColor="text1"/>
                <w:sz w:val="18"/>
                <w:szCs w:val="18"/>
              </w:rPr>
              <w:t>55a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35313">
              <w:rPr>
                <w:rFonts w:ascii="Arial" w:hAnsi="Arial" w:cs="Arial"/>
                <w:color w:val="000000" w:themeColor="text1"/>
                <w:sz w:val="18"/>
                <w:szCs w:val="18"/>
              </w:rPr>
              <w:t>06-214</w:t>
            </w:r>
          </w:p>
          <w:p w14:paraId="37B3A30E" w14:textId="041D64FA" w:rsidR="00C35313" w:rsidRPr="00F20DB3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</w:t>
            </w:r>
            <w:r w:rsidRPr="00C35313">
              <w:rPr>
                <w:rFonts w:ascii="Arial" w:hAnsi="Arial" w:cs="Arial"/>
                <w:color w:val="000000" w:themeColor="text1"/>
                <w:sz w:val="18"/>
                <w:szCs w:val="18"/>
              </w:rPr>
              <w:t>53°04'46''N 21°10'33.3''E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1831D57" w14:textId="77CB79E7" w:rsidR="00C35313" w:rsidRPr="00F20DB3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Mazowieckie</w:t>
            </w:r>
          </w:p>
        </w:tc>
      </w:tr>
      <w:tr w:rsidR="00C35313" w:rsidRPr="00145ABB" w14:paraId="4554789F" w14:textId="77777777" w:rsidTr="00AF26B1">
        <w:tc>
          <w:tcPr>
            <w:tcW w:w="2127" w:type="dxa"/>
            <w:shd w:val="clear" w:color="auto" w:fill="auto"/>
            <w:vAlign w:val="center"/>
          </w:tcPr>
          <w:p w14:paraId="6661F353" w14:textId="3CE23A3D" w:rsidR="00C35313" w:rsidRPr="00B32985" w:rsidRDefault="00C35313" w:rsidP="00C35313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ORR Lidzbark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4C95BD7E" w14:textId="77777777" w:rsidR="00C35313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color w:val="000000" w:themeColor="text1"/>
                <w:sz w:val="18"/>
                <w:szCs w:val="18"/>
              </w:rPr>
              <w:t>działka nr ew. 57/2, obręb 0072 Wlewski, gm Lidzbark, powiat działdowski</w:t>
            </w:r>
          </w:p>
          <w:p w14:paraId="3693CA4F" w14:textId="68E8A7E1" w:rsidR="00C35313" w:rsidRPr="00F20DB3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</w:t>
            </w:r>
            <w:r w:rsidRPr="00C35313">
              <w:rPr>
                <w:rFonts w:ascii="Arial" w:hAnsi="Arial" w:cs="Arial"/>
                <w:color w:val="000000" w:themeColor="text1"/>
                <w:sz w:val="18"/>
                <w:szCs w:val="18"/>
              </w:rPr>
              <w:t>53°16’18.57”N 19°46’24.13”E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EC4F76A" w14:textId="3048D396" w:rsidR="00C35313" w:rsidRPr="00F20DB3" w:rsidRDefault="00C35313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Warmińsko-Mazurskie</w:t>
            </w:r>
          </w:p>
        </w:tc>
      </w:tr>
      <w:tr w:rsidR="00C35313" w:rsidRPr="00145ABB" w14:paraId="1A7C3FD0" w14:textId="77777777" w:rsidTr="00C63DB7">
        <w:tc>
          <w:tcPr>
            <w:tcW w:w="2127" w:type="dxa"/>
            <w:shd w:val="clear" w:color="auto" w:fill="auto"/>
            <w:vAlign w:val="center"/>
          </w:tcPr>
          <w:p w14:paraId="54A440CE" w14:textId="15A2FF6B" w:rsidR="00C35313" w:rsidRPr="00C53384" w:rsidRDefault="00C35313" w:rsidP="00C35313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ORR Gąbin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F0966B" w14:textId="77777777" w:rsidR="00C35313" w:rsidRDefault="00F964E2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działka nr ew. 1336, obręb 0001. gmina Gąbin, powiat Płocki</w:t>
            </w:r>
          </w:p>
          <w:p w14:paraId="707D6BC8" w14:textId="3490125D" w:rsidR="00F964E2" w:rsidRPr="00F20DB3" w:rsidRDefault="00F964E2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52°23’11.95″N 19°42’01.45″E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69CDAA2" w14:textId="7F34C640" w:rsidR="00C35313" w:rsidRPr="00C53384" w:rsidRDefault="00F964E2" w:rsidP="00C3531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Mazowieckie</w:t>
            </w:r>
          </w:p>
        </w:tc>
      </w:tr>
      <w:tr w:rsidR="00F964E2" w:rsidRPr="00145ABB" w14:paraId="0FD2A273" w14:textId="77777777" w:rsidTr="002963A0">
        <w:tc>
          <w:tcPr>
            <w:tcW w:w="2127" w:type="dxa"/>
            <w:shd w:val="clear" w:color="auto" w:fill="auto"/>
            <w:vAlign w:val="center"/>
          </w:tcPr>
          <w:p w14:paraId="2BA8C290" w14:textId="6FD39918" w:rsidR="00F964E2" w:rsidRPr="00F20DB3" w:rsidRDefault="00F964E2" w:rsidP="00F964E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ORR Biała Piska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290190" w14:textId="77777777" w:rsidR="00F964E2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color w:val="000000" w:themeColor="text1"/>
                <w:sz w:val="18"/>
                <w:szCs w:val="18"/>
              </w:rPr>
              <w:t>działka nr ew. 92, obręb Rogale Wielkie, gmina Biała Piska</w:t>
            </w:r>
          </w:p>
          <w:p w14:paraId="2FF92DF6" w14:textId="482DA8D6" w:rsidR="00F964E2" w:rsidRPr="00F20DB3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</w:t>
            </w:r>
            <w:r w:rsidRPr="00C35313">
              <w:rPr>
                <w:rFonts w:ascii="Arial" w:hAnsi="Arial" w:cs="Arial"/>
                <w:color w:val="000000" w:themeColor="text1"/>
                <w:sz w:val="18"/>
                <w:szCs w:val="18"/>
              </w:rPr>
              <w:t>53°37’13.08″N 22°15’39.28″E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5650738" w14:textId="1AB2E413" w:rsidR="00F964E2" w:rsidRPr="00F20DB3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Warmińsko-Mazurskie</w:t>
            </w:r>
          </w:p>
        </w:tc>
      </w:tr>
      <w:tr w:rsidR="00F964E2" w:rsidRPr="00145ABB" w14:paraId="6361CDFB" w14:textId="77777777" w:rsidTr="002963A0">
        <w:tc>
          <w:tcPr>
            <w:tcW w:w="2127" w:type="dxa"/>
            <w:shd w:val="clear" w:color="auto" w:fill="auto"/>
            <w:vAlign w:val="center"/>
          </w:tcPr>
          <w:p w14:paraId="1EAEC49C" w14:textId="4E0946B1" w:rsidR="00F964E2" w:rsidRPr="00F20DB3" w:rsidRDefault="00F964E2" w:rsidP="00F964E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ORR Kraśnik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E4B803" w14:textId="77777777" w:rsidR="00F964E2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działka nr ew. 769/2 i 768/2, obręb 0014 Słodków Trzeci gmina Kraśnik</w:t>
            </w:r>
          </w:p>
          <w:p w14:paraId="1CE9854D" w14:textId="46549D38" w:rsidR="00F964E2" w:rsidRPr="00F20DB3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50°52’56.50″N 22°17’57.08″E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5AB9AE3" w14:textId="5C5ECF1E" w:rsidR="00F964E2" w:rsidRPr="00F20DB3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Lubelskie</w:t>
            </w:r>
          </w:p>
        </w:tc>
      </w:tr>
      <w:tr w:rsidR="00F964E2" w:rsidRPr="00145ABB" w14:paraId="5284FB1D" w14:textId="77777777" w:rsidTr="008B3D48">
        <w:tc>
          <w:tcPr>
            <w:tcW w:w="2127" w:type="dxa"/>
            <w:shd w:val="clear" w:color="auto" w:fill="auto"/>
            <w:vAlign w:val="center"/>
          </w:tcPr>
          <w:p w14:paraId="3A27F604" w14:textId="6E6E35B6" w:rsidR="00F964E2" w:rsidRPr="00F20DB3" w:rsidRDefault="00F964E2" w:rsidP="00F964E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ORR Czempiń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6D88AA" w14:textId="09B45086" w:rsidR="00F964E2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działka nr ew. 135/7_Piotrkowice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Piotrkowice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gm. Czempiń</w:t>
            </w:r>
          </w:p>
          <w:p w14:paraId="23DF86D7" w14:textId="7616ECA4" w:rsidR="00F964E2" w:rsidRPr="00F20DB3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52°08'10.89 N 16°43'43.77 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144ABF0" w14:textId="06872573" w:rsidR="00F964E2" w:rsidRPr="00F20DB3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Wielkopolskie</w:t>
            </w:r>
          </w:p>
        </w:tc>
      </w:tr>
      <w:tr w:rsidR="00F964E2" w:rsidRPr="00145ABB" w14:paraId="2993FDA4" w14:textId="77777777" w:rsidTr="00A2131C">
        <w:tc>
          <w:tcPr>
            <w:tcW w:w="2127" w:type="dxa"/>
            <w:shd w:val="clear" w:color="auto" w:fill="auto"/>
            <w:vAlign w:val="center"/>
          </w:tcPr>
          <w:p w14:paraId="52A27B13" w14:textId="52A5C7FB" w:rsidR="00F964E2" w:rsidRPr="00C53384" w:rsidRDefault="00F964E2" w:rsidP="00F964E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ORR Drezdenko</w:t>
            </w:r>
          </w:p>
        </w:tc>
        <w:tc>
          <w:tcPr>
            <w:tcW w:w="4394" w:type="dxa"/>
            <w:shd w:val="clear" w:color="auto" w:fill="auto"/>
          </w:tcPr>
          <w:p w14:paraId="03A8DF29" w14:textId="77777777" w:rsidR="00F964E2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Wojewódzka 160_dz.ew. 567/5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93808F4" w14:textId="77777777" w:rsidR="00F964E2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66-530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Drezdenko</w:t>
            </w:r>
          </w:p>
          <w:p w14:paraId="602EC1BF" w14:textId="183F79BA" w:rsidR="00F964E2" w:rsidRPr="00F20DB3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52°49'0.7''N 15°49'57.5''E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CCB9805" w14:textId="0164D619" w:rsidR="00F964E2" w:rsidRPr="00C53384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Lubuskie</w:t>
            </w:r>
          </w:p>
        </w:tc>
      </w:tr>
      <w:tr w:rsidR="00F964E2" w:rsidRPr="00145ABB" w14:paraId="6B442221" w14:textId="77777777" w:rsidTr="00E27724">
        <w:tc>
          <w:tcPr>
            <w:tcW w:w="2127" w:type="dxa"/>
            <w:shd w:val="clear" w:color="auto" w:fill="auto"/>
            <w:vAlign w:val="center"/>
          </w:tcPr>
          <w:p w14:paraId="2C7FBF58" w14:textId="367F7615" w:rsidR="00F964E2" w:rsidRPr="00C53384" w:rsidRDefault="00F964E2" w:rsidP="00F964E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ORR Sieradz</w:t>
            </w:r>
          </w:p>
        </w:tc>
        <w:tc>
          <w:tcPr>
            <w:tcW w:w="4394" w:type="dxa"/>
            <w:shd w:val="clear" w:color="auto" w:fill="auto"/>
          </w:tcPr>
          <w:p w14:paraId="40062AA3" w14:textId="77777777" w:rsidR="00F964E2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dzialka nr 353,354,355 z obrębu 030 Sieradz, powiat Sieradzk</w:t>
            </w:r>
          </w:p>
          <w:p w14:paraId="0DC386DD" w14:textId="24613971" w:rsidR="00F964E2" w:rsidRPr="00F20DB3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51°36’06.66″N 18°48’01.94″E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119865B" w14:textId="05997FBF" w:rsidR="00F964E2" w:rsidRPr="00C53384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Łódzkie</w:t>
            </w:r>
          </w:p>
        </w:tc>
      </w:tr>
      <w:tr w:rsidR="00F964E2" w:rsidRPr="00145ABB" w14:paraId="35DC5016" w14:textId="77777777" w:rsidTr="004656AD">
        <w:tc>
          <w:tcPr>
            <w:tcW w:w="2127" w:type="dxa"/>
            <w:shd w:val="clear" w:color="auto" w:fill="auto"/>
            <w:vAlign w:val="center"/>
          </w:tcPr>
          <w:p w14:paraId="2FDE3A5C" w14:textId="0785BF32" w:rsidR="00F964E2" w:rsidRPr="00C53384" w:rsidRDefault="00F964E2" w:rsidP="00F964E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ORR Małkinia</w:t>
            </w:r>
          </w:p>
        </w:tc>
        <w:tc>
          <w:tcPr>
            <w:tcW w:w="4394" w:type="dxa"/>
            <w:shd w:val="clear" w:color="auto" w:fill="auto"/>
          </w:tcPr>
          <w:p w14:paraId="409C3955" w14:textId="77777777" w:rsidR="00F964E2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działki nr ew. 1237/1 obręb ewidencyjny 0022 Złotki gm. Sadowe</w:t>
            </w:r>
          </w:p>
          <w:p w14:paraId="51B9FA3D" w14:textId="455EA5EE" w:rsidR="00F964E2" w:rsidRPr="00F20DB3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52°38'17.6"N 21°58'19.6"E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6C1DA30" w14:textId="1F9971DB" w:rsidR="00F964E2" w:rsidRPr="00C53384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5ABB">
              <w:rPr>
                <w:rFonts w:ascii="Arial" w:hAnsi="Arial" w:cs="Arial"/>
                <w:color w:val="000000" w:themeColor="text1"/>
                <w:sz w:val="18"/>
                <w:szCs w:val="18"/>
              </w:rPr>
              <w:t>Mazowieckie</w:t>
            </w:r>
          </w:p>
        </w:tc>
      </w:tr>
      <w:tr w:rsidR="00F964E2" w:rsidRPr="00145ABB" w14:paraId="20C94D20" w14:textId="77777777" w:rsidTr="003B4F3B">
        <w:tc>
          <w:tcPr>
            <w:tcW w:w="2127" w:type="dxa"/>
            <w:shd w:val="clear" w:color="auto" w:fill="auto"/>
            <w:vAlign w:val="center"/>
          </w:tcPr>
          <w:p w14:paraId="5FF91E01" w14:textId="262EEB5C" w:rsidR="00F964E2" w:rsidRPr="00C53384" w:rsidRDefault="00F964E2" w:rsidP="00F964E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ORR Koszalin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6B0202" w14:textId="77777777" w:rsidR="00F964E2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Słupska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14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75-900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Koszalin</w:t>
            </w:r>
          </w:p>
          <w:p w14:paraId="04B188E3" w14:textId="2A110C4D" w:rsidR="00F964E2" w:rsidRPr="00F20DB3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54°12'13.1"N 16°13'35.2"E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9DD105B" w14:textId="77224FEC" w:rsidR="00F964E2" w:rsidRPr="00C53384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Zachodniopomorskie</w:t>
            </w:r>
          </w:p>
        </w:tc>
      </w:tr>
      <w:tr w:rsidR="00F964E2" w:rsidRPr="00145ABB" w14:paraId="7A971F8A" w14:textId="77777777" w:rsidTr="00FE1244">
        <w:tc>
          <w:tcPr>
            <w:tcW w:w="2127" w:type="dxa"/>
            <w:shd w:val="clear" w:color="auto" w:fill="auto"/>
            <w:vAlign w:val="center"/>
          </w:tcPr>
          <w:p w14:paraId="7C28B800" w14:textId="795DDDC3" w:rsidR="00F964E2" w:rsidRPr="00C53384" w:rsidRDefault="00F964E2" w:rsidP="00F964E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ORR Grodziszowice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29D30C" w14:textId="77777777" w:rsidR="00F964E2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działka nr ew. 20/3 obręb 0008 Grodziszowice, gmina Domaniów, powiat oławski</w:t>
            </w:r>
          </w:p>
          <w:p w14:paraId="4127D6DB" w14:textId="106B218F" w:rsidR="00F964E2" w:rsidRPr="00C53384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50°51’35.46″N 17°06’43.54″E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06A56F7" w14:textId="7DF9058B" w:rsidR="00F964E2" w:rsidRPr="00C53384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Dolnośląskie</w:t>
            </w:r>
          </w:p>
        </w:tc>
      </w:tr>
      <w:tr w:rsidR="00F964E2" w:rsidRPr="00145ABB" w14:paraId="2333DD6A" w14:textId="77777777" w:rsidTr="00B4377C">
        <w:tc>
          <w:tcPr>
            <w:tcW w:w="2127" w:type="dxa"/>
            <w:shd w:val="clear" w:color="auto" w:fill="auto"/>
            <w:vAlign w:val="center"/>
          </w:tcPr>
          <w:p w14:paraId="12A1DADC" w14:textId="105793E0" w:rsidR="00F964E2" w:rsidRPr="00C53384" w:rsidRDefault="00F964E2" w:rsidP="00F964E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ORN GZD Gdańsk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EA7782" w14:textId="77777777" w:rsidR="00F964E2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Żukowo Morskie _Rębiechowo _dz. ew. 73/9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8D05013" w14:textId="6EE4D6DD" w:rsidR="00F964E2" w:rsidRPr="00F20DB3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54°23’16”N 018°25’31”E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A9C8F57" w14:textId="3F430F08" w:rsidR="00F964E2" w:rsidRPr="00C53384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Pomorskie</w:t>
            </w:r>
          </w:p>
        </w:tc>
      </w:tr>
      <w:tr w:rsidR="00F964E2" w:rsidRPr="00145ABB" w14:paraId="067782D9" w14:textId="77777777" w:rsidTr="002963A0">
        <w:tc>
          <w:tcPr>
            <w:tcW w:w="2127" w:type="dxa"/>
            <w:shd w:val="clear" w:color="auto" w:fill="auto"/>
            <w:vAlign w:val="center"/>
          </w:tcPr>
          <w:p w14:paraId="17C1F910" w14:textId="52C284DA" w:rsidR="00F964E2" w:rsidRPr="00145ABB" w:rsidRDefault="00F964E2" w:rsidP="00F964E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ORR Chociwel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6AF705D" w14:textId="77777777" w:rsidR="00F964E2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Dworcowa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26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73-120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Chociwel</w:t>
            </w:r>
          </w:p>
          <w:p w14:paraId="50689EAF" w14:textId="554C799B" w:rsidR="00F964E2" w:rsidRPr="00F20DB3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53°28'25.2"N 15°20'01.0"E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89C7D15" w14:textId="0943546F" w:rsidR="00F964E2" w:rsidRPr="00F20DB3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Zachodniopomorskie</w:t>
            </w:r>
          </w:p>
        </w:tc>
      </w:tr>
      <w:tr w:rsidR="00F964E2" w:rsidRPr="00145ABB" w14:paraId="10CBCB2B" w14:textId="77777777" w:rsidTr="002963A0">
        <w:tc>
          <w:tcPr>
            <w:tcW w:w="2127" w:type="dxa"/>
            <w:shd w:val="clear" w:color="auto" w:fill="auto"/>
            <w:vAlign w:val="center"/>
          </w:tcPr>
          <w:p w14:paraId="31E367BE" w14:textId="28D4563C" w:rsidR="00F964E2" w:rsidRPr="00145ABB" w:rsidRDefault="00F964E2" w:rsidP="00F964E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53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ORR Włocławek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101A1284" w14:textId="77777777" w:rsidR="00F964E2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Krzywa Góra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14/20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87-800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Włocławek</w:t>
            </w:r>
          </w:p>
          <w:p w14:paraId="03F64D52" w14:textId="377179D4" w:rsidR="00F964E2" w:rsidRPr="00F20DB3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GPS: </w:t>
            </w: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52° 41′ 40.27″N  18° 59′ 4.98″E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B01028E" w14:textId="3AB11AB9" w:rsidR="00F964E2" w:rsidRPr="00F20DB3" w:rsidRDefault="00F964E2" w:rsidP="00F964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64E2">
              <w:rPr>
                <w:rFonts w:ascii="Arial" w:hAnsi="Arial" w:cs="Arial"/>
                <w:color w:val="000000" w:themeColor="text1"/>
                <w:sz w:val="18"/>
                <w:szCs w:val="18"/>
              </w:rPr>
              <w:t>Kujawsko-Pomorskie</w:t>
            </w:r>
          </w:p>
        </w:tc>
      </w:tr>
    </w:tbl>
    <w:p w14:paraId="790E245F" w14:textId="77777777" w:rsidR="002963A0" w:rsidRPr="00145ABB" w:rsidRDefault="002963A0" w:rsidP="00296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E963C09" w14:textId="77777777" w:rsidR="002963A0" w:rsidRDefault="002963A0" w:rsidP="0029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145ABB">
        <w:rPr>
          <w:rFonts w:ascii="Arial" w:hAnsi="Arial" w:cs="Arial"/>
          <w:color w:val="000000" w:themeColor="text1"/>
        </w:rPr>
        <w:t>Poprzez wymaganie w poszczególnych częściach medium</w:t>
      </w:r>
      <w:r>
        <w:rPr>
          <w:rFonts w:ascii="Arial" w:hAnsi="Arial" w:cs="Arial"/>
          <w:color w:val="000000" w:themeColor="text1"/>
        </w:rPr>
        <w:t>:</w:t>
      </w:r>
    </w:p>
    <w:p w14:paraId="5489F1EC" w14:textId="77777777" w:rsidR="002963A0" w:rsidRPr="007F6EFD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7F6EFD">
        <w:rPr>
          <w:rFonts w:ascii="Arial" w:hAnsi="Arial" w:cs="Arial"/>
          <w:color w:val="000000" w:themeColor="text1"/>
        </w:rPr>
        <w:t>Światłowodowego - Zamawiający rozumie że cały przebieg łącza od punktu początkowego do punktu końcowego będzie odbywał się tylko i wyłącznie za pośrednictwem medium światłowodowego.</w:t>
      </w:r>
    </w:p>
    <w:p w14:paraId="4B12BD9B" w14:textId="77777777" w:rsidR="002963A0" w:rsidRPr="007F6EFD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>Radiowego – Ostatnia mila musi być zrealizowana za pomocą łącza radioliniowego</w:t>
      </w:r>
    </w:p>
    <w:p w14:paraId="2900B91A" w14:textId="77777777" w:rsidR="002963A0" w:rsidRPr="007F6EFD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>Radiolinia i/lub Światłowód – Zamawiający pozostawia dowolność w wyborze medium do realizacj</w:t>
      </w:r>
      <w:r w:rsidR="00446495">
        <w:rPr>
          <w:rFonts w:ascii="Arial" w:hAnsi="Arial" w:cs="Arial"/>
          <w:color w:val="000000" w:themeColor="text1"/>
        </w:rPr>
        <w:t>i</w:t>
      </w:r>
      <w:r w:rsidRPr="007F6EFD">
        <w:rPr>
          <w:rFonts w:ascii="Arial" w:hAnsi="Arial" w:cs="Arial"/>
          <w:color w:val="000000" w:themeColor="text1"/>
        </w:rPr>
        <w:t xml:space="preserve"> zadania zarówno w części dostępowej(ostatnia mila) jak również w części szkieletowej sieci operatora. </w:t>
      </w:r>
    </w:p>
    <w:p w14:paraId="1BC9F376" w14:textId="77777777" w:rsidR="002963A0" w:rsidRPr="007F6EFD" w:rsidRDefault="002963A0" w:rsidP="0029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>W przypadku projektu dotyczącego instalacji radiolinii czy przyłącza światłowodowego:</w:t>
      </w:r>
    </w:p>
    <w:p w14:paraId="2D8DC79E" w14:textId="77777777" w:rsidR="002963A0" w:rsidRPr="007F6EFD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>Zamawiający wyłącza możliwość realizacji usługi za pomocą radiolinii Punkt-Wielopunkt oraz radiolinii pracujących w paśmie niekoncesjonowanym. Nie jest dopuszczalne użycie medium radiowego z wykorzystaniem technologii: WiFi, LTE, 3G itp.</w:t>
      </w:r>
    </w:p>
    <w:p w14:paraId="332FB265" w14:textId="77777777" w:rsidR="002963A0" w:rsidRPr="007F6EFD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>Zamawiający udostępni swój maszt celem dokonania instalacji radiolinii. Preferowanym przez Zamawiającego miejscem instalacji jest, w każdym przypadku, miejsce poniżej anten radiowych zainstalowanych na maszcie. Jednakże z uwagi na warunki propagacyjne, jeżeli taka wysokość będzie niewystarczająca, możliwe będzie zainstalowanie anteny operatora powyżej.</w:t>
      </w:r>
    </w:p>
    <w:p w14:paraId="47DB96CC" w14:textId="77777777" w:rsidR="002963A0" w:rsidRPr="007F6EFD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 xml:space="preserve">Zamawiający wymaga, na etapie realizacji, przygotowania przez Wykonawcę projektu instalacji urządzeń. </w:t>
      </w:r>
    </w:p>
    <w:p w14:paraId="4E34DC3C" w14:textId="77777777" w:rsidR="002963A0" w:rsidRPr="007F6EFD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 xml:space="preserve">Projekt musi być opracowany przez osoby posiadające stosowne uprawnienia do projektowania w zakresie telekomunikacji radiowej i telekomunikacji przewodowej. Projekt ma uwzględniać miejsce i sposób przyłączenia zasilania oraz uziemienie fidera. </w:t>
      </w:r>
    </w:p>
    <w:p w14:paraId="5CF1D89D" w14:textId="77777777" w:rsidR="002963A0" w:rsidRPr="007F6EFD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 xml:space="preserve">Stalowe elementy konstrukcji dla anteny radiolinii muszą być cynkowane ogniowo, a wszystkie połączenia z elementami wieży (obiektu) skręcane (śrubowe). </w:t>
      </w:r>
    </w:p>
    <w:p w14:paraId="450FF1AD" w14:textId="77777777" w:rsidR="002963A0" w:rsidRPr="007F6EFD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 xml:space="preserve">Wymagane jest, aby po zakończeniu prac instalacyjnych wszystkie otwory i przepusty wykorzystywane podczas prac instalacyjnych zostały ponownie zabezpieczone w sposób uniemożliwiający wejście do środka kontenera gryzoni. </w:t>
      </w:r>
    </w:p>
    <w:p w14:paraId="0FB7503E" w14:textId="77777777" w:rsidR="002963A0" w:rsidRPr="007F6EFD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 xml:space="preserve">Kable światłowodowe zewnętrzne, wykorzystane podczas instalacji po stronie obiektów typu OR, powinny posiadać zewnętrzną powłokę gryzonioodporną. </w:t>
      </w:r>
    </w:p>
    <w:p w14:paraId="068E1E90" w14:textId="77777777" w:rsidR="002963A0" w:rsidRPr="007F6EFD" w:rsidRDefault="002963A0" w:rsidP="0029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>Od strony CZRL oraz OKRL łącza typu E1</w:t>
      </w:r>
      <w:r w:rsidR="008A7BD6">
        <w:rPr>
          <w:rFonts w:ascii="Arial" w:hAnsi="Arial" w:cs="Arial"/>
          <w:color w:val="000000" w:themeColor="text1"/>
        </w:rPr>
        <w:t xml:space="preserve"> oraz Ethernet</w:t>
      </w:r>
      <w:r w:rsidRPr="007F6EFD">
        <w:rPr>
          <w:rFonts w:ascii="Arial" w:hAnsi="Arial" w:cs="Arial"/>
          <w:color w:val="000000" w:themeColor="text1"/>
        </w:rPr>
        <w:t xml:space="preserve"> (do</w:t>
      </w:r>
      <w:r w:rsidR="008A7BD6">
        <w:rPr>
          <w:rFonts w:ascii="Arial" w:hAnsi="Arial" w:cs="Arial"/>
          <w:color w:val="000000" w:themeColor="text1"/>
        </w:rPr>
        <w:t>tyczy części 2-24)</w:t>
      </w:r>
      <w:r w:rsidRPr="007F6EFD">
        <w:rPr>
          <w:rFonts w:ascii="Arial" w:hAnsi="Arial" w:cs="Arial"/>
          <w:color w:val="000000" w:themeColor="text1"/>
        </w:rPr>
        <w:t xml:space="preserve"> muszą być zakończone na urządzeniu Wykonawcy i wymagane jest, aby usługa została zamknięta tzw. ringiem na odcinku tzw. ostatniej mili w taki sposób, aby obie drogi tworzące ring i łączące lokalizacje Zamawiającego z siecią Wykonawcy kończyły się w różnych punktach (obiektach) sieci szkieletowej Wykonawcy. Zamawiający dopuszcza zamknięcie ringu radiolinią z wyłączeniem realizacji za pomocą radiolinii Punkt-Wielopunkt oraz radiolinii pracujących w paśmie niekoncesjonowanym. Zamawiający dopuszcza zastosowanie redundancji łącza w postaci protekcji 1:1, przy czym oba łącza protekcyjne na ostatniej mili muszą dochodzić dwoma niezależnymi drogami – na przykład światłowód + radiolinia.</w:t>
      </w:r>
    </w:p>
    <w:p w14:paraId="15372B18" w14:textId="7CA13CFA" w:rsidR="002963A0" w:rsidRPr="007F6EFD" w:rsidRDefault="002963A0" w:rsidP="0029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 xml:space="preserve">Zamawiający zapewnia gwarantowane zasilanie 230 V w obiektach typu CZRL i OKRL. W pozostałych obiektach Zamawiającego zapewnione jest niegwarantowane 230V. W ośrodkach typu CZRL i </w:t>
      </w:r>
      <w:r w:rsidR="000D3478">
        <w:rPr>
          <w:rFonts w:ascii="Arial" w:hAnsi="Arial" w:cs="Arial"/>
          <w:color w:val="000000" w:themeColor="text1"/>
        </w:rPr>
        <w:t>TWR</w:t>
      </w:r>
      <w:r w:rsidRPr="007F6EFD">
        <w:rPr>
          <w:rFonts w:ascii="Arial" w:hAnsi="Arial" w:cs="Arial"/>
          <w:color w:val="000000" w:themeColor="text1"/>
        </w:rPr>
        <w:t>, zasilanie będzie dostarczone z osobnych obwodów, natomiast w ośrodkach typu OR</w:t>
      </w:r>
      <w:r w:rsidR="009D0676">
        <w:rPr>
          <w:rFonts w:ascii="Arial" w:hAnsi="Arial" w:cs="Arial"/>
          <w:color w:val="000000" w:themeColor="text1"/>
        </w:rPr>
        <w:t xml:space="preserve"> (ORR ,OR, </w:t>
      </w:r>
      <w:r w:rsidR="009D0676" w:rsidRPr="00F350E6">
        <w:rPr>
          <w:rFonts w:ascii="Arial" w:hAnsi="Arial" w:cs="Arial"/>
          <w:color w:val="000000" w:themeColor="text1"/>
        </w:rPr>
        <w:t>DME/OR</w:t>
      </w:r>
      <w:r w:rsidR="009D0676">
        <w:rPr>
          <w:rFonts w:ascii="Arial" w:hAnsi="Arial" w:cs="Arial"/>
          <w:color w:val="000000" w:themeColor="text1"/>
        </w:rPr>
        <w:t>, DME</w:t>
      </w:r>
      <w:r w:rsidR="009D0676" w:rsidRPr="009D0676">
        <w:rPr>
          <w:rFonts w:ascii="Arial" w:hAnsi="Arial" w:cs="Arial"/>
          <w:color w:val="000000" w:themeColor="text1"/>
        </w:rPr>
        <w:t>)</w:t>
      </w:r>
      <w:r w:rsidRPr="007F6EFD">
        <w:rPr>
          <w:rFonts w:ascii="Arial" w:hAnsi="Arial" w:cs="Arial"/>
          <w:color w:val="000000" w:themeColor="text1"/>
        </w:rPr>
        <w:t xml:space="preserve"> - zasilanie będzie dosta</w:t>
      </w:r>
      <w:r w:rsidR="009D0676">
        <w:rPr>
          <w:rFonts w:ascii="Arial" w:hAnsi="Arial" w:cs="Arial"/>
          <w:color w:val="000000" w:themeColor="text1"/>
        </w:rPr>
        <w:t>rczone z pojedynczego obwodu</w:t>
      </w:r>
      <w:r w:rsidRPr="007F6EFD">
        <w:rPr>
          <w:rFonts w:ascii="Arial" w:hAnsi="Arial" w:cs="Arial"/>
          <w:color w:val="000000" w:themeColor="text1"/>
        </w:rPr>
        <w:t>).</w:t>
      </w:r>
    </w:p>
    <w:p w14:paraId="007CF4B7" w14:textId="77777777" w:rsidR="002963A0" w:rsidRPr="007F6EFD" w:rsidRDefault="002963A0" w:rsidP="0029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>Zamawiający wymaga, aby urządzenia operatorskie, stawiane po stronie Zamawiającego (urządzenia stawiane w zewnętrznych szafach telekomunikacyjnych, jak również urządzenia stawiane wewnątrz budynków w miejscach wskazanych przez personel Zamawiającego), które są  niezbędne do świadczenia usługi:</w:t>
      </w:r>
    </w:p>
    <w:p w14:paraId="54C4BE69" w14:textId="77777777" w:rsidR="002963A0" w:rsidRPr="007F6EFD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>Muszą posiadać możliwość podpięcia podwójnego zasilania, tj.</w:t>
      </w:r>
    </w:p>
    <w:p w14:paraId="1AC9A940" w14:textId="77777777" w:rsidR="002963A0" w:rsidRPr="007F6EFD" w:rsidRDefault="002963A0" w:rsidP="007F6EFD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6EFD">
        <w:rPr>
          <w:rFonts w:ascii="Arial" w:hAnsi="Arial" w:cs="Arial"/>
          <w:color w:val="000000" w:themeColor="text1"/>
          <w:sz w:val="22"/>
          <w:szCs w:val="22"/>
        </w:rPr>
        <w:t>Urządzenia muszą posiadać po 2 zasilacze (moduły zasilające) tak, aby w przypadku awarii jednego z nich, urządzenie operatora w dalszym ciągu było sprawne.</w:t>
      </w:r>
    </w:p>
    <w:p w14:paraId="456EB8CB" w14:textId="77777777" w:rsidR="002963A0" w:rsidRPr="007F6EFD" w:rsidRDefault="002963A0" w:rsidP="007F6EFD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6EFD">
        <w:rPr>
          <w:rFonts w:ascii="Arial" w:hAnsi="Arial" w:cs="Arial"/>
          <w:color w:val="000000" w:themeColor="text1"/>
          <w:sz w:val="22"/>
          <w:szCs w:val="22"/>
        </w:rPr>
        <w:t xml:space="preserve">Urządzenia muszą posiadać system UPS zapewniający podtrzymanie zasilania dla urządzeń operatorskich, nie mniej niż 4 godziny (nie dotyczy lokalizacji CZRL i OKRL). </w:t>
      </w:r>
    </w:p>
    <w:p w14:paraId="43B41498" w14:textId="77777777" w:rsidR="002963A0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>Muszą posiadać możliwość zdalnego zarządzania i/lub monitoringu takich elementów jak siłowni</w:t>
      </w:r>
      <w:r w:rsidR="009D0676">
        <w:rPr>
          <w:rFonts w:ascii="Arial" w:hAnsi="Arial" w:cs="Arial"/>
          <w:color w:val="000000" w:themeColor="text1"/>
        </w:rPr>
        <w:t>e, baterie</w:t>
      </w:r>
      <w:r w:rsidRPr="007F6EFD">
        <w:rPr>
          <w:rFonts w:ascii="Arial" w:hAnsi="Arial" w:cs="Arial"/>
          <w:color w:val="000000" w:themeColor="text1"/>
        </w:rPr>
        <w:t xml:space="preserve"> wentylatorów/grzałek (o ile takowe występują) oraz ich stan musi być zdalnie monitorowany przez Wykonawcę</w:t>
      </w:r>
    </w:p>
    <w:p w14:paraId="6E86E4AE" w14:textId="77777777" w:rsidR="003057F2" w:rsidRPr="006B56FD" w:rsidRDefault="003057F2" w:rsidP="003057F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B56FD">
        <w:rPr>
          <w:rFonts w:ascii="Arial" w:hAnsi="Arial" w:cs="Arial"/>
          <w:color w:val="000000" w:themeColor="text1"/>
        </w:rPr>
        <w:t xml:space="preserve">W lokalizacji OKRL Kraków </w:t>
      </w:r>
    </w:p>
    <w:p w14:paraId="47FFE2C4" w14:textId="77777777" w:rsidR="003057F2" w:rsidRPr="006B56FD" w:rsidRDefault="003057F2" w:rsidP="003057F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B56FD">
        <w:rPr>
          <w:rFonts w:ascii="Arial" w:hAnsi="Arial" w:cs="Arial"/>
          <w:color w:val="000000" w:themeColor="text1"/>
        </w:rPr>
        <w:t>wykonawca dostarczy szafę operatorską (o ile taka już nie istnieje), wyposażoną w siłownię zdolną przyjąć dwa niezależne zasilania, wyposażoną w akumulatory pozwalające na bezprzerwowe przełączenia i awaryjną pracę nie krótszą jak 2 godziny. W szafie umiejscowionej w pomieszczeniu dla operatorów zostaną zainstalowane wszystkie urządzenia aktywne.</w:t>
      </w:r>
    </w:p>
    <w:p w14:paraId="3EAB6746" w14:textId="77777777" w:rsidR="003057F2" w:rsidRPr="006B56FD" w:rsidRDefault="003057F2" w:rsidP="003057F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B56FD">
        <w:rPr>
          <w:rFonts w:ascii="Arial" w:hAnsi="Arial" w:cs="Arial"/>
          <w:color w:val="000000" w:themeColor="text1"/>
        </w:rPr>
        <w:t xml:space="preserve">W szafie rozszyte zostaną wszystkie kable liniowe oraz stacyjne zakończone na oddzielnych PatchPanela-ch  w systemie R&amp;M, a światłowodowe </w:t>
      </w:r>
      <w:r>
        <w:rPr>
          <w:rFonts w:ascii="Arial" w:hAnsi="Arial" w:cs="Arial"/>
          <w:color w:val="000000" w:themeColor="text1"/>
        </w:rPr>
        <w:t xml:space="preserve"> konektorami typu             E</w:t>
      </w:r>
      <w:r w:rsidRPr="006B56FD">
        <w:rPr>
          <w:rFonts w:ascii="Arial" w:hAnsi="Arial" w:cs="Arial"/>
          <w:color w:val="000000" w:themeColor="text1"/>
        </w:rPr>
        <w:t xml:space="preserve">2000, który umożliwiają monitoring okablowania. </w:t>
      </w:r>
    </w:p>
    <w:p w14:paraId="50A5BBC0" w14:textId="77777777" w:rsidR="003057F2" w:rsidRPr="005B6AE9" w:rsidRDefault="003057F2" w:rsidP="003057F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B56FD">
        <w:rPr>
          <w:rFonts w:ascii="Arial" w:hAnsi="Arial" w:cs="Arial"/>
          <w:color w:val="000000" w:themeColor="text1"/>
        </w:rPr>
        <w:t>Na terenie budynku wykonawca ułoży w istniejących drogach kablowych kable stacyjne zakończone w wskazanych szafach serwerowni PatchPanel-em R&amp;M (w systemie E2000) w miejscu dostarczenia usługi.</w:t>
      </w:r>
    </w:p>
    <w:p w14:paraId="01208DFE" w14:textId="282A8E23" w:rsidR="002963A0" w:rsidRPr="007F6EFD" w:rsidRDefault="002963A0" w:rsidP="0029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 xml:space="preserve">W obiektach Zamawiającego, gdzie nie występuje stały personel Zamawiającego (Obiekty typu </w:t>
      </w:r>
      <w:r w:rsidR="009D0676">
        <w:rPr>
          <w:rFonts w:ascii="Arial" w:hAnsi="Arial" w:cs="Arial"/>
          <w:color w:val="000000" w:themeColor="text1"/>
        </w:rPr>
        <w:t>ORR</w:t>
      </w:r>
      <w:r w:rsidR="000D3478">
        <w:rPr>
          <w:rFonts w:ascii="Arial" w:hAnsi="Arial" w:cs="Arial"/>
          <w:color w:val="000000" w:themeColor="text1"/>
        </w:rPr>
        <w:t xml:space="preserve"> ORRN, ORN</w:t>
      </w:r>
      <w:r w:rsidRPr="007F6EFD">
        <w:rPr>
          <w:rFonts w:ascii="Arial" w:hAnsi="Arial" w:cs="Arial"/>
          <w:color w:val="000000" w:themeColor="text1"/>
        </w:rPr>
        <w:t>) Zamawiający zezwoli na instalację urządzeń operatorskich w kontenerze w szafie RACK należącej do Zamawiającego, pod warunkiem, iż w szafie Zamawiającego będzie wystarczająca ilość miejsca na urządzenia Wykonawcy. W przypadku braku miejsca Zamawiający wymaga montażu zewnętrznej szafy telekomunikacyjnej:</w:t>
      </w:r>
    </w:p>
    <w:p w14:paraId="58F40990" w14:textId="77777777" w:rsidR="002963A0" w:rsidRPr="007F6EFD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>Rozmiar tej szafy powinien być dostosowany do rodzaju oraz ilości urządzeń, swobodnego ułożenia okablowania na zainstalowanych do tego celu organizerach.</w:t>
      </w:r>
    </w:p>
    <w:p w14:paraId="251FAD4F" w14:textId="77777777" w:rsidR="002963A0" w:rsidRPr="007F6EFD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6EFD">
        <w:rPr>
          <w:rFonts w:ascii="Arial" w:hAnsi="Arial" w:cs="Arial"/>
          <w:color w:val="000000" w:themeColor="text1"/>
        </w:rPr>
        <w:t>Szafa musi być wykonana z materiałów odpornych na korozje oraz zapewniających odpowiednią izolację termiczną.</w:t>
      </w:r>
    </w:p>
    <w:p w14:paraId="4B488664" w14:textId="77777777" w:rsidR="002963A0" w:rsidRPr="00145ABB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45ABB">
        <w:rPr>
          <w:rFonts w:ascii="Arial" w:hAnsi="Arial" w:cs="Arial"/>
          <w:color w:val="000000" w:themeColor="text1"/>
        </w:rPr>
        <w:t>Swobodny dostęp do urządzeń muszą zapewnić pojedyncze hermetyczne drzwi zabezpieczone zagłębionym odpornym na warunki klimatyczne zamkiem patentowym.</w:t>
      </w:r>
      <w:r w:rsidRPr="00145ABB" w:rsidDel="00D7784A">
        <w:rPr>
          <w:rFonts w:ascii="Arial" w:hAnsi="Arial" w:cs="Arial"/>
          <w:color w:val="000000" w:themeColor="text1"/>
        </w:rPr>
        <w:t xml:space="preserve"> </w:t>
      </w:r>
    </w:p>
    <w:p w14:paraId="38588A3D" w14:textId="77777777" w:rsidR="002963A0" w:rsidRPr="00145ABB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45ABB">
        <w:rPr>
          <w:rFonts w:ascii="Arial" w:hAnsi="Arial" w:cs="Arial"/>
          <w:color w:val="000000" w:themeColor="text1"/>
        </w:rPr>
        <w:t>Wyposażenie szafy ma zapewnić warunki klimatyczne (temperatura, wilgotność) zapewniające prawidłową pracę urządzeń za pośrednictwem, których operator będzie świadczył usługę.</w:t>
      </w:r>
    </w:p>
    <w:p w14:paraId="37BC0CD2" w14:textId="77777777" w:rsidR="002963A0" w:rsidRPr="00145ABB" w:rsidRDefault="002963A0" w:rsidP="002963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45ABB">
        <w:rPr>
          <w:rFonts w:ascii="Arial" w:hAnsi="Arial" w:cs="Arial"/>
          <w:color w:val="000000" w:themeColor="text1"/>
        </w:rPr>
        <w:t>Szafa, którą posadowi wykonawca na obiekcie</w:t>
      </w:r>
      <w:r>
        <w:rPr>
          <w:rFonts w:ascii="Arial" w:hAnsi="Arial" w:cs="Arial"/>
          <w:color w:val="000000" w:themeColor="text1"/>
        </w:rPr>
        <w:t xml:space="preserve"> Zamawiającego</w:t>
      </w:r>
      <w:r w:rsidRPr="00145ABB">
        <w:rPr>
          <w:rFonts w:ascii="Arial" w:hAnsi="Arial" w:cs="Arial"/>
          <w:color w:val="000000" w:themeColor="text1"/>
        </w:rPr>
        <w:t>, nie może być  wiązana na stale z gruntem.</w:t>
      </w:r>
    </w:p>
    <w:p w14:paraId="444492C8" w14:textId="77777777" w:rsidR="002963A0" w:rsidRPr="00145ABB" w:rsidRDefault="002963A0" w:rsidP="0029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145ABB">
        <w:rPr>
          <w:rFonts w:ascii="Arial" w:hAnsi="Arial" w:cs="Arial"/>
          <w:color w:val="000000" w:themeColor="text1"/>
        </w:rPr>
        <w:t>Rozpoczęcie świadczenia usługi odbędzie się z zgodnie z datą wskazaną w PROTOKOLE PRZEKAZANIA/ODBIORU USŁUGI, do którego będą załączone przez Wykonawcę wyniki pomiarów dla każdego zestawionego łącza zrealizowanego przez Wykonawcę. Strony na protokole muszą potwierdzić, że dla danego łącza (wymaganie techniczne) założono/nie założono pętli diagnostycznej.</w:t>
      </w:r>
    </w:p>
    <w:p w14:paraId="15BFC8DE" w14:textId="77777777" w:rsidR="002963A0" w:rsidRPr="00145ABB" w:rsidRDefault="002963A0" w:rsidP="002963A0">
      <w:pPr>
        <w:pStyle w:val="Akapitzlist"/>
        <w:numPr>
          <w:ilvl w:val="0"/>
          <w:numId w:val="1"/>
        </w:numPr>
        <w:spacing w:line="259" w:lineRule="auto"/>
        <w:contextualSpacing/>
        <w:rPr>
          <w:rFonts w:ascii="Arial" w:hAnsi="Arial" w:cs="Arial"/>
          <w:iCs/>
          <w:color w:val="000000" w:themeColor="text1"/>
        </w:rPr>
      </w:pPr>
      <w:r w:rsidRPr="00145ABB">
        <w:rPr>
          <w:rFonts w:ascii="Arial" w:hAnsi="Arial" w:cs="Arial"/>
          <w:iCs/>
          <w:color w:val="000000" w:themeColor="text1"/>
        </w:rPr>
        <w:t>Termin rozpoczęcia usługi jest wskazany przy każdej z części.</w:t>
      </w:r>
    </w:p>
    <w:p w14:paraId="7989A7B0" w14:textId="77777777" w:rsidR="002963A0" w:rsidRPr="00145ABB" w:rsidRDefault="002963A0" w:rsidP="0029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145ABB">
        <w:rPr>
          <w:rFonts w:ascii="Arial" w:hAnsi="Arial" w:cs="Arial"/>
          <w:color w:val="000000" w:themeColor="text1"/>
        </w:rPr>
        <w:t>Pomiary dla nowo zestawionych usług muszą być wykonane w ciągłym-nieprzerwanym czasie 24 godzin.</w:t>
      </w:r>
    </w:p>
    <w:p w14:paraId="30F3103C" w14:textId="34182977" w:rsidR="002963A0" w:rsidRPr="00145ABB" w:rsidRDefault="002963A0" w:rsidP="0029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color w:val="000000" w:themeColor="text1"/>
        </w:rPr>
      </w:pPr>
      <w:r w:rsidRPr="00145ABB">
        <w:rPr>
          <w:rFonts w:ascii="Arial" w:hAnsi="Arial" w:cs="Arial"/>
          <w:b/>
          <w:color w:val="000000" w:themeColor="text1"/>
        </w:rPr>
        <w:t xml:space="preserve">Zamawiający oświadcza, że nie będzie pobierał opłat dzierżawnych za miejsce pod anteny linii radiowych w lokalizacjach będących jego własnością. Wszystkie wymienione obiekty są własnością Zamawiającego (z wyjątkiem </w:t>
      </w:r>
      <w:r w:rsidR="000D3478">
        <w:rPr>
          <w:rFonts w:ascii="Arial" w:hAnsi="Arial" w:cs="Arial"/>
          <w:b/>
          <w:color w:val="000000" w:themeColor="text1"/>
        </w:rPr>
        <w:t xml:space="preserve">ORR Koszalin, </w:t>
      </w:r>
      <w:r w:rsidR="008A7BD6">
        <w:rPr>
          <w:rFonts w:ascii="Arial" w:hAnsi="Arial" w:cs="Arial"/>
          <w:b/>
          <w:color w:val="000000" w:themeColor="text1"/>
        </w:rPr>
        <w:t>oraz</w:t>
      </w:r>
      <w:r w:rsidRPr="00145ABB">
        <w:rPr>
          <w:rFonts w:ascii="Arial" w:hAnsi="Arial" w:cs="Arial"/>
          <w:b/>
          <w:color w:val="000000" w:themeColor="text1"/>
        </w:rPr>
        <w:t xml:space="preserve"> </w:t>
      </w:r>
      <w:r w:rsidR="000D3478">
        <w:rPr>
          <w:rFonts w:ascii="Arial" w:hAnsi="Arial" w:cs="Arial"/>
          <w:b/>
          <w:color w:val="000000" w:themeColor="text1"/>
        </w:rPr>
        <w:t>TWR</w:t>
      </w:r>
      <w:r w:rsidRPr="00145ABB">
        <w:rPr>
          <w:rFonts w:ascii="Arial" w:hAnsi="Arial" w:cs="Arial"/>
          <w:b/>
          <w:color w:val="000000" w:themeColor="text1"/>
        </w:rPr>
        <w:t xml:space="preserve"> </w:t>
      </w:r>
      <w:r w:rsidR="008A7BD6">
        <w:rPr>
          <w:rFonts w:ascii="Arial" w:hAnsi="Arial" w:cs="Arial"/>
          <w:b/>
          <w:color w:val="000000" w:themeColor="text1"/>
        </w:rPr>
        <w:t>Zielona Góra</w:t>
      </w:r>
      <w:r w:rsidR="007F6EFD">
        <w:rPr>
          <w:rFonts w:ascii="Arial" w:hAnsi="Arial" w:cs="Arial"/>
          <w:b/>
          <w:color w:val="000000" w:themeColor="text1"/>
        </w:rPr>
        <w:t>)</w:t>
      </w:r>
      <w:r w:rsidRPr="00145ABB">
        <w:rPr>
          <w:rFonts w:ascii="Arial" w:hAnsi="Arial" w:cs="Arial"/>
          <w:b/>
          <w:color w:val="000000" w:themeColor="text1"/>
        </w:rPr>
        <w:t xml:space="preserve">. </w:t>
      </w:r>
    </w:p>
    <w:p w14:paraId="77C2AD07" w14:textId="77777777" w:rsidR="002963A0" w:rsidRPr="00145ABB" w:rsidRDefault="002963A0" w:rsidP="0029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145ABB">
        <w:rPr>
          <w:rFonts w:ascii="Arial" w:hAnsi="Arial" w:cs="Arial"/>
          <w:color w:val="000000" w:themeColor="text1"/>
        </w:rPr>
        <w:t>W ramach prac konserwacyjnych lub usuwania awarii dostęp do obiektu Zamawiającego będzie możliwy w asyści</w:t>
      </w:r>
      <w:r>
        <w:rPr>
          <w:rFonts w:ascii="Arial" w:hAnsi="Arial" w:cs="Arial"/>
          <w:color w:val="000000" w:themeColor="text1"/>
        </w:rPr>
        <w:t>e przedstawiciela Zamawiającego</w:t>
      </w:r>
      <w:r w:rsidRPr="00145ABB">
        <w:rPr>
          <w:rFonts w:ascii="Arial" w:hAnsi="Arial" w:cs="Arial"/>
          <w:color w:val="000000" w:themeColor="text1"/>
        </w:rPr>
        <w:t xml:space="preserve">. Wyjątek stanowić mogą obiekty, które nie są własnością Zamawiającego. Wykonawca </w:t>
      </w:r>
      <w:r w:rsidR="009D0676">
        <w:rPr>
          <w:rFonts w:ascii="Arial" w:hAnsi="Arial" w:cs="Arial"/>
          <w:color w:val="000000" w:themeColor="text1"/>
        </w:rPr>
        <w:t>musi</w:t>
      </w:r>
      <w:r w:rsidRPr="00145ABB">
        <w:rPr>
          <w:rFonts w:ascii="Arial" w:hAnsi="Arial" w:cs="Arial"/>
          <w:color w:val="000000" w:themeColor="text1"/>
        </w:rPr>
        <w:t xml:space="preserve"> dostęp uregulować z administratorem obiektu.</w:t>
      </w:r>
    </w:p>
    <w:p w14:paraId="0274E094" w14:textId="77777777" w:rsidR="002963A0" w:rsidRDefault="002963A0" w:rsidP="0029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45ABB">
        <w:rPr>
          <w:rFonts w:ascii="Arial" w:hAnsi="Arial" w:cs="Arial"/>
          <w:color w:val="000000" w:themeColor="text1"/>
        </w:rPr>
        <w:t>Wykonawca powinien posiadać adres poczty elektronicznej oraz osobę (dział / zespół) zdolną do realizacji zgłoszeń awarii 24 godziny na dobę 7 dni w tygodniu. Wszystkie osoby wykonujące czynności w zakresie obsługi zgłoszeń dotyczących awarii, w ramach przedmiotu zamówienia muszą być zatrudnione przez Wykonawcę lub Podwykonawcę na podstawie umowy o pracę. Szczegółowe wymogi zatrudnienia na podstawie umowy o pracę (w tym dotyczące nadzoru, kontroli i sankcji) zostaną określone w IPU.</w:t>
      </w:r>
    </w:p>
    <w:p w14:paraId="58D84B21" w14:textId="77777777" w:rsidR="002963A0" w:rsidRPr="00145ABB" w:rsidRDefault="002963A0" w:rsidP="0029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Czas Trwania dla wszystkich</w:t>
      </w:r>
      <w:r w:rsidR="009D0676">
        <w:rPr>
          <w:rFonts w:ascii="Arial" w:hAnsi="Arial" w:cs="Arial"/>
          <w:color w:val="000000" w:themeColor="text1"/>
        </w:rPr>
        <w:t xml:space="preserve"> zadań</w:t>
      </w:r>
      <w:r>
        <w:rPr>
          <w:rFonts w:ascii="Arial" w:hAnsi="Arial" w:cs="Arial"/>
          <w:color w:val="000000" w:themeColor="text1"/>
        </w:rPr>
        <w:t xml:space="preserve"> </w:t>
      </w:r>
      <w:r w:rsidR="009D0676">
        <w:rPr>
          <w:rFonts w:ascii="Arial" w:hAnsi="Arial" w:cs="Arial"/>
          <w:color w:val="000000" w:themeColor="text1"/>
        </w:rPr>
        <w:t>jest wskazany w tabeli na końcu dokumentu.</w:t>
      </w:r>
    </w:p>
    <w:p w14:paraId="7CC72820" w14:textId="77777777" w:rsidR="002963A0" w:rsidRPr="00394B43" w:rsidRDefault="002963A0" w:rsidP="002963A0">
      <w:pPr>
        <w:pStyle w:val="Nagwek1"/>
      </w:pPr>
      <w:r w:rsidRPr="00394B43">
        <w:t xml:space="preserve">Wymagania na parametry jakościowe świadczonej usługi </w:t>
      </w:r>
    </w:p>
    <w:p w14:paraId="7F5B3D1F" w14:textId="77777777" w:rsidR="002963A0" w:rsidRPr="00CE0630" w:rsidRDefault="002963A0" w:rsidP="007F6EFD">
      <w:pPr>
        <w:pStyle w:val="Akapitzlist"/>
        <w:numPr>
          <w:ilvl w:val="0"/>
          <w:numId w:val="2"/>
        </w:numPr>
        <w:spacing w:line="235" w:lineRule="auto"/>
        <w:jc w:val="both"/>
        <w:rPr>
          <w:rFonts w:ascii="Arial" w:hAnsi="Arial" w:cs="Arial"/>
        </w:rPr>
      </w:pPr>
      <w:r w:rsidRPr="00CE0630">
        <w:rPr>
          <w:rFonts w:ascii="Arial" w:hAnsi="Arial" w:cs="Arial"/>
          <w:b/>
          <w:i/>
        </w:rPr>
        <w:t>Jitter</w:t>
      </w:r>
      <w:r w:rsidRPr="00CE0630">
        <w:rPr>
          <w:rFonts w:ascii="Arial" w:hAnsi="Arial" w:cs="Arial"/>
          <w:i/>
        </w:rPr>
        <w:t xml:space="preserve"> </w:t>
      </w:r>
      <w:r w:rsidRPr="00CE0630">
        <w:rPr>
          <w:rFonts w:ascii="Arial" w:hAnsi="Arial" w:cs="Arial"/>
        </w:rPr>
        <w:t>– wariancja opóźnień</w:t>
      </w:r>
      <w:r w:rsidRPr="00CE0630">
        <w:rPr>
          <w:rFonts w:ascii="Arial" w:hAnsi="Arial" w:cs="Arial"/>
          <w:i/>
        </w:rPr>
        <w:t xml:space="preserve"> </w:t>
      </w:r>
      <w:r w:rsidRPr="00CE0630">
        <w:rPr>
          <w:rFonts w:ascii="Arial" w:hAnsi="Arial" w:cs="Arial"/>
        </w:rPr>
        <w:t>pakietów w sieci, której wartość</w:t>
      </w:r>
      <w:r w:rsidRPr="00CE0630">
        <w:rPr>
          <w:rFonts w:ascii="Arial" w:hAnsi="Arial" w:cs="Arial"/>
          <w:i/>
        </w:rPr>
        <w:t xml:space="preserve"> </w:t>
      </w:r>
      <w:r w:rsidRPr="00CE0630">
        <w:rPr>
          <w:rFonts w:ascii="Arial" w:hAnsi="Arial" w:cs="Arial"/>
        </w:rPr>
        <w:t>obliczana jest zgodnie z definicją</w:t>
      </w:r>
      <w:r w:rsidRPr="00CE0630">
        <w:rPr>
          <w:rFonts w:ascii="Arial" w:hAnsi="Arial" w:cs="Arial"/>
          <w:i/>
        </w:rPr>
        <w:t xml:space="preserve"> </w:t>
      </w:r>
      <w:r w:rsidRPr="00CE0630">
        <w:rPr>
          <w:rFonts w:ascii="Arial" w:hAnsi="Arial" w:cs="Arial"/>
        </w:rPr>
        <w:t>zawartą</w:t>
      </w:r>
      <w:r w:rsidRPr="00CE0630">
        <w:rPr>
          <w:rFonts w:ascii="Arial" w:hAnsi="Arial" w:cs="Arial"/>
          <w:i/>
        </w:rPr>
        <w:t xml:space="preserve"> </w:t>
      </w:r>
      <w:r w:rsidRPr="00CE0630">
        <w:rPr>
          <w:rFonts w:ascii="Arial" w:hAnsi="Arial" w:cs="Arial"/>
        </w:rPr>
        <w:t xml:space="preserve">w dokumencie IETF RFC 3393 </w:t>
      </w:r>
    </w:p>
    <w:p w14:paraId="6A44C4DF" w14:textId="77777777" w:rsidR="002963A0" w:rsidRPr="008F1851" w:rsidRDefault="002963A0" w:rsidP="007F6EFD">
      <w:pPr>
        <w:pStyle w:val="Akapitzlist"/>
        <w:numPr>
          <w:ilvl w:val="0"/>
          <w:numId w:val="2"/>
        </w:numPr>
        <w:spacing w:line="237" w:lineRule="auto"/>
        <w:jc w:val="both"/>
        <w:rPr>
          <w:rFonts w:ascii="Arial" w:hAnsi="Arial" w:cs="Arial"/>
        </w:rPr>
      </w:pPr>
      <w:r w:rsidRPr="00CE0630">
        <w:rPr>
          <w:rFonts w:ascii="Arial" w:hAnsi="Arial" w:cs="Arial"/>
          <w:b/>
          <w:i/>
        </w:rPr>
        <w:t>Opó</w:t>
      </w:r>
      <w:r w:rsidRPr="00CE0630">
        <w:rPr>
          <w:rFonts w:ascii="Arial" w:hAnsi="Arial" w:cs="Arial"/>
          <w:b/>
        </w:rPr>
        <w:t>ź</w:t>
      </w:r>
      <w:r w:rsidRPr="00CE0630">
        <w:rPr>
          <w:rFonts w:ascii="Arial" w:hAnsi="Arial" w:cs="Arial"/>
          <w:b/>
          <w:i/>
        </w:rPr>
        <w:t>nienie pakietów</w:t>
      </w:r>
      <w:r w:rsidRPr="00CE0630">
        <w:rPr>
          <w:rFonts w:ascii="Arial" w:hAnsi="Arial" w:cs="Arial"/>
          <w:i/>
        </w:rPr>
        <w:t xml:space="preserve"> </w:t>
      </w:r>
      <w:r w:rsidRPr="00CE0630">
        <w:rPr>
          <w:rFonts w:ascii="Arial" w:hAnsi="Arial" w:cs="Arial"/>
        </w:rPr>
        <w:t>– odstęp czasowy pomiędzy wysłaniem przez urządzenie klienckie pakietu IP,</w:t>
      </w:r>
      <w:r w:rsidRPr="00CE0630">
        <w:rPr>
          <w:rFonts w:ascii="Arial" w:hAnsi="Arial" w:cs="Arial"/>
          <w:i/>
        </w:rPr>
        <w:t xml:space="preserve"> </w:t>
      </w:r>
      <w:r w:rsidRPr="00CE0630">
        <w:rPr>
          <w:rFonts w:ascii="Arial" w:hAnsi="Arial" w:cs="Arial"/>
        </w:rPr>
        <w:t>a jego odebraniem w urządzeniu kli</w:t>
      </w:r>
      <w:r w:rsidRPr="008F1851">
        <w:rPr>
          <w:rFonts w:ascii="Arial" w:hAnsi="Arial" w:cs="Arial"/>
        </w:rPr>
        <w:t xml:space="preserve">enckim w lokalizacji docelowej. Pomiar wykonywany jest zgodnie z definicją zawartą w dokumencie IETF RFC 2679 </w:t>
      </w:r>
    </w:p>
    <w:p w14:paraId="6B418D87" w14:textId="77777777" w:rsidR="002963A0" w:rsidRPr="00CE0630" w:rsidRDefault="002963A0" w:rsidP="007F6EFD">
      <w:pPr>
        <w:pStyle w:val="Akapitzlist"/>
        <w:numPr>
          <w:ilvl w:val="0"/>
          <w:numId w:val="2"/>
        </w:numPr>
        <w:spacing w:line="235" w:lineRule="auto"/>
        <w:ind w:right="860"/>
        <w:rPr>
          <w:rFonts w:ascii="Arial" w:hAnsi="Arial" w:cs="Arial"/>
        </w:rPr>
      </w:pPr>
      <w:bookmarkStart w:id="0" w:name="page44"/>
      <w:bookmarkEnd w:id="0"/>
      <w:r w:rsidRPr="00CE0630">
        <w:rPr>
          <w:rFonts w:ascii="Arial" w:hAnsi="Arial" w:cs="Arial"/>
          <w:b/>
          <w:i/>
        </w:rPr>
        <w:t>Współczynnik utraty pakietów</w:t>
      </w:r>
      <w:r w:rsidRPr="00CE0630">
        <w:rPr>
          <w:rFonts w:ascii="Arial" w:hAnsi="Arial" w:cs="Arial"/>
          <w:i/>
        </w:rPr>
        <w:t xml:space="preserve"> </w:t>
      </w:r>
      <w:r w:rsidRPr="00CE0630">
        <w:rPr>
          <w:rFonts w:ascii="Arial" w:hAnsi="Arial" w:cs="Arial"/>
        </w:rPr>
        <w:t>– wyra</w:t>
      </w:r>
      <w:r w:rsidRPr="00CE0630">
        <w:rPr>
          <w:rFonts w:ascii="Arial" w:hAnsi="Arial" w:cs="Arial"/>
          <w:i/>
        </w:rPr>
        <w:t>ż</w:t>
      </w:r>
      <w:r w:rsidRPr="00CE0630">
        <w:rPr>
          <w:rFonts w:ascii="Arial" w:hAnsi="Arial" w:cs="Arial"/>
        </w:rPr>
        <w:t>ono procentowo liczba utraconych pakietów w odniesieniu do</w:t>
      </w:r>
      <w:r w:rsidRPr="00CE0630">
        <w:rPr>
          <w:rFonts w:ascii="Arial" w:hAnsi="Arial" w:cs="Arial"/>
          <w:i/>
        </w:rPr>
        <w:t xml:space="preserve"> </w:t>
      </w:r>
      <w:r w:rsidRPr="00CE0630">
        <w:rPr>
          <w:rFonts w:ascii="Arial" w:hAnsi="Arial" w:cs="Arial"/>
        </w:rPr>
        <w:t xml:space="preserve">całkowitej liczby transmitowanych pakietów </w:t>
      </w:r>
    </w:p>
    <w:p w14:paraId="4CDF712C" w14:textId="77777777" w:rsidR="002963A0" w:rsidRPr="00CE0630" w:rsidRDefault="002963A0" w:rsidP="007F6EFD">
      <w:pPr>
        <w:pStyle w:val="Akapitzlist"/>
        <w:numPr>
          <w:ilvl w:val="0"/>
          <w:numId w:val="2"/>
        </w:numPr>
        <w:spacing w:line="235" w:lineRule="auto"/>
        <w:ind w:right="860"/>
        <w:rPr>
          <w:rFonts w:ascii="Arial" w:hAnsi="Arial" w:cs="Arial"/>
        </w:rPr>
      </w:pPr>
      <w:r w:rsidRPr="00CE0630">
        <w:rPr>
          <w:rFonts w:ascii="Arial" w:hAnsi="Arial" w:cs="Arial"/>
          <w:b/>
          <w:i/>
        </w:rPr>
        <w:t>Przepływno</w:t>
      </w:r>
      <w:r w:rsidRPr="00CE0630">
        <w:rPr>
          <w:rFonts w:ascii="Arial" w:hAnsi="Arial" w:cs="Arial"/>
          <w:b/>
        </w:rPr>
        <w:t>ść</w:t>
      </w:r>
      <w:r w:rsidRPr="00CE0630">
        <w:rPr>
          <w:rFonts w:ascii="Arial" w:hAnsi="Arial" w:cs="Arial"/>
          <w:i/>
        </w:rPr>
        <w:t xml:space="preserve"> </w:t>
      </w:r>
      <w:r w:rsidRPr="00CE0630">
        <w:rPr>
          <w:rFonts w:ascii="Arial" w:hAnsi="Arial" w:cs="Arial"/>
        </w:rPr>
        <w:t>– zgodnie z wymaganiami wymienionymi przy każdym z zadań w niniejszym dokumencie.</w:t>
      </w:r>
    </w:p>
    <w:p w14:paraId="33058C03" w14:textId="77777777" w:rsidR="002963A0" w:rsidRPr="00CE0630" w:rsidRDefault="002963A0" w:rsidP="007F6EFD">
      <w:pPr>
        <w:pStyle w:val="Akapitzlist"/>
        <w:numPr>
          <w:ilvl w:val="0"/>
          <w:numId w:val="2"/>
        </w:numPr>
        <w:spacing w:line="235" w:lineRule="auto"/>
        <w:ind w:right="860"/>
        <w:rPr>
          <w:rFonts w:ascii="Arial" w:hAnsi="Arial" w:cs="Arial"/>
        </w:rPr>
      </w:pPr>
      <w:r w:rsidRPr="00CE0630">
        <w:rPr>
          <w:rFonts w:ascii="Arial" w:hAnsi="Arial" w:cs="Arial"/>
          <w:b/>
          <w:i/>
        </w:rPr>
        <w:t>Czas Usunięcia Awarii (CUA)</w:t>
      </w:r>
      <w:r w:rsidRPr="00CE0630">
        <w:rPr>
          <w:rFonts w:ascii="Arial" w:hAnsi="Arial" w:cs="Arial"/>
        </w:rPr>
        <w:t xml:space="preserve"> - maksymalnie do 10 godzin.</w:t>
      </w:r>
    </w:p>
    <w:p w14:paraId="76D91F8F" w14:textId="77777777" w:rsidR="002963A0" w:rsidRPr="00CE0630" w:rsidRDefault="002963A0" w:rsidP="007F6EFD">
      <w:pPr>
        <w:pStyle w:val="Akapitzlist"/>
        <w:numPr>
          <w:ilvl w:val="0"/>
          <w:numId w:val="2"/>
        </w:numPr>
        <w:spacing w:line="235" w:lineRule="auto"/>
        <w:ind w:right="860"/>
        <w:rPr>
          <w:rFonts w:ascii="Arial" w:hAnsi="Arial" w:cs="Arial"/>
        </w:rPr>
      </w:pPr>
      <w:r w:rsidRPr="00CE0630">
        <w:rPr>
          <w:rFonts w:ascii="Arial" w:hAnsi="Arial" w:cs="Arial"/>
          <w:b/>
          <w:i/>
        </w:rPr>
        <w:t>Miesięczna Dostępność Usługi (MDU)</w:t>
      </w:r>
      <w:r w:rsidRPr="00CE0630">
        <w:rPr>
          <w:rFonts w:ascii="Arial" w:hAnsi="Arial" w:cs="Arial"/>
          <w:b/>
          <w:color w:val="000000" w:themeColor="text1"/>
        </w:rPr>
        <w:t xml:space="preserve"> - </w:t>
      </w:r>
      <w:r w:rsidRPr="00CE0630">
        <w:rPr>
          <w:rFonts w:ascii="Arial" w:hAnsi="Arial" w:cs="Arial"/>
        </w:rPr>
        <w:t>Gwarantowana wartość parametru MDU – 99,5% Z obliczenia parametru MDU wyłączane są Planowane prace.</w:t>
      </w:r>
    </w:p>
    <w:p w14:paraId="029CB44D" w14:textId="77777777" w:rsidR="002963A0" w:rsidRPr="00394B43" w:rsidRDefault="002963A0" w:rsidP="002963A0">
      <w:pPr>
        <w:rPr>
          <w:lang w:eastAsia="pl-PL"/>
        </w:rPr>
      </w:pPr>
    </w:p>
    <w:p w14:paraId="50BDB17B" w14:textId="77777777" w:rsidR="002963A0" w:rsidRPr="00145ABB" w:rsidRDefault="002963A0" w:rsidP="002963A0">
      <w:pPr>
        <w:pStyle w:val="Akapitzlist"/>
        <w:spacing w:line="235" w:lineRule="auto"/>
        <w:ind w:left="360"/>
        <w:jc w:val="both"/>
        <w:rPr>
          <w:rFonts w:ascii="Arial" w:hAnsi="Arial" w:cs="Arial"/>
          <w:b/>
        </w:rPr>
      </w:pPr>
      <w:r w:rsidRPr="00145ABB">
        <w:rPr>
          <w:rFonts w:ascii="Arial" w:hAnsi="Arial" w:cs="Arial"/>
          <w:b/>
        </w:rPr>
        <w:t>Dla łączy typu E1</w:t>
      </w:r>
    </w:p>
    <w:p w14:paraId="184EAEC7" w14:textId="77777777" w:rsidR="002963A0" w:rsidRPr="00145ABB" w:rsidRDefault="002963A0" w:rsidP="007F6EFD">
      <w:pPr>
        <w:pStyle w:val="Akapitzlist"/>
        <w:numPr>
          <w:ilvl w:val="0"/>
          <w:numId w:val="9"/>
        </w:numPr>
        <w:spacing w:line="235" w:lineRule="auto"/>
        <w:ind w:right="860"/>
        <w:rPr>
          <w:rFonts w:ascii="Arial" w:hAnsi="Arial" w:cs="Arial"/>
        </w:rPr>
      </w:pPr>
      <w:r w:rsidRPr="00145ABB">
        <w:rPr>
          <w:rFonts w:ascii="Arial" w:hAnsi="Arial" w:cs="Arial"/>
        </w:rPr>
        <w:t>Parametry  jakościowe  zgodne  z  ITU-T  M.2100,  M.2101 oraz  G.821, G.826, G.827,</w:t>
      </w:r>
    </w:p>
    <w:p w14:paraId="1D93D2C6" w14:textId="77777777" w:rsidR="002963A0" w:rsidRPr="00145ABB" w:rsidRDefault="002963A0" w:rsidP="007F6EFD">
      <w:pPr>
        <w:pStyle w:val="Akapitzlist"/>
        <w:numPr>
          <w:ilvl w:val="0"/>
          <w:numId w:val="9"/>
        </w:numPr>
        <w:spacing w:line="235" w:lineRule="auto"/>
        <w:ind w:right="860"/>
        <w:rPr>
          <w:rFonts w:ascii="Arial" w:hAnsi="Arial" w:cs="Arial"/>
        </w:rPr>
      </w:pPr>
      <w:r w:rsidRPr="00145ABB">
        <w:rPr>
          <w:rFonts w:ascii="Arial" w:hAnsi="Arial" w:cs="Arial"/>
        </w:rPr>
        <w:t>Stopa błędów poniżej 1 x 10-6</w:t>
      </w:r>
    </w:p>
    <w:p w14:paraId="4B09BE89" w14:textId="77777777" w:rsidR="002963A0" w:rsidRPr="00145ABB" w:rsidRDefault="002963A0" w:rsidP="007F6EFD">
      <w:pPr>
        <w:pStyle w:val="Akapitzlist"/>
        <w:numPr>
          <w:ilvl w:val="0"/>
          <w:numId w:val="9"/>
        </w:numPr>
        <w:spacing w:line="235" w:lineRule="auto"/>
        <w:ind w:right="860"/>
        <w:rPr>
          <w:rFonts w:ascii="Arial" w:hAnsi="Arial" w:cs="Arial"/>
        </w:rPr>
      </w:pPr>
      <w:r w:rsidRPr="00145ABB">
        <w:rPr>
          <w:rFonts w:ascii="Arial" w:hAnsi="Arial" w:cs="Arial"/>
        </w:rPr>
        <w:t>Łącze cyfrowe o przepływności 2 Mbps 50ppm.</w:t>
      </w:r>
    </w:p>
    <w:p w14:paraId="4FDF67FC" w14:textId="77777777" w:rsidR="002963A0" w:rsidRDefault="002963A0" w:rsidP="007F6EFD">
      <w:pPr>
        <w:pStyle w:val="Akapitzlist"/>
        <w:numPr>
          <w:ilvl w:val="0"/>
          <w:numId w:val="9"/>
        </w:numPr>
        <w:spacing w:line="235" w:lineRule="auto"/>
        <w:ind w:right="860"/>
        <w:rPr>
          <w:rFonts w:ascii="Arial" w:hAnsi="Arial" w:cs="Arial"/>
        </w:rPr>
      </w:pPr>
      <w:r w:rsidRPr="00145ABB">
        <w:rPr>
          <w:rFonts w:ascii="Arial" w:hAnsi="Arial" w:cs="Arial"/>
        </w:rPr>
        <w:t>Zakończenia łączy – port G.703 symetryczny 120 Ohm.</w:t>
      </w:r>
    </w:p>
    <w:p w14:paraId="48A4FCB2" w14:textId="77777777" w:rsidR="002963A0" w:rsidRPr="008A7BD6" w:rsidRDefault="002963A0" w:rsidP="008A7BD6">
      <w:pPr>
        <w:spacing w:line="235" w:lineRule="auto"/>
        <w:jc w:val="both"/>
        <w:rPr>
          <w:rFonts w:ascii="Arial" w:hAnsi="Arial" w:cs="Arial"/>
          <w:b/>
        </w:rPr>
      </w:pPr>
    </w:p>
    <w:p w14:paraId="7C7F23CF" w14:textId="77777777" w:rsidR="002963A0" w:rsidRPr="00145ABB" w:rsidRDefault="002963A0" w:rsidP="00296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48DB2A9" w14:textId="77777777" w:rsidR="002963A0" w:rsidRPr="00394B43" w:rsidRDefault="002963A0" w:rsidP="002963A0">
      <w:pPr>
        <w:pStyle w:val="Akapitzlist"/>
        <w:spacing w:line="235" w:lineRule="auto"/>
        <w:ind w:left="360"/>
        <w:jc w:val="both"/>
        <w:rPr>
          <w:rFonts w:ascii="Arial" w:hAnsi="Arial" w:cs="Arial"/>
          <w:b/>
        </w:rPr>
      </w:pPr>
      <w:r w:rsidRPr="00145ABB">
        <w:rPr>
          <w:rFonts w:ascii="Arial" w:hAnsi="Arial" w:cs="Arial"/>
          <w:b/>
        </w:rPr>
        <w:t>Dla łączy typu xWDM:</w:t>
      </w:r>
    </w:p>
    <w:p w14:paraId="3B0BDDFA" w14:textId="77777777" w:rsidR="002963A0" w:rsidRPr="00145ABB" w:rsidRDefault="002963A0" w:rsidP="007F6EFD">
      <w:pPr>
        <w:pStyle w:val="Akapitzlist"/>
        <w:numPr>
          <w:ilvl w:val="0"/>
          <w:numId w:val="10"/>
        </w:numPr>
        <w:spacing w:line="235" w:lineRule="auto"/>
        <w:ind w:right="860"/>
        <w:rPr>
          <w:rFonts w:ascii="Arial" w:hAnsi="Arial" w:cs="Arial"/>
        </w:rPr>
      </w:pPr>
      <w:r w:rsidRPr="00145ABB">
        <w:rPr>
          <w:rFonts w:ascii="Arial" w:hAnsi="Arial" w:cs="Arial"/>
        </w:rPr>
        <w:t>Usługa zakończona portami Ethernet w lokalizacjach Zamawiającego</w:t>
      </w:r>
      <w:r>
        <w:rPr>
          <w:rFonts w:ascii="Arial" w:hAnsi="Arial" w:cs="Arial"/>
        </w:rPr>
        <w:t xml:space="preserve"> lub światłowodową wkładką SFP k</w:t>
      </w:r>
      <w:r w:rsidRPr="008F1851">
        <w:rPr>
          <w:rFonts w:ascii="Arial" w:hAnsi="Arial" w:cs="Arial"/>
        </w:rPr>
        <w:t>ompatybiln</w:t>
      </w:r>
      <w:r>
        <w:rPr>
          <w:rFonts w:ascii="Arial" w:hAnsi="Arial" w:cs="Arial"/>
        </w:rPr>
        <w:t>ą</w:t>
      </w:r>
      <w:r w:rsidRPr="008F1851">
        <w:rPr>
          <w:rFonts w:ascii="Arial" w:hAnsi="Arial" w:cs="Arial"/>
        </w:rPr>
        <w:t xml:space="preserve"> z urządzeniami</w:t>
      </w:r>
      <w:r>
        <w:rPr>
          <w:rFonts w:ascii="Arial" w:hAnsi="Arial" w:cs="Arial"/>
        </w:rPr>
        <w:t xml:space="preserve"> Zamawiającego -</w:t>
      </w:r>
      <w:r w:rsidRPr="008F1851">
        <w:rPr>
          <w:rFonts w:ascii="Arial" w:hAnsi="Arial" w:cs="Arial"/>
        </w:rPr>
        <w:t xml:space="preserve"> Cisco ISR serii 4000</w:t>
      </w:r>
    </w:p>
    <w:p w14:paraId="514F9ED4" w14:textId="77777777" w:rsidR="002963A0" w:rsidRPr="00145ABB" w:rsidRDefault="002963A0" w:rsidP="007F6EFD">
      <w:pPr>
        <w:pStyle w:val="Akapitzlist"/>
        <w:numPr>
          <w:ilvl w:val="0"/>
          <w:numId w:val="10"/>
        </w:numPr>
        <w:spacing w:line="235" w:lineRule="auto"/>
        <w:ind w:right="860"/>
        <w:rPr>
          <w:rFonts w:ascii="Arial" w:hAnsi="Arial" w:cs="Arial"/>
        </w:rPr>
      </w:pPr>
      <w:r w:rsidRPr="00145ABB">
        <w:rPr>
          <w:rFonts w:ascii="Arial" w:hAnsi="Arial" w:cs="Arial"/>
        </w:rPr>
        <w:t>Usługa w całości świadczona w technologii xWDM</w:t>
      </w:r>
    </w:p>
    <w:p w14:paraId="768D1124" w14:textId="77777777" w:rsidR="002963A0" w:rsidRPr="00145ABB" w:rsidRDefault="002963A0" w:rsidP="007F6EFD">
      <w:pPr>
        <w:pStyle w:val="Akapitzlist"/>
        <w:numPr>
          <w:ilvl w:val="0"/>
          <w:numId w:val="10"/>
        </w:numPr>
        <w:spacing w:line="235" w:lineRule="auto"/>
        <w:ind w:right="860"/>
        <w:rPr>
          <w:rFonts w:ascii="Arial" w:hAnsi="Arial" w:cs="Arial"/>
        </w:rPr>
      </w:pPr>
      <w:r w:rsidRPr="00145ABB">
        <w:rPr>
          <w:rFonts w:ascii="Arial" w:hAnsi="Arial" w:cs="Arial"/>
        </w:rPr>
        <w:t>Parametry nie mogą być gorsze niż:</w:t>
      </w:r>
    </w:p>
    <w:p w14:paraId="1CD78206" w14:textId="77777777" w:rsidR="002963A0" w:rsidRPr="00145ABB" w:rsidRDefault="002963A0" w:rsidP="007F6EFD">
      <w:pPr>
        <w:pStyle w:val="Akapitzlist"/>
        <w:numPr>
          <w:ilvl w:val="1"/>
          <w:numId w:val="10"/>
        </w:numPr>
        <w:spacing w:line="235" w:lineRule="auto"/>
        <w:ind w:right="860"/>
        <w:rPr>
          <w:rFonts w:ascii="Arial" w:hAnsi="Arial" w:cs="Arial"/>
        </w:rPr>
      </w:pPr>
      <w:r w:rsidRPr="00145ABB">
        <w:rPr>
          <w:rFonts w:ascii="Arial" w:hAnsi="Arial" w:cs="Arial"/>
        </w:rPr>
        <w:t>Jitter [ms]</w:t>
      </w:r>
      <w:r w:rsidRPr="00145ABB">
        <w:rPr>
          <w:rFonts w:ascii="Arial" w:hAnsi="Arial" w:cs="Arial"/>
        </w:rPr>
        <w:tab/>
        <w:t>-</w:t>
      </w:r>
      <w:r w:rsidRPr="00145ABB">
        <w:rPr>
          <w:rFonts w:ascii="Arial" w:hAnsi="Arial" w:cs="Arial"/>
        </w:rPr>
        <w:tab/>
      </w:r>
      <w:r w:rsidRPr="00145ABB">
        <w:rPr>
          <w:rFonts w:ascii="Arial" w:hAnsi="Arial" w:cs="Arial"/>
        </w:rPr>
        <w:tab/>
      </w:r>
      <w:r w:rsidRPr="00145ABB">
        <w:rPr>
          <w:rFonts w:ascii="Arial" w:hAnsi="Arial" w:cs="Arial"/>
        </w:rPr>
        <w:tab/>
        <w:t>0,5</w:t>
      </w:r>
    </w:p>
    <w:p w14:paraId="12A3E20B" w14:textId="77777777" w:rsidR="002963A0" w:rsidRPr="00145ABB" w:rsidRDefault="002963A0" w:rsidP="007F6EFD">
      <w:pPr>
        <w:pStyle w:val="Akapitzlist"/>
        <w:numPr>
          <w:ilvl w:val="1"/>
          <w:numId w:val="10"/>
        </w:numPr>
        <w:spacing w:line="235" w:lineRule="auto"/>
        <w:ind w:right="860"/>
        <w:rPr>
          <w:rFonts w:ascii="Arial" w:hAnsi="Arial" w:cs="Arial"/>
        </w:rPr>
      </w:pPr>
      <w:r w:rsidRPr="00145ABB">
        <w:rPr>
          <w:rFonts w:ascii="Arial" w:hAnsi="Arial" w:cs="Arial"/>
        </w:rPr>
        <w:t>Opóźnienie Pakietów [ms] -</w:t>
      </w:r>
      <w:r w:rsidRPr="00145ABB">
        <w:rPr>
          <w:rFonts w:ascii="Arial" w:hAnsi="Arial" w:cs="Arial"/>
        </w:rPr>
        <w:tab/>
        <w:t>10</w:t>
      </w:r>
    </w:p>
    <w:p w14:paraId="34238CE0" w14:textId="77777777" w:rsidR="002963A0" w:rsidRPr="00145ABB" w:rsidRDefault="002963A0" w:rsidP="00296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2E02EC9" w14:textId="77777777" w:rsidR="002963A0" w:rsidRPr="00A57880" w:rsidRDefault="002963A0" w:rsidP="002963A0">
      <w:pPr>
        <w:pStyle w:val="Akapitzlist"/>
        <w:spacing w:line="235" w:lineRule="auto"/>
        <w:ind w:left="360"/>
        <w:jc w:val="both"/>
        <w:rPr>
          <w:rFonts w:ascii="Arial" w:hAnsi="Arial" w:cs="Arial"/>
          <w:b/>
        </w:rPr>
      </w:pPr>
      <w:r w:rsidRPr="00A57880">
        <w:rPr>
          <w:rFonts w:ascii="Arial" w:hAnsi="Arial" w:cs="Arial"/>
          <w:b/>
        </w:rPr>
        <w:t>Dla łączy typu Ethernet:</w:t>
      </w:r>
    </w:p>
    <w:p w14:paraId="7D6FC4CF" w14:textId="77777777" w:rsidR="002963A0" w:rsidRPr="00394B43" w:rsidRDefault="002963A0" w:rsidP="007F6EFD">
      <w:pPr>
        <w:pStyle w:val="Akapitzlist"/>
        <w:numPr>
          <w:ilvl w:val="0"/>
          <w:numId w:val="14"/>
        </w:numPr>
        <w:spacing w:line="235" w:lineRule="auto"/>
        <w:ind w:right="860"/>
        <w:rPr>
          <w:rFonts w:ascii="Arial" w:hAnsi="Arial" w:cs="Arial"/>
        </w:rPr>
      </w:pPr>
      <w:r w:rsidRPr="00394B43">
        <w:rPr>
          <w:rFonts w:ascii="Arial" w:hAnsi="Arial" w:cs="Arial"/>
          <w:i/>
        </w:rPr>
        <w:t>Wartości Dopuszczalne dla łącz:</w:t>
      </w:r>
    </w:p>
    <w:p w14:paraId="43DE39B4" w14:textId="77777777" w:rsidR="002963A0" w:rsidRPr="00B24531" w:rsidRDefault="002963A0" w:rsidP="007F6EFD">
      <w:pPr>
        <w:pStyle w:val="Akapitzlist"/>
        <w:numPr>
          <w:ilvl w:val="0"/>
          <w:numId w:val="14"/>
        </w:numPr>
        <w:spacing w:line="235" w:lineRule="auto"/>
        <w:ind w:right="860"/>
        <w:rPr>
          <w:rFonts w:ascii="Arial" w:hAnsi="Arial" w:cs="Arial"/>
        </w:rPr>
      </w:pPr>
      <w:r w:rsidRPr="00B24531">
        <w:rPr>
          <w:rFonts w:ascii="Arial" w:hAnsi="Arial" w:cs="Arial"/>
        </w:rPr>
        <w:t>Jitter [ms]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14:paraId="3F5875A6" w14:textId="77777777" w:rsidR="002963A0" w:rsidRPr="00B24531" w:rsidRDefault="002963A0" w:rsidP="007F6EFD">
      <w:pPr>
        <w:pStyle w:val="Akapitzlist"/>
        <w:numPr>
          <w:ilvl w:val="0"/>
          <w:numId w:val="14"/>
        </w:numPr>
        <w:spacing w:line="235" w:lineRule="auto"/>
        <w:ind w:right="860"/>
        <w:rPr>
          <w:rFonts w:ascii="Arial" w:hAnsi="Arial" w:cs="Arial"/>
        </w:rPr>
      </w:pPr>
      <w:r w:rsidRPr="00B24531">
        <w:rPr>
          <w:rFonts w:ascii="Arial" w:hAnsi="Arial" w:cs="Arial"/>
        </w:rPr>
        <w:t>Opóźnienie Pakietów [ms]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14:paraId="3FA6312E" w14:textId="77777777" w:rsidR="002963A0" w:rsidRDefault="002963A0" w:rsidP="007F6EFD">
      <w:pPr>
        <w:pStyle w:val="Akapitzlist"/>
        <w:numPr>
          <w:ilvl w:val="0"/>
          <w:numId w:val="14"/>
        </w:numPr>
        <w:spacing w:line="235" w:lineRule="auto"/>
        <w:ind w:right="860"/>
        <w:rPr>
          <w:rFonts w:ascii="Arial" w:hAnsi="Arial" w:cs="Arial"/>
        </w:rPr>
      </w:pPr>
      <w:r w:rsidRPr="00B24531">
        <w:rPr>
          <w:rFonts w:ascii="Arial" w:hAnsi="Arial" w:cs="Arial"/>
        </w:rPr>
        <w:t>Współczynnik Utraty Pakietów [%]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  <w:t>0,1</w:t>
      </w:r>
    </w:p>
    <w:p w14:paraId="65B97D50" w14:textId="77777777" w:rsidR="002963A0" w:rsidRPr="00145ABB" w:rsidRDefault="002963A0" w:rsidP="002963A0">
      <w:pPr>
        <w:rPr>
          <w:rFonts w:ascii="Arial" w:hAnsi="Arial" w:cs="Arial"/>
          <w:b/>
          <w:color w:val="000000" w:themeColor="text1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262"/>
        <w:gridCol w:w="3827"/>
        <w:gridCol w:w="3827"/>
      </w:tblGrid>
      <w:tr w:rsidR="00181D9D" w:rsidRPr="00181D9D" w14:paraId="5D715A81" w14:textId="77777777" w:rsidTr="00181D9D">
        <w:trPr>
          <w:trHeight w:val="49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4392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Nr zadania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FF39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Medium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F69C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Technologia i relacja łącza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B4C2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Rozpoczęcie świadczenia usługi</w:t>
            </w:r>
          </w:p>
        </w:tc>
      </w:tr>
      <w:tr w:rsidR="00181D9D" w:rsidRPr="00181D9D" w14:paraId="3B440E82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F395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8A78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1AA6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CZRL Warszawa – ORR Radom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1x xWDM CZRL Warszawa – ORR Radom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3249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25.06.2023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xWDM do 12 miesięcy od podpisania umowy</w:t>
            </w:r>
          </w:p>
        </w:tc>
      </w:tr>
      <w:tr w:rsidR="00181D9D" w:rsidRPr="00181D9D" w14:paraId="48ACD465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71F6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0F2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3829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CZRL Warszawa – ORR Lidzbark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1x xWDM CZRL Warszawa – ORR Lidzbark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6DAA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18.04.2023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xWDM do 12 miesięcy od podpisania umowy</w:t>
            </w:r>
          </w:p>
        </w:tc>
      </w:tr>
      <w:tr w:rsidR="00181D9D" w:rsidRPr="00181D9D" w14:paraId="732DCFBD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0507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AB51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3118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CZRL Warszawa – ORR Wysokie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1x xWDM TWR Kraków – ORR Wysokie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4A7F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03.10.2023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xWDM do 12 miesięcy od podpisania umowy</w:t>
            </w:r>
          </w:p>
        </w:tc>
      </w:tr>
      <w:tr w:rsidR="00181D9D" w:rsidRPr="00181D9D" w14:paraId="329553F7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6B30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EF12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6F31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CZRL Warszawa – ORR/N Działyń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1x xWDM CZRL Warszawa – ORR/N Działyń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629E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05.09.2023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xWDM do 12 miesięcy od podpisania umowy</w:t>
            </w:r>
          </w:p>
        </w:tc>
      </w:tr>
      <w:tr w:rsidR="00181D9D" w:rsidRPr="00181D9D" w14:paraId="40B97623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FB48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B6BF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A310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 OKRL Poznań – ORR/N Olsztyn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1x xWDM TWR Gdańsk –  ORR/N Olsztyn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894E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26.03.2023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xWDM do 12 miesięcy od podpisania umowy</w:t>
            </w:r>
          </w:p>
        </w:tc>
      </w:tr>
      <w:tr w:rsidR="00181D9D" w:rsidRPr="00181D9D" w14:paraId="32FE0C62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FFD9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E738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42CF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CZRL Warszawa – ORR Gąbin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1x xWDM CZ OKRL Poznań –  ORR Gąbin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D585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02.04.2023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xWDM do 12 miesięcy od podpisania umowy</w:t>
            </w:r>
          </w:p>
        </w:tc>
      </w:tr>
      <w:tr w:rsidR="00181D9D" w:rsidRPr="00181D9D" w14:paraId="40AD12F7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E6DD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8F45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FB85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 OKRL Poznań – ORR Biała Piska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1x xWDM TWR Gdańsk – ORR Biała Piska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F2AA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05.09.2023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xWDM do 12 miesięcy od podpisania umowy</w:t>
            </w:r>
          </w:p>
        </w:tc>
      </w:tr>
      <w:tr w:rsidR="00181D9D" w:rsidRPr="00181D9D" w14:paraId="42ADA1E2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51D7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8337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B438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CZRL Warszawa – ORR Kraśnik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1x xWDM CZRL Warszawa – ORR Krasnik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76A6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03.04.2023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xWDM do 12 miesięcy od podpisania umowy</w:t>
            </w:r>
          </w:p>
        </w:tc>
      </w:tr>
      <w:tr w:rsidR="00181D9D" w:rsidRPr="00181D9D" w14:paraId="25E0F519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444E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18B7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D6B0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CZRL Warszawa – TWR Rzeszów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C5E0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28.12.2022</w:t>
            </w:r>
          </w:p>
        </w:tc>
      </w:tr>
      <w:tr w:rsidR="00181D9D" w:rsidRPr="00181D9D" w14:paraId="2E4D0F50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87F0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E373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5D6A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1x E1 TWR Kraków – TWR Katowice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6C8B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17.11.2023</w:t>
            </w:r>
          </w:p>
        </w:tc>
      </w:tr>
      <w:tr w:rsidR="00181D9D" w:rsidRPr="00181D9D" w14:paraId="678E74A2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4721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9961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D04A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TWR Poznań – TWR Zielona Góra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8D9B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01.08.2023</w:t>
            </w:r>
          </w:p>
        </w:tc>
      </w:tr>
      <w:tr w:rsidR="00181D9D" w:rsidRPr="00181D9D" w14:paraId="6A5AB39D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5878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E9D6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5BFC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 OKRL Poznań – ORR Czempiń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1x xWDM CZ OKRL Poznań – ORR Czempiń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9096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18.11.2023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xWDM do 12 miesięcy od podpisania umowy</w:t>
            </w:r>
          </w:p>
        </w:tc>
      </w:tr>
      <w:tr w:rsidR="00181D9D" w:rsidRPr="00181D9D" w14:paraId="5C37D49C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882B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B64E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C2A0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CZRL Warszawa – ORR Drezdenko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1x xWDM CZ OKRL Poznań –  ORR Drezdenko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4A5E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15.12.2023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xWDM do 12 miesięcy od podpisania umowy</w:t>
            </w:r>
          </w:p>
        </w:tc>
      </w:tr>
      <w:tr w:rsidR="00181D9D" w:rsidRPr="00181D9D" w14:paraId="18304DF5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440E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AFB2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F4A4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CZRL Warszawa – ORR Sieradz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1x xWDM CZRL Warszawa – ORR Sieradz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FB2A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14.03.2023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xWDM do 12 miesięcy od podpisania umowy</w:t>
            </w:r>
          </w:p>
        </w:tc>
      </w:tr>
      <w:tr w:rsidR="00181D9D" w:rsidRPr="00181D9D" w14:paraId="111E7DA4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5F5D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1E77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B775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 OKRL Poznań– ORR Małkinia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1x xWDM CZRL Warszawa – ORR Małkinia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0A01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14.03.2023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xWDM do 12 miesięcy od podpisania umowy</w:t>
            </w:r>
          </w:p>
        </w:tc>
      </w:tr>
      <w:tr w:rsidR="00181D9D" w:rsidRPr="00181D9D" w14:paraId="263EC4E1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5AC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710F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23AA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 OKRL Poznań– ORR Koszalin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1x xWDM TWR Gdańsk – ORR Koszalin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1B16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20.11.2023</w:t>
            </w: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xWDM do 12 miesięcy od podpisania umowy</w:t>
            </w:r>
          </w:p>
        </w:tc>
      </w:tr>
      <w:tr w:rsidR="00181D9D" w:rsidRPr="00181D9D" w14:paraId="7F8FC612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B3D2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4F16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E9FD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 OKRL Poznań – ORR Radom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7770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03.02.2023</w:t>
            </w:r>
          </w:p>
        </w:tc>
      </w:tr>
      <w:tr w:rsidR="00181D9D" w:rsidRPr="00181D9D" w14:paraId="7341B178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9E32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AF2B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D7A5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 OKRL Poznań – ORR Sieradz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924F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11.01.2023</w:t>
            </w:r>
          </w:p>
        </w:tc>
      </w:tr>
      <w:tr w:rsidR="00181D9D" w:rsidRPr="00181D9D" w14:paraId="74F5AF48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4174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D888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A7A2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 OKRL Poznań – ORR Grodziszowice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BD9A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20.12.2022</w:t>
            </w:r>
          </w:p>
        </w:tc>
      </w:tr>
      <w:tr w:rsidR="00181D9D" w:rsidRPr="00181D9D" w14:paraId="103F9E70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648E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7C1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Światłowód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5B7C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 CZ OKRL Poznań – ORR Wysokie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6BC0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26.05.2023</w:t>
            </w:r>
          </w:p>
        </w:tc>
      </w:tr>
      <w:tr w:rsidR="00181D9D" w:rsidRPr="00181D9D" w14:paraId="7911D1AF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E190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37F6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D2E0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TWR Gdańsk – ORR Koszalin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B49E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13.04.2023</w:t>
            </w:r>
          </w:p>
        </w:tc>
      </w:tr>
      <w:tr w:rsidR="00181D9D" w:rsidRPr="00181D9D" w14:paraId="0F3EB996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20EF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C20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8686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ETH 4Mbit/s TWR Gdańsk – ORN GZD Gdańsk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6F91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ETH: 28.03.2023</w:t>
            </w:r>
          </w:p>
        </w:tc>
      </w:tr>
      <w:tr w:rsidR="00181D9D" w:rsidRPr="00181D9D" w14:paraId="2F77126C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73E6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388B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D4E1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TWR Kraków - TWR Rzeszów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B846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25.06.2023</w:t>
            </w:r>
          </w:p>
        </w:tc>
      </w:tr>
      <w:tr w:rsidR="00181D9D" w:rsidRPr="00181D9D" w14:paraId="1984C4E8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8D88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5B25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71E3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1x E1 CZ OKRL Poznań – ORR Gąbin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C3F7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17.02.2023</w:t>
            </w:r>
          </w:p>
        </w:tc>
      </w:tr>
      <w:tr w:rsidR="00181D9D" w:rsidRPr="00181D9D" w14:paraId="662351D8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BA85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49AC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1EA7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1x E1 CZRL Warszawa – ORR Biała Piska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DE56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01.05.2023</w:t>
            </w:r>
          </w:p>
        </w:tc>
      </w:tr>
      <w:tr w:rsidR="00181D9D" w:rsidRPr="00181D9D" w14:paraId="788E68DA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CC0B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B682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8473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CZRL Warszawa – ORR Chociwel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06D8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11.02.2023</w:t>
            </w:r>
          </w:p>
        </w:tc>
      </w:tr>
      <w:tr w:rsidR="00181D9D" w:rsidRPr="00181D9D" w14:paraId="429992F6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71FA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4430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9A09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 OKRL Poznań – ORR Drezdenko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38BE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21.05.2023</w:t>
            </w:r>
          </w:p>
        </w:tc>
      </w:tr>
      <w:tr w:rsidR="00181D9D" w:rsidRPr="00181D9D" w14:paraId="66E4F051" w14:textId="77777777" w:rsidTr="00181D9D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BB37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EA45" w14:textId="77777777" w:rsidR="00181D9D" w:rsidRPr="00181D9D" w:rsidRDefault="00181D9D" w:rsidP="0018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493C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E1 CZRL Warszawa – ORR Włocławek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597E" w14:textId="77777777" w:rsidR="00181D9D" w:rsidRPr="00181D9D" w:rsidRDefault="00181D9D" w:rsidP="0018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1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 E1: 15.06.2023</w:t>
            </w:r>
          </w:p>
        </w:tc>
      </w:tr>
    </w:tbl>
    <w:p w14:paraId="18094A78" w14:textId="77777777" w:rsidR="002963A0" w:rsidRDefault="002963A0" w:rsidP="002963A0">
      <w:pPr>
        <w:rPr>
          <w:rFonts w:ascii="Arial" w:hAnsi="Arial" w:cs="Arial"/>
          <w:b/>
          <w:color w:val="000000" w:themeColor="text1"/>
        </w:rPr>
      </w:pPr>
    </w:p>
    <w:p w14:paraId="377AA05B" w14:textId="77777777" w:rsidR="008A7BD6" w:rsidRDefault="008A7BD6" w:rsidP="002963A0">
      <w:pPr>
        <w:rPr>
          <w:rFonts w:ascii="Arial" w:hAnsi="Arial" w:cs="Arial"/>
          <w:b/>
          <w:color w:val="000000" w:themeColor="text1"/>
        </w:rPr>
      </w:pPr>
    </w:p>
    <w:p w14:paraId="766696D3" w14:textId="77777777" w:rsidR="008A7BD6" w:rsidRDefault="008A7BD6" w:rsidP="002963A0">
      <w:pPr>
        <w:rPr>
          <w:rFonts w:ascii="Arial" w:hAnsi="Arial" w:cs="Arial"/>
          <w:b/>
          <w:color w:val="000000" w:themeColor="text1"/>
        </w:rPr>
      </w:pPr>
    </w:p>
    <w:p w14:paraId="58B51FB3" w14:textId="77777777" w:rsidR="008A7BD6" w:rsidRDefault="008A7BD6" w:rsidP="002963A0">
      <w:pPr>
        <w:rPr>
          <w:rFonts w:ascii="Arial" w:hAnsi="Arial" w:cs="Arial"/>
          <w:b/>
          <w:color w:val="000000" w:themeColor="text1"/>
        </w:rPr>
      </w:pPr>
    </w:p>
    <w:p w14:paraId="378E0A64" w14:textId="77777777" w:rsidR="008A7BD6" w:rsidRDefault="008A7BD6" w:rsidP="002963A0">
      <w:pPr>
        <w:rPr>
          <w:rFonts w:ascii="Arial" w:hAnsi="Arial" w:cs="Arial"/>
          <w:b/>
          <w:color w:val="000000" w:themeColor="text1"/>
        </w:rPr>
      </w:pPr>
    </w:p>
    <w:p w14:paraId="144CD03D" w14:textId="77777777" w:rsidR="002963A0" w:rsidRPr="00147630" w:rsidRDefault="002963A0" w:rsidP="00075F38">
      <w:pPr>
        <w:jc w:val="center"/>
        <w:rPr>
          <w:rFonts w:ascii="Arial" w:hAnsi="Arial" w:cs="Arial"/>
          <w:b/>
          <w:sz w:val="32"/>
          <w:szCs w:val="32"/>
        </w:rPr>
      </w:pPr>
    </w:p>
    <w:sectPr w:rsidR="002963A0" w:rsidRPr="0014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919"/>
    <w:multiLevelType w:val="hybridMultilevel"/>
    <w:tmpl w:val="6486CF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451E6"/>
    <w:multiLevelType w:val="hybridMultilevel"/>
    <w:tmpl w:val="59520560"/>
    <w:lvl w:ilvl="0" w:tplc="B840016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82C5F"/>
    <w:multiLevelType w:val="hybridMultilevel"/>
    <w:tmpl w:val="D678321C"/>
    <w:lvl w:ilvl="0" w:tplc="B840016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943D9"/>
    <w:multiLevelType w:val="hybridMultilevel"/>
    <w:tmpl w:val="3618BE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34DF2"/>
    <w:multiLevelType w:val="hybridMultilevel"/>
    <w:tmpl w:val="EA462C2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51F56CD3"/>
    <w:multiLevelType w:val="hybridMultilevel"/>
    <w:tmpl w:val="2DEE56A8"/>
    <w:lvl w:ilvl="0" w:tplc="B840016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4B19ED"/>
    <w:multiLevelType w:val="hybridMultilevel"/>
    <w:tmpl w:val="81204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03A44"/>
    <w:multiLevelType w:val="hybridMultilevel"/>
    <w:tmpl w:val="F1A85316"/>
    <w:lvl w:ilvl="0" w:tplc="B840016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6F27C8"/>
    <w:multiLevelType w:val="hybridMultilevel"/>
    <w:tmpl w:val="B48C137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03E0049"/>
    <w:multiLevelType w:val="hybridMultilevel"/>
    <w:tmpl w:val="B48C137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82774EF"/>
    <w:multiLevelType w:val="hybridMultilevel"/>
    <w:tmpl w:val="879E409E"/>
    <w:lvl w:ilvl="0" w:tplc="B840016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794EBE"/>
    <w:multiLevelType w:val="hybridMultilevel"/>
    <w:tmpl w:val="81204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E378B4"/>
    <w:multiLevelType w:val="hybridMultilevel"/>
    <w:tmpl w:val="B48C13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DF7448"/>
    <w:multiLevelType w:val="hybridMultilevel"/>
    <w:tmpl w:val="81587BFA"/>
    <w:lvl w:ilvl="0" w:tplc="A784F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38"/>
    <w:rsid w:val="000057E4"/>
    <w:rsid w:val="000730CF"/>
    <w:rsid w:val="00075F38"/>
    <w:rsid w:val="000764D9"/>
    <w:rsid w:val="000A173F"/>
    <w:rsid w:val="000D3478"/>
    <w:rsid w:val="000E2445"/>
    <w:rsid w:val="00132DE1"/>
    <w:rsid w:val="00147630"/>
    <w:rsid w:val="00181D9D"/>
    <w:rsid w:val="002865E9"/>
    <w:rsid w:val="002963A0"/>
    <w:rsid w:val="003057F2"/>
    <w:rsid w:val="00320F15"/>
    <w:rsid w:val="00446495"/>
    <w:rsid w:val="004549F0"/>
    <w:rsid w:val="004C754D"/>
    <w:rsid w:val="00717E99"/>
    <w:rsid w:val="007F2833"/>
    <w:rsid w:val="007F6EFD"/>
    <w:rsid w:val="008421D5"/>
    <w:rsid w:val="008728E8"/>
    <w:rsid w:val="008A7BD6"/>
    <w:rsid w:val="009D0676"/>
    <w:rsid w:val="00A834B5"/>
    <w:rsid w:val="00A865D9"/>
    <w:rsid w:val="00AA329A"/>
    <w:rsid w:val="00AC2FF5"/>
    <w:rsid w:val="00B17116"/>
    <w:rsid w:val="00B32985"/>
    <w:rsid w:val="00B726BE"/>
    <w:rsid w:val="00C35313"/>
    <w:rsid w:val="00D25DBB"/>
    <w:rsid w:val="00D27BFE"/>
    <w:rsid w:val="00D32B65"/>
    <w:rsid w:val="00D462E6"/>
    <w:rsid w:val="00DB5CAE"/>
    <w:rsid w:val="00E95F73"/>
    <w:rsid w:val="00F20DB3"/>
    <w:rsid w:val="00F350E6"/>
    <w:rsid w:val="00F9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17C9"/>
  <w15:chartTrackingRefBased/>
  <w15:docId w15:val="{9302446A-7D18-44DA-983A-CD3ADDE9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96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63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47630"/>
    <w:pPr>
      <w:keepNext/>
      <w:framePr w:wrap="notBeside" w:vAnchor="text" w:hAnchor="text" w:y="1"/>
      <w:shd w:val="pct5" w:color="auto" w:fill="FFFFFF"/>
      <w:spacing w:after="0" w:line="240" w:lineRule="auto"/>
      <w:ind w:left="142" w:right="193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47630"/>
    <w:pPr>
      <w:keepNext/>
      <w:keepLines/>
      <w:spacing w:before="40" w:after="0"/>
      <w:outlineLvl w:val="4"/>
    </w:pPr>
    <w:rPr>
      <w:rFonts w:ascii="Arial" w:eastAsiaTheme="majorEastAsia" w:hAnsi="Arial" w:cstheme="majorBidi"/>
      <w:b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476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63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47630"/>
    <w:rPr>
      <w:rFonts w:ascii="Arial" w:eastAsia="Times New Roman" w:hAnsi="Arial" w:cs="Times New Roman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47630"/>
    <w:rPr>
      <w:rFonts w:ascii="Arial" w:eastAsiaTheme="majorEastAsia" w:hAnsi="Arial" w:cstheme="majorBidi"/>
      <w:b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1476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07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76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963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96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3A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3A0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6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63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3A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3A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2963A0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963A0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Default">
    <w:name w:val="Default"/>
    <w:rsid w:val="0029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63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DE1"/>
    <w:rPr>
      <w:color w:val="605E5C"/>
      <w:shd w:val="clear" w:color="auto" w:fill="E1DFDD"/>
    </w:rPr>
  </w:style>
  <w:style w:type="character" w:customStyle="1" w:styleId="tkwrsb-mxwxje-ij8cu-text">
    <w:name w:val="tkwrsb-mxwxje-ij8cu-text"/>
    <w:basedOn w:val="Domylnaczcionkaakapitu"/>
    <w:rsid w:val="00F9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szafranska@pansa.pl" TargetMode="External"/><Relationship Id="rId5" Type="http://schemas.openxmlformats.org/officeDocument/2006/relationships/hyperlink" Target="mailto:anna.szafranska@pan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2612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Szafrańska</dc:creator>
  <cp:keywords/>
  <dc:description/>
  <cp:lastModifiedBy>Paweł Zasina</cp:lastModifiedBy>
  <cp:revision>15</cp:revision>
  <dcterms:created xsi:type="dcterms:W3CDTF">2021-01-07T11:36:00Z</dcterms:created>
  <dcterms:modified xsi:type="dcterms:W3CDTF">2021-12-10T12:29:00Z</dcterms:modified>
</cp:coreProperties>
</file>