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4472C4" w:themeColor="accent1"/>
          <w:lang w:eastAsia="en-US"/>
        </w:rPr>
        <w:id w:val="974878751"/>
        <w:docPartObj>
          <w:docPartGallery w:val="Cover Pages"/>
          <w:docPartUnique/>
        </w:docPartObj>
      </w:sdtPr>
      <w:sdtEndPr>
        <w:rPr>
          <w:rFonts w:ascii="Verdana" w:hAnsi="Verdana" w:cs="Tahoma"/>
          <w:color w:val="auto"/>
          <w:sz w:val="20"/>
        </w:rPr>
      </w:sdtEndPr>
      <w:sdtContent>
        <w:p w14:paraId="5FC867A5" w14:textId="46965FBE" w:rsidR="00502539" w:rsidRDefault="00502539">
          <w:pPr>
            <w:pStyle w:val="Bezodstpw"/>
            <w:spacing w:before="1540" w:after="240"/>
            <w:jc w:val="center"/>
            <w:rPr>
              <w:color w:val="4472C4" w:themeColor="accent1"/>
            </w:rPr>
          </w:pPr>
        </w:p>
        <w:sdt>
          <w:sdtPr>
            <w:rPr>
              <w:rFonts w:ascii="Verdana" w:eastAsiaTheme="majorEastAsia" w:hAnsi="Verdana" w:cstheme="majorBidi"/>
              <w:b/>
              <w:caps/>
              <w:sz w:val="48"/>
              <w:szCs w:val="72"/>
            </w:rPr>
            <w:alias w:val="Tytuł"/>
            <w:tag w:val=""/>
            <w:id w:val="1735040861"/>
            <w:placeholder>
              <w:docPart w:val="0B4FB064E2AA41EB819DB8F7C32C03BB"/>
            </w:placeholder>
            <w:dataBinding w:prefixMappings="xmlns:ns0='http://purl.org/dc/elements/1.1/' xmlns:ns1='http://schemas.openxmlformats.org/package/2006/metadata/core-properties' " w:xpath="/ns1:coreProperties[1]/ns0:title[1]" w:storeItemID="{6C3C8BC8-F283-45AE-878A-BAB7291924A1}"/>
            <w:text/>
          </w:sdtPr>
          <w:sdtEndPr>
            <w:rPr>
              <w:szCs w:val="80"/>
            </w:rPr>
          </w:sdtEndPr>
          <w:sdtContent>
            <w:p w14:paraId="263D0633" w14:textId="01BD0FF9" w:rsidR="00502539" w:rsidRPr="00EA6CE6" w:rsidRDefault="00EA6CE6">
              <w:pPr>
                <w:pStyle w:val="Bezodstpw"/>
                <w:pBdr>
                  <w:top w:val="single" w:sz="6" w:space="6" w:color="4472C4" w:themeColor="accent1"/>
                  <w:bottom w:val="single" w:sz="6" w:space="6" w:color="4472C4" w:themeColor="accent1"/>
                </w:pBdr>
                <w:spacing w:after="240"/>
                <w:jc w:val="center"/>
                <w:rPr>
                  <w:rFonts w:ascii="Verdana" w:eastAsiaTheme="majorEastAsia" w:hAnsi="Verdana" w:cstheme="majorBidi"/>
                  <w:b/>
                  <w:caps/>
                  <w:sz w:val="48"/>
                  <w:szCs w:val="80"/>
                </w:rPr>
              </w:pPr>
              <w:r w:rsidRPr="00EA6CE6">
                <w:rPr>
                  <w:rFonts w:ascii="Verdana" w:eastAsiaTheme="majorEastAsia" w:hAnsi="Verdana" w:cstheme="majorBidi"/>
                  <w:b/>
                  <w:caps/>
                  <w:sz w:val="48"/>
                  <w:szCs w:val="72"/>
                </w:rPr>
                <w:t>OPIS PRZEDMIOTU ZA</w:t>
              </w:r>
              <w:r w:rsidR="00183EAA">
                <w:rPr>
                  <w:rFonts w:ascii="Verdana" w:eastAsiaTheme="majorEastAsia" w:hAnsi="Verdana" w:cstheme="majorBidi"/>
                  <w:b/>
                  <w:caps/>
                  <w:sz w:val="48"/>
                  <w:szCs w:val="72"/>
                </w:rPr>
                <w:t>PYTANIA</w:t>
              </w:r>
            </w:p>
          </w:sdtContent>
        </w:sdt>
        <w:sdt>
          <w:sdtPr>
            <w:rPr>
              <w:rFonts w:ascii="Verdana" w:hAnsi="Verdana"/>
              <w:sz w:val="24"/>
            </w:rPr>
            <w:alias w:val="Podtytuł"/>
            <w:tag w:val=""/>
            <w:id w:val="328029620"/>
            <w:placeholder>
              <w:docPart w:val="DE4FD2A5CBD24814AE7002B4C21134CB"/>
            </w:placeholder>
            <w:dataBinding w:prefixMappings="xmlns:ns0='http://purl.org/dc/elements/1.1/' xmlns:ns1='http://schemas.openxmlformats.org/package/2006/metadata/core-properties' " w:xpath="/ns1:coreProperties[1]/ns0:subject[1]" w:storeItemID="{6C3C8BC8-F283-45AE-878A-BAB7291924A1}"/>
            <w:text/>
          </w:sdtPr>
          <w:sdtEndPr/>
          <w:sdtContent>
            <w:p w14:paraId="0E23A387" w14:textId="27CF66F8" w:rsidR="00502539" w:rsidRPr="00EA6CE6" w:rsidRDefault="008272F6">
              <w:pPr>
                <w:pStyle w:val="Bezodstpw"/>
                <w:jc w:val="center"/>
                <w:rPr>
                  <w:rFonts w:ascii="Verdana" w:hAnsi="Verdana"/>
                  <w:sz w:val="24"/>
                </w:rPr>
              </w:pPr>
              <w:r>
                <w:rPr>
                  <w:rFonts w:ascii="Verdana" w:hAnsi="Verdana"/>
                  <w:sz w:val="24"/>
                </w:rPr>
                <w:t xml:space="preserve">Dostawy, instalacji i wdrożenia zintegrowanego </w:t>
              </w:r>
              <w:r w:rsidR="00F23F6D">
                <w:rPr>
                  <w:rFonts w:ascii="Verdana" w:hAnsi="Verdana"/>
                  <w:sz w:val="24"/>
                </w:rPr>
                <w:t xml:space="preserve">finansowo-księgowego </w:t>
              </w:r>
              <w:r>
                <w:rPr>
                  <w:rFonts w:ascii="Verdana" w:hAnsi="Verdana"/>
                  <w:sz w:val="24"/>
                </w:rPr>
                <w:t>systemu informatycznego klasy ERP ze świadczeniem prac dodatkowych, rozwojowych i wsparcia oraz świadczeniem usługi serwisu utrzymaniowego (usługi maintenance dla oprogramowania standardowego)</w:t>
              </w:r>
            </w:p>
          </w:sdtContent>
        </w:sdt>
        <w:p w14:paraId="08453316" w14:textId="76592E4C" w:rsidR="00502539" w:rsidRDefault="00502539">
          <w:pPr>
            <w:pStyle w:val="Bezodstpw"/>
            <w:spacing w:before="480"/>
            <w:jc w:val="center"/>
            <w:rPr>
              <w:color w:val="4472C4" w:themeColor="accent1"/>
            </w:rPr>
          </w:pPr>
        </w:p>
        <w:p w14:paraId="64CA7108" w14:textId="565217F0" w:rsidR="00502539" w:rsidRDefault="00EA6CE6">
          <w:pPr>
            <w:rPr>
              <w:rFonts w:ascii="Verdana" w:hAnsi="Verdana" w:cs="Tahoma"/>
              <w:sz w:val="20"/>
            </w:rPr>
          </w:pPr>
          <w:r>
            <w:rPr>
              <w:noProof/>
              <w:color w:val="4472C4" w:themeColor="accent1"/>
              <w:lang w:eastAsia="pl-PL"/>
            </w:rPr>
            <mc:AlternateContent>
              <mc:Choice Requires="wps">
                <w:drawing>
                  <wp:anchor distT="0" distB="0" distL="114300" distR="114300" simplePos="0" relativeHeight="251659264" behindDoc="0" locked="0" layoutInCell="1" allowOverlap="1" wp14:anchorId="026A93E7" wp14:editId="266D359F">
                    <wp:simplePos x="0" y="0"/>
                    <wp:positionH relativeFrom="margin">
                      <wp:align>right</wp:align>
                    </wp:positionH>
                    <wp:positionV relativeFrom="margin">
                      <wp:align>bottom</wp:align>
                    </wp:positionV>
                    <wp:extent cx="6553200" cy="557784"/>
                    <wp:effectExtent l="0" t="0" r="11430" b="4445"/>
                    <wp:wrapNone/>
                    <wp:docPr id="142" name="Pole tekstowe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Verdana" w:hAnsi="Verdana"/>
                                    <w:caps/>
                                    <w:sz w:val="20"/>
                                    <w:szCs w:val="28"/>
                                  </w:rPr>
                                  <w:alias w:val="Data"/>
                                  <w:tag w:val=""/>
                                  <w:id w:val="1965775846"/>
                                  <w:dataBinding w:prefixMappings="xmlns:ns0='http://schemas.microsoft.com/office/2006/coverPageProps' " w:xpath="/ns0:CoverPageProperties[1]/ns0:PublishDate[1]" w:storeItemID="{55AF091B-3C7A-41E3-B477-F2FDAA23CFDA}"/>
                                  <w:date w:fullDate="2019-08-22T00:00:00Z">
                                    <w:dateFormat w:val="d MMMM yyyy"/>
                                    <w:lid w:val="pl-PL"/>
                                    <w:storeMappedDataAs w:val="dateTime"/>
                                    <w:calendar w:val="gregorian"/>
                                  </w:date>
                                </w:sdtPr>
                                <w:sdtEndPr/>
                                <w:sdtContent>
                                  <w:p w14:paraId="4DCDF38C" w14:textId="189A1F1A" w:rsidR="001F0B0B" w:rsidRDefault="001C6500">
                                    <w:pPr>
                                      <w:pStyle w:val="Bezodstpw"/>
                                      <w:spacing w:after="40"/>
                                      <w:jc w:val="center"/>
                                      <w:rPr>
                                        <w:caps/>
                                        <w:color w:val="4472C4" w:themeColor="accent1"/>
                                        <w:sz w:val="28"/>
                                        <w:szCs w:val="28"/>
                                      </w:rPr>
                                    </w:pPr>
                                    <w:r>
                                      <w:rPr>
                                        <w:rFonts w:ascii="Verdana" w:hAnsi="Verdana"/>
                                        <w:caps/>
                                        <w:sz w:val="20"/>
                                        <w:szCs w:val="28"/>
                                      </w:rPr>
                                      <w:t>22 sierpnia 2019</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026A93E7" id="_x0000_t202" coordsize="21600,21600" o:spt="202" path="m,l,21600r21600,l21600,xe">
                    <v:stroke joinstyle="miter"/>
                    <v:path gradientshapeok="t" o:connecttype="rect"/>
                  </v:shapetype>
                  <v:shape id="Pole tekstowe 142" o:spid="_x0000_s1026" type="#_x0000_t202" style="position:absolute;margin-left:464.8pt;margin-top:0;width:516pt;height:43.9pt;z-index:251659264;visibility:visible;mso-wrap-style:square;mso-width-percent:1000;mso-height-percent:0;mso-wrap-distance-left:9pt;mso-wrap-distance-top:0;mso-wrap-distance-right:9pt;mso-wrap-distance-bottom:0;mso-position-horizontal:right;mso-position-horizontal-relative:margin;mso-position-vertical:bottom;mso-position-vertical-relative:margin;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" filled="f" stroked="f" strokeweight=".5pt">
                    <v:textbox style="mso-fit-shape-to-text:t" inset="0,0,0,0">
                      <w:txbxContent>
                        <w:sdt>
                          <w:sdtPr>
                            <w:rPr>
                              <w:rFonts w:ascii="Verdana" w:hAnsi="Verdana"/>
                              <w:caps/>
                              <w:sz w:val="20"/>
                              <w:szCs w:val="28"/>
                            </w:rPr>
                            <w:alias w:val="Data"/>
                            <w:tag w:val=""/>
                            <w:id w:val="1965775846"/>
                            <w:dataBinding w:prefixMappings="xmlns:ns0='http://schemas.microsoft.com/office/2006/coverPageProps' " w:xpath="/ns0:CoverPageProperties[1]/ns0:PublishDate[1]" w:storeItemID="{55AF091B-3C7A-41E3-B477-F2FDAA23CFDA}"/>
                            <w:date w:fullDate="2019-08-22T00:00:00Z">
                              <w:dateFormat w:val="d MMMM yyyy"/>
                              <w:lid w:val="pl-PL"/>
                              <w:storeMappedDataAs w:val="dateTime"/>
                              <w:calendar w:val="gregorian"/>
                            </w:date>
                          </w:sdtPr>
                          <w:sdtEndPr/>
                          <w:sdtContent>
                            <w:p w14:paraId="4DCDF38C" w14:textId="189A1F1A" w:rsidR="001F0B0B" w:rsidRDefault="001C6500">
                              <w:pPr>
                                <w:pStyle w:val="Bezodstpw"/>
                                <w:spacing w:after="40"/>
                                <w:jc w:val="center"/>
                                <w:rPr>
                                  <w:caps/>
                                  <w:color w:val="4472C4" w:themeColor="accent1"/>
                                  <w:sz w:val="28"/>
                                  <w:szCs w:val="28"/>
                                </w:rPr>
                              </w:pPr>
                              <w:r>
                                <w:rPr>
                                  <w:rFonts w:ascii="Verdana" w:hAnsi="Verdana"/>
                                  <w:caps/>
                                  <w:sz w:val="20"/>
                                  <w:szCs w:val="28"/>
                                </w:rPr>
                                <w:t>22 sierpnia 2019</w:t>
                              </w:r>
                            </w:p>
                          </w:sdtContent>
                        </w:sdt>
                      </w:txbxContent>
                    </v:textbox>
                    <w10:wrap anchorx="margin" anchory="margin"/>
                  </v:shape>
                </w:pict>
              </mc:Fallback>
            </mc:AlternateContent>
          </w:r>
          <w:r w:rsidR="00502539">
            <w:rPr>
              <w:rFonts w:ascii="Verdana" w:hAnsi="Verdana" w:cs="Tahoma"/>
              <w:sz w:val="20"/>
            </w:rPr>
            <w:br w:type="page"/>
          </w:r>
        </w:p>
      </w:sdtContent>
    </w:sdt>
    <w:sdt>
      <w:sdtPr>
        <w:rPr>
          <w:rFonts w:asciiTheme="minorHAnsi" w:eastAsiaTheme="minorHAnsi" w:hAnsiTheme="minorHAnsi" w:cstheme="minorBidi"/>
          <w:color w:val="auto"/>
          <w:sz w:val="22"/>
          <w:szCs w:val="22"/>
          <w:lang w:eastAsia="en-US"/>
        </w:rPr>
        <w:id w:val="-136110803"/>
        <w:docPartObj>
          <w:docPartGallery w:val="Table of Contents"/>
          <w:docPartUnique/>
        </w:docPartObj>
      </w:sdtPr>
      <w:sdtEndPr>
        <w:rPr>
          <w:b/>
          <w:bCs/>
        </w:rPr>
      </w:sdtEndPr>
      <w:sdtContent>
        <w:p w14:paraId="140DAAF8" w14:textId="3E3D3434" w:rsidR="00502539" w:rsidRPr="00F60983" w:rsidRDefault="00502539">
          <w:pPr>
            <w:pStyle w:val="Nagwekspisutreci"/>
            <w:rPr>
              <w:rFonts w:ascii="Verdana" w:hAnsi="Verdana"/>
              <w:b/>
              <w:color w:val="auto"/>
              <w:sz w:val="28"/>
              <w:szCs w:val="24"/>
            </w:rPr>
          </w:pPr>
          <w:r w:rsidRPr="00F60983">
            <w:rPr>
              <w:rFonts w:ascii="Verdana" w:hAnsi="Verdana"/>
              <w:b/>
              <w:color w:val="auto"/>
              <w:sz w:val="28"/>
              <w:szCs w:val="24"/>
            </w:rPr>
            <w:t>Spis</w:t>
          </w:r>
          <w:bookmarkStart w:id="0" w:name="_GoBack"/>
          <w:bookmarkEnd w:id="0"/>
          <w:r w:rsidRPr="00F60983">
            <w:rPr>
              <w:rFonts w:ascii="Verdana" w:hAnsi="Verdana"/>
              <w:b/>
              <w:color w:val="auto"/>
              <w:sz w:val="28"/>
              <w:szCs w:val="24"/>
            </w:rPr>
            <w:t xml:space="preserve"> treści</w:t>
          </w:r>
        </w:p>
        <w:p w14:paraId="4D088536" w14:textId="77777777" w:rsidR="00502539" w:rsidRPr="00502539" w:rsidRDefault="00502539" w:rsidP="00502539">
          <w:pPr>
            <w:rPr>
              <w:lang w:eastAsia="pl-PL"/>
            </w:rPr>
          </w:pPr>
        </w:p>
        <w:p w14:paraId="71E85F85" w14:textId="50F96DCE" w:rsidR="00726B9E" w:rsidRDefault="00502539">
          <w:pPr>
            <w:pStyle w:val="Spistreci1"/>
            <w:tabs>
              <w:tab w:val="right" w:leader="dot" w:pos="9062"/>
            </w:tabs>
            <w:rPr>
              <w:rFonts w:asciiTheme="minorHAnsi" w:eastAsiaTheme="minorEastAsia" w:hAnsiTheme="minorHAnsi" w:cstheme="minorBidi"/>
              <w:b w:val="0"/>
              <w:sz w:val="22"/>
              <w:szCs w:val="22"/>
            </w:rPr>
          </w:pPr>
          <w:r>
            <w:fldChar w:fldCharType="begin"/>
          </w:r>
          <w:r>
            <w:instrText xml:space="preserve"> TOC \o "1-3" \h \z \u </w:instrText>
          </w:r>
          <w:r>
            <w:fldChar w:fldCharType="separate"/>
          </w:r>
          <w:hyperlink w:anchor="_Toc17352998" w:history="1">
            <w:r w:rsidR="00726B9E" w:rsidRPr="00F3735F">
              <w:rPr>
                <w:rStyle w:val="Hipercze"/>
              </w:rPr>
              <w:t>Słownik definicji</w:t>
            </w:r>
            <w:r w:rsidR="00726B9E">
              <w:rPr>
                <w:webHidden/>
              </w:rPr>
              <w:tab/>
            </w:r>
            <w:r w:rsidR="00726B9E">
              <w:rPr>
                <w:webHidden/>
              </w:rPr>
              <w:fldChar w:fldCharType="begin"/>
            </w:r>
            <w:r w:rsidR="00726B9E">
              <w:rPr>
                <w:webHidden/>
              </w:rPr>
              <w:instrText xml:space="preserve"> PAGEREF _Toc17352998 \h </w:instrText>
            </w:r>
            <w:r w:rsidR="00726B9E">
              <w:rPr>
                <w:webHidden/>
              </w:rPr>
            </w:r>
            <w:r w:rsidR="00726B9E">
              <w:rPr>
                <w:webHidden/>
              </w:rPr>
              <w:fldChar w:fldCharType="separate"/>
            </w:r>
            <w:r w:rsidR="00726B9E">
              <w:rPr>
                <w:webHidden/>
              </w:rPr>
              <w:t>2</w:t>
            </w:r>
            <w:r w:rsidR="00726B9E">
              <w:rPr>
                <w:webHidden/>
              </w:rPr>
              <w:fldChar w:fldCharType="end"/>
            </w:r>
          </w:hyperlink>
        </w:p>
        <w:p w14:paraId="7AA56886" w14:textId="620D1464" w:rsidR="00726B9E" w:rsidRDefault="00726B9E">
          <w:pPr>
            <w:pStyle w:val="Spistreci1"/>
            <w:tabs>
              <w:tab w:val="right" w:leader="dot" w:pos="9062"/>
            </w:tabs>
            <w:rPr>
              <w:rFonts w:asciiTheme="minorHAnsi" w:eastAsiaTheme="minorEastAsia" w:hAnsiTheme="minorHAnsi" w:cstheme="minorBidi"/>
              <w:b w:val="0"/>
              <w:sz w:val="22"/>
              <w:szCs w:val="22"/>
            </w:rPr>
          </w:pPr>
          <w:hyperlink w:anchor="_Toc17352999" w:history="1">
            <w:r w:rsidRPr="00F3735F">
              <w:rPr>
                <w:rStyle w:val="Hipercze"/>
                <w:rFonts w:ascii="Verdana" w:hAnsi="Verdana"/>
              </w:rPr>
              <w:t>Rozdział 1 Opis przedmiotu zapytania</w:t>
            </w:r>
            <w:r>
              <w:rPr>
                <w:webHidden/>
              </w:rPr>
              <w:tab/>
            </w:r>
            <w:r>
              <w:rPr>
                <w:webHidden/>
              </w:rPr>
              <w:fldChar w:fldCharType="begin"/>
            </w:r>
            <w:r>
              <w:rPr>
                <w:webHidden/>
              </w:rPr>
              <w:instrText xml:space="preserve"> PAGEREF _Toc17352999 \h </w:instrText>
            </w:r>
            <w:r>
              <w:rPr>
                <w:webHidden/>
              </w:rPr>
            </w:r>
            <w:r>
              <w:rPr>
                <w:webHidden/>
              </w:rPr>
              <w:fldChar w:fldCharType="separate"/>
            </w:r>
            <w:r>
              <w:rPr>
                <w:webHidden/>
              </w:rPr>
              <w:t>4</w:t>
            </w:r>
            <w:r>
              <w:rPr>
                <w:webHidden/>
              </w:rPr>
              <w:fldChar w:fldCharType="end"/>
            </w:r>
          </w:hyperlink>
        </w:p>
        <w:p w14:paraId="36A7DC95" w14:textId="1E830244" w:rsidR="00726B9E" w:rsidRDefault="00726B9E">
          <w:pPr>
            <w:pStyle w:val="Spistreci1"/>
            <w:tabs>
              <w:tab w:val="right" w:leader="dot" w:pos="9062"/>
            </w:tabs>
            <w:rPr>
              <w:rFonts w:asciiTheme="minorHAnsi" w:eastAsiaTheme="minorEastAsia" w:hAnsiTheme="minorHAnsi" w:cstheme="minorBidi"/>
              <w:b w:val="0"/>
              <w:sz w:val="22"/>
              <w:szCs w:val="22"/>
            </w:rPr>
          </w:pPr>
          <w:hyperlink w:anchor="_Toc17353000" w:history="1">
            <w:r w:rsidRPr="00F3735F">
              <w:rPr>
                <w:rStyle w:val="Hipercze"/>
                <w:rFonts w:ascii="Verdana" w:hAnsi="Verdana"/>
              </w:rPr>
              <w:t>Rozdział 2 Zakres zamówienia</w:t>
            </w:r>
            <w:r>
              <w:rPr>
                <w:webHidden/>
              </w:rPr>
              <w:tab/>
            </w:r>
            <w:r>
              <w:rPr>
                <w:webHidden/>
              </w:rPr>
              <w:fldChar w:fldCharType="begin"/>
            </w:r>
            <w:r>
              <w:rPr>
                <w:webHidden/>
              </w:rPr>
              <w:instrText xml:space="preserve"> PAGEREF _Toc17353000 \h </w:instrText>
            </w:r>
            <w:r>
              <w:rPr>
                <w:webHidden/>
              </w:rPr>
            </w:r>
            <w:r>
              <w:rPr>
                <w:webHidden/>
              </w:rPr>
              <w:fldChar w:fldCharType="separate"/>
            </w:r>
            <w:r>
              <w:rPr>
                <w:webHidden/>
              </w:rPr>
              <w:t>16</w:t>
            </w:r>
            <w:r>
              <w:rPr>
                <w:webHidden/>
              </w:rPr>
              <w:fldChar w:fldCharType="end"/>
            </w:r>
          </w:hyperlink>
        </w:p>
        <w:p w14:paraId="60C61C5D" w14:textId="7A3D3562" w:rsidR="00726B9E" w:rsidRDefault="00726B9E">
          <w:pPr>
            <w:pStyle w:val="Spistreci1"/>
            <w:tabs>
              <w:tab w:val="right" w:leader="dot" w:pos="9062"/>
            </w:tabs>
            <w:rPr>
              <w:rFonts w:asciiTheme="minorHAnsi" w:eastAsiaTheme="minorEastAsia" w:hAnsiTheme="minorHAnsi" w:cstheme="minorBidi"/>
              <w:b w:val="0"/>
              <w:sz w:val="22"/>
              <w:szCs w:val="22"/>
            </w:rPr>
          </w:pPr>
          <w:hyperlink w:anchor="_Toc17353001" w:history="1">
            <w:r w:rsidRPr="00F3735F">
              <w:rPr>
                <w:rStyle w:val="Hipercze"/>
                <w:rFonts w:ascii="Verdana" w:hAnsi="Verdana"/>
              </w:rPr>
              <w:t>Rozdział 3 Wymagane funkcjonalności Systemu</w:t>
            </w:r>
            <w:r>
              <w:rPr>
                <w:webHidden/>
              </w:rPr>
              <w:tab/>
            </w:r>
            <w:r>
              <w:rPr>
                <w:webHidden/>
              </w:rPr>
              <w:fldChar w:fldCharType="begin"/>
            </w:r>
            <w:r>
              <w:rPr>
                <w:webHidden/>
              </w:rPr>
              <w:instrText xml:space="preserve"> PAGEREF _Toc17353001 \h </w:instrText>
            </w:r>
            <w:r>
              <w:rPr>
                <w:webHidden/>
              </w:rPr>
            </w:r>
            <w:r>
              <w:rPr>
                <w:webHidden/>
              </w:rPr>
              <w:fldChar w:fldCharType="separate"/>
            </w:r>
            <w:r>
              <w:rPr>
                <w:webHidden/>
              </w:rPr>
              <w:t>17</w:t>
            </w:r>
            <w:r>
              <w:rPr>
                <w:webHidden/>
              </w:rPr>
              <w:fldChar w:fldCharType="end"/>
            </w:r>
          </w:hyperlink>
        </w:p>
        <w:p w14:paraId="2B3B0CA1" w14:textId="19A814D9" w:rsidR="00726B9E" w:rsidRDefault="00726B9E">
          <w:pPr>
            <w:pStyle w:val="Spistreci1"/>
            <w:tabs>
              <w:tab w:val="right" w:leader="dot" w:pos="9062"/>
            </w:tabs>
            <w:rPr>
              <w:rFonts w:asciiTheme="minorHAnsi" w:eastAsiaTheme="minorEastAsia" w:hAnsiTheme="minorHAnsi" w:cstheme="minorBidi"/>
              <w:b w:val="0"/>
              <w:sz w:val="22"/>
              <w:szCs w:val="22"/>
            </w:rPr>
          </w:pPr>
          <w:hyperlink w:anchor="_Toc17353002" w:history="1">
            <w:r w:rsidRPr="00F3735F">
              <w:rPr>
                <w:rStyle w:val="Hipercze"/>
                <w:rFonts w:ascii="Verdana" w:hAnsi="Verdana"/>
              </w:rPr>
              <w:t>Rozdział 4 Wymagania ogólne Systemu</w:t>
            </w:r>
            <w:r>
              <w:rPr>
                <w:webHidden/>
              </w:rPr>
              <w:tab/>
            </w:r>
            <w:r>
              <w:rPr>
                <w:webHidden/>
              </w:rPr>
              <w:fldChar w:fldCharType="begin"/>
            </w:r>
            <w:r>
              <w:rPr>
                <w:webHidden/>
              </w:rPr>
              <w:instrText xml:space="preserve"> PAGEREF _Toc17353002 \h </w:instrText>
            </w:r>
            <w:r>
              <w:rPr>
                <w:webHidden/>
              </w:rPr>
            </w:r>
            <w:r>
              <w:rPr>
                <w:webHidden/>
              </w:rPr>
              <w:fldChar w:fldCharType="separate"/>
            </w:r>
            <w:r>
              <w:rPr>
                <w:webHidden/>
              </w:rPr>
              <w:t>19</w:t>
            </w:r>
            <w:r>
              <w:rPr>
                <w:webHidden/>
              </w:rPr>
              <w:fldChar w:fldCharType="end"/>
            </w:r>
          </w:hyperlink>
        </w:p>
        <w:p w14:paraId="13604519" w14:textId="445EFA24" w:rsidR="00726B9E" w:rsidRDefault="00726B9E">
          <w:pPr>
            <w:pStyle w:val="Spistreci1"/>
            <w:tabs>
              <w:tab w:val="right" w:leader="dot" w:pos="9062"/>
            </w:tabs>
            <w:rPr>
              <w:rFonts w:asciiTheme="minorHAnsi" w:eastAsiaTheme="minorEastAsia" w:hAnsiTheme="minorHAnsi" w:cstheme="minorBidi"/>
              <w:b w:val="0"/>
              <w:sz w:val="22"/>
              <w:szCs w:val="22"/>
            </w:rPr>
          </w:pPr>
          <w:hyperlink w:anchor="_Toc17353003" w:history="1">
            <w:r w:rsidRPr="00F3735F">
              <w:rPr>
                <w:rStyle w:val="Hipercze"/>
                <w:rFonts w:ascii="Verdana" w:hAnsi="Verdana"/>
              </w:rPr>
              <w:t>Rozdział 5 Pozostałe obowiązkowe wymagania</w:t>
            </w:r>
            <w:r>
              <w:rPr>
                <w:webHidden/>
              </w:rPr>
              <w:tab/>
            </w:r>
            <w:r>
              <w:rPr>
                <w:webHidden/>
              </w:rPr>
              <w:fldChar w:fldCharType="begin"/>
            </w:r>
            <w:r>
              <w:rPr>
                <w:webHidden/>
              </w:rPr>
              <w:instrText xml:space="preserve"> PAGEREF _Toc17353003 \h </w:instrText>
            </w:r>
            <w:r>
              <w:rPr>
                <w:webHidden/>
              </w:rPr>
            </w:r>
            <w:r>
              <w:rPr>
                <w:webHidden/>
              </w:rPr>
              <w:fldChar w:fldCharType="separate"/>
            </w:r>
            <w:r>
              <w:rPr>
                <w:webHidden/>
              </w:rPr>
              <w:t>20</w:t>
            </w:r>
            <w:r>
              <w:rPr>
                <w:webHidden/>
              </w:rPr>
              <w:fldChar w:fldCharType="end"/>
            </w:r>
          </w:hyperlink>
        </w:p>
        <w:p w14:paraId="6F4783EE" w14:textId="5E306AFC" w:rsidR="00726B9E" w:rsidRDefault="00726B9E">
          <w:pPr>
            <w:pStyle w:val="Spistreci2"/>
            <w:tabs>
              <w:tab w:val="right" w:leader="dot" w:pos="9062"/>
            </w:tabs>
            <w:rPr>
              <w:rFonts w:asciiTheme="minorHAnsi" w:eastAsiaTheme="minorEastAsia" w:hAnsiTheme="minorHAnsi" w:cstheme="minorBidi"/>
              <w:sz w:val="22"/>
              <w:szCs w:val="22"/>
            </w:rPr>
          </w:pPr>
          <w:hyperlink w:anchor="_Toc17353004" w:history="1">
            <w:r w:rsidRPr="00F3735F">
              <w:rPr>
                <w:rStyle w:val="Hipercze"/>
                <w:rFonts w:ascii="Verdana" w:hAnsi="Verdana"/>
              </w:rPr>
              <w:t>1.</w:t>
            </w:r>
            <w:r>
              <w:rPr>
                <w:rFonts w:asciiTheme="minorHAnsi" w:eastAsiaTheme="minorEastAsia" w:hAnsiTheme="minorHAnsi" w:cstheme="minorBidi"/>
                <w:sz w:val="22"/>
                <w:szCs w:val="22"/>
              </w:rPr>
              <w:tab/>
            </w:r>
            <w:r w:rsidRPr="00F3735F">
              <w:rPr>
                <w:rStyle w:val="Hipercze"/>
                <w:rFonts w:ascii="Verdana" w:hAnsi="Verdana"/>
              </w:rPr>
              <w:t>Zapewnienie zgodności z obowiązującymi aktami prawnymi</w:t>
            </w:r>
            <w:r>
              <w:rPr>
                <w:webHidden/>
              </w:rPr>
              <w:tab/>
            </w:r>
            <w:r>
              <w:rPr>
                <w:webHidden/>
              </w:rPr>
              <w:fldChar w:fldCharType="begin"/>
            </w:r>
            <w:r>
              <w:rPr>
                <w:webHidden/>
              </w:rPr>
              <w:instrText xml:space="preserve"> PAGEREF _Toc17353004 \h </w:instrText>
            </w:r>
            <w:r>
              <w:rPr>
                <w:webHidden/>
              </w:rPr>
            </w:r>
            <w:r>
              <w:rPr>
                <w:webHidden/>
              </w:rPr>
              <w:fldChar w:fldCharType="separate"/>
            </w:r>
            <w:r>
              <w:rPr>
                <w:webHidden/>
              </w:rPr>
              <w:t>21</w:t>
            </w:r>
            <w:r>
              <w:rPr>
                <w:webHidden/>
              </w:rPr>
              <w:fldChar w:fldCharType="end"/>
            </w:r>
          </w:hyperlink>
        </w:p>
        <w:p w14:paraId="259D35FA" w14:textId="342D7264" w:rsidR="00726B9E" w:rsidRDefault="00726B9E">
          <w:pPr>
            <w:pStyle w:val="Spistreci2"/>
            <w:tabs>
              <w:tab w:val="right" w:leader="dot" w:pos="9062"/>
            </w:tabs>
            <w:rPr>
              <w:rFonts w:asciiTheme="minorHAnsi" w:eastAsiaTheme="minorEastAsia" w:hAnsiTheme="minorHAnsi" w:cstheme="minorBidi"/>
              <w:sz w:val="22"/>
              <w:szCs w:val="22"/>
            </w:rPr>
          </w:pPr>
          <w:hyperlink w:anchor="_Toc17353005" w:history="1">
            <w:r w:rsidRPr="00F3735F">
              <w:rPr>
                <w:rStyle w:val="Hipercze"/>
                <w:rFonts w:ascii="Verdana" w:hAnsi="Verdana"/>
              </w:rPr>
              <w:t>2.</w:t>
            </w:r>
            <w:r>
              <w:rPr>
                <w:rFonts w:asciiTheme="minorHAnsi" w:eastAsiaTheme="minorEastAsia" w:hAnsiTheme="minorHAnsi" w:cstheme="minorBidi"/>
                <w:sz w:val="22"/>
                <w:szCs w:val="22"/>
              </w:rPr>
              <w:tab/>
            </w:r>
            <w:r w:rsidRPr="00F3735F">
              <w:rPr>
                <w:rStyle w:val="Hipercze"/>
                <w:rFonts w:ascii="Verdana" w:hAnsi="Verdana"/>
              </w:rPr>
              <w:t>Wymagania techniczne</w:t>
            </w:r>
            <w:r>
              <w:rPr>
                <w:webHidden/>
              </w:rPr>
              <w:tab/>
            </w:r>
            <w:r>
              <w:rPr>
                <w:webHidden/>
              </w:rPr>
              <w:fldChar w:fldCharType="begin"/>
            </w:r>
            <w:r>
              <w:rPr>
                <w:webHidden/>
              </w:rPr>
              <w:instrText xml:space="preserve"> PAGEREF _Toc17353005 \h </w:instrText>
            </w:r>
            <w:r>
              <w:rPr>
                <w:webHidden/>
              </w:rPr>
            </w:r>
            <w:r>
              <w:rPr>
                <w:webHidden/>
              </w:rPr>
              <w:fldChar w:fldCharType="separate"/>
            </w:r>
            <w:r>
              <w:rPr>
                <w:webHidden/>
              </w:rPr>
              <w:t>24</w:t>
            </w:r>
            <w:r>
              <w:rPr>
                <w:webHidden/>
              </w:rPr>
              <w:fldChar w:fldCharType="end"/>
            </w:r>
          </w:hyperlink>
        </w:p>
        <w:p w14:paraId="1B2C7CAF" w14:textId="75131B77" w:rsidR="00726B9E" w:rsidRDefault="00726B9E">
          <w:pPr>
            <w:pStyle w:val="Spistreci2"/>
            <w:tabs>
              <w:tab w:val="right" w:leader="dot" w:pos="9062"/>
            </w:tabs>
            <w:rPr>
              <w:rFonts w:asciiTheme="minorHAnsi" w:eastAsiaTheme="minorEastAsia" w:hAnsiTheme="minorHAnsi" w:cstheme="minorBidi"/>
              <w:sz w:val="22"/>
              <w:szCs w:val="22"/>
            </w:rPr>
          </w:pPr>
          <w:hyperlink w:anchor="_Toc17353006" w:history="1">
            <w:r w:rsidRPr="00F3735F">
              <w:rPr>
                <w:rStyle w:val="Hipercze"/>
                <w:rFonts w:ascii="Verdana" w:hAnsi="Verdana"/>
              </w:rPr>
              <w:t>3.</w:t>
            </w:r>
            <w:r>
              <w:rPr>
                <w:rFonts w:asciiTheme="minorHAnsi" w:eastAsiaTheme="minorEastAsia" w:hAnsiTheme="minorHAnsi" w:cstheme="minorBidi"/>
                <w:sz w:val="22"/>
                <w:szCs w:val="22"/>
              </w:rPr>
              <w:tab/>
            </w:r>
            <w:r w:rsidRPr="00F3735F">
              <w:rPr>
                <w:rStyle w:val="Hipercze"/>
                <w:rFonts w:ascii="Verdana" w:hAnsi="Verdana"/>
              </w:rPr>
              <w:t>Wymagania w zakresie migracji danych</w:t>
            </w:r>
            <w:r>
              <w:rPr>
                <w:webHidden/>
              </w:rPr>
              <w:tab/>
            </w:r>
            <w:r>
              <w:rPr>
                <w:webHidden/>
              </w:rPr>
              <w:fldChar w:fldCharType="begin"/>
            </w:r>
            <w:r>
              <w:rPr>
                <w:webHidden/>
              </w:rPr>
              <w:instrText xml:space="preserve"> PAGEREF _Toc17353006 \h </w:instrText>
            </w:r>
            <w:r>
              <w:rPr>
                <w:webHidden/>
              </w:rPr>
            </w:r>
            <w:r>
              <w:rPr>
                <w:webHidden/>
              </w:rPr>
              <w:fldChar w:fldCharType="separate"/>
            </w:r>
            <w:r>
              <w:rPr>
                <w:webHidden/>
              </w:rPr>
              <w:t>28</w:t>
            </w:r>
            <w:r>
              <w:rPr>
                <w:webHidden/>
              </w:rPr>
              <w:fldChar w:fldCharType="end"/>
            </w:r>
          </w:hyperlink>
        </w:p>
        <w:p w14:paraId="14B7F648" w14:textId="55159569" w:rsidR="00726B9E" w:rsidRDefault="00726B9E">
          <w:pPr>
            <w:pStyle w:val="Spistreci2"/>
            <w:tabs>
              <w:tab w:val="right" w:leader="dot" w:pos="9062"/>
            </w:tabs>
            <w:rPr>
              <w:rFonts w:asciiTheme="minorHAnsi" w:eastAsiaTheme="minorEastAsia" w:hAnsiTheme="minorHAnsi" w:cstheme="minorBidi"/>
              <w:sz w:val="22"/>
              <w:szCs w:val="22"/>
            </w:rPr>
          </w:pPr>
          <w:hyperlink w:anchor="_Toc17353007" w:history="1">
            <w:r w:rsidRPr="00F3735F">
              <w:rPr>
                <w:rStyle w:val="Hipercze"/>
                <w:rFonts w:ascii="Verdana" w:hAnsi="Verdana"/>
              </w:rPr>
              <w:t>4.</w:t>
            </w:r>
            <w:r>
              <w:rPr>
                <w:rFonts w:asciiTheme="minorHAnsi" w:eastAsiaTheme="minorEastAsia" w:hAnsiTheme="minorHAnsi" w:cstheme="minorBidi"/>
                <w:sz w:val="22"/>
                <w:szCs w:val="22"/>
              </w:rPr>
              <w:tab/>
            </w:r>
            <w:r w:rsidRPr="00F3735F">
              <w:rPr>
                <w:rStyle w:val="Hipercze"/>
                <w:rFonts w:ascii="Verdana" w:hAnsi="Verdana"/>
              </w:rPr>
              <w:t>Wymagania w zakresie integracji Systemu</w:t>
            </w:r>
            <w:r>
              <w:rPr>
                <w:webHidden/>
              </w:rPr>
              <w:tab/>
            </w:r>
            <w:r>
              <w:rPr>
                <w:webHidden/>
              </w:rPr>
              <w:fldChar w:fldCharType="begin"/>
            </w:r>
            <w:r>
              <w:rPr>
                <w:webHidden/>
              </w:rPr>
              <w:instrText xml:space="preserve"> PAGEREF _Toc17353007 \h </w:instrText>
            </w:r>
            <w:r>
              <w:rPr>
                <w:webHidden/>
              </w:rPr>
            </w:r>
            <w:r>
              <w:rPr>
                <w:webHidden/>
              </w:rPr>
              <w:fldChar w:fldCharType="separate"/>
            </w:r>
            <w:r>
              <w:rPr>
                <w:webHidden/>
              </w:rPr>
              <w:t>33</w:t>
            </w:r>
            <w:r>
              <w:rPr>
                <w:webHidden/>
              </w:rPr>
              <w:fldChar w:fldCharType="end"/>
            </w:r>
          </w:hyperlink>
        </w:p>
        <w:p w14:paraId="706FDE2D" w14:textId="4F25B9B2" w:rsidR="00726B9E" w:rsidRDefault="00726B9E">
          <w:pPr>
            <w:pStyle w:val="Spistreci2"/>
            <w:tabs>
              <w:tab w:val="right" w:leader="dot" w:pos="9062"/>
            </w:tabs>
            <w:rPr>
              <w:rFonts w:asciiTheme="minorHAnsi" w:eastAsiaTheme="minorEastAsia" w:hAnsiTheme="minorHAnsi" w:cstheme="minorBidi"/>
              <w:sz w:val="22"/>
              <w:szCs w:val="22"/>
            </w:rPr>
          </w:pPr>
          <w:hyperlink w:anchor="_Toc17353008" w:history="1">
            <w:r w:rsidRPr="00F3735F">
              <w:rPr>
                <w:rStyle w:val="Hipercze"/>
                <w:rFonts w:ascii="Verdana" w:hAnsi="Verdana"/>
              </w:rPr>
              <w:t>5.</w:t>
            </w:r>
            <w:r>
              <w:rPr>
                <w:rFonts w:asciiTheme="minorHAnsi" w:eastAsiaTheme="minorEastAsia" w:hAnsiTheme="minorHAnsi" w:cstheme="minorBidi"/>
                <w:sz w:val="22"/>
                <w:szCs w:val="22"/>
              </w:rPr>
              <w:tab/>
            </w:r>
            <w:r w:rsidRPr="00F3735F">
              <w:rPr>
                <w:rStyle w:val="Hipercze"/>
                <w:rFonts w:ascii="Verdana" w:hAnsi="Verdana"/>
              </w:rPr>
              <w:t>Wymagania w zakresie infrastruktury sprzętowej</w:t>
            </w:r>
            <w:r>
              <w:rPr>
                <w:webHidden/>
              </w:rPr>
              <w:tab/>
            </w:r>
            <w:r>
              <w:rPr>
                <w:webHidden/>
              </w:rPr>
              <w:fldChar w:fldCharType="begin"/>
            </w:r>
            <w:r>
              <w:rPr>
                <w:webHidden/>
              </w:rPr>
              <w:instrText xml:space="preserve"> PAGEREF _Toc17353008 \h </w:instrText>
            </w:r>
            <w:r>
              <w:rPr>
                <w:webHidden/>
              </w:rPr>
            </w:r>
            <w:r>
              <w:rPr>
                <w:webHidden/>
              </w:rPr>
              <w:fldChar w:fldCharType="separate"/>
            </w:r>
            <w:r>
              <w:rPr>
                <w:webHidden/>
              </w:rPr>
              <w:t>34</w:t>
            </w:r>
            <w:r>
              <w:rPr>
                <w:webHidden/>
              </w:rPr>
              <w:fldChar w:fldCharType="end"/>
            </w:r>
          </w:hyperlink>
        </w:p>
        <w:p w14:paraId="0EAB6321" w14:textId="0FA1E576" w:rsidR="00726B9E" w:rsidRDefault="00726B9E">
          <w:pPr>
            <w:pStyle w:val="Spistreci2"/>
            <w:tabs>
              <w:tab w:val="right" w:leader="dot" w:pos="9062"/>
            </w:tabs>
            <w:rPr>
              <w:rFonts w:asciiTheme="minorHAnsi" w:eastAsiaTheme="minorEastAsia" w:hAnsiTheme="minorHAnsi" w:cstheme="minorBidi"/>
              <w:sz w:val="22"/>
              <w:szCs w:val="22"/>
            </w:rPr>
          </w:pPr>
          <w:hyperlink w:anchor="_Toc17353009" w:history="1">
            <w:r w:rsidRPr="00F3735F">
              <w:rPr>
                <w:rStyle w:val="Hipercze"/>
                <w:rFonts w:ascii="Verdana" w:hAnsi="Verdana"/>
              </w:rPr>
              <w:t>6.</w:t>
            </w:r>
            <w:r>
              <w:rPr>
                <w:rFonts w:asciiTheme="minorHAnsi" w:eastAsiaTheme="minorEastAsia" w:hAnsiTheme="minorHAnsi" w:cstheme="minorBidi"/>
                <w:sz w:val="22"/>
                <w:szCs w:val="22"/>
              </w:rPr>
              <w:tab/>
            </w:r>
            <w:r w:rsidRPr="00F3735F">
              <w:rPr>
                <w:rStyle w:val="Hipercze"/>
                <w:rFonts w:ascii="Verdana" w:hAnsi="Verdana"/>
              </w:rPr>
              <w:t>Wymagania w zakresie metodyki prowadzenia prac</w:t>
            </w:r>
            <w:r>
              <w:rPr>
                <w:webHidden/>
              </w:rPr>
              <w:tab/>
            </w:r>
            <w:r>
              <w:rPr>
                <w:webHidden/>
              </w:rPr>
              <w:fldChar w:fldCharType="begin"/>
            </w:r>
            <w:r>
              <w:rPr>
                <w:webHidden/>
              </w:rPr>
              <w:instrText xml:space="preserve"> PAGEREF _Toc17353009 \h </w:instrText>
            </w:r>
            <w:r>
              <w:rPr>
                <w:webHidden/>
              </w:rPr>
            </w:r>
            <w:r>
              <w:rPr>
                <w:webHidden/>
              </w:rPr>
              <w:fldChar w:fldCharType="separate"/>
            </w:r>
            <w:r>
              <w:rPr>
                <w:webHidden/>
              </w:rPr>
              <w:t>37</w:t>
            </w:r>
            <w:r>
              <w:rPr>
                <w:webHidden/>
              </w:rPr>
              <w:fldChar w:fldCharType="end"/>
            </w:r>
          </w:hyperlink>
        </w:p>
        <w:p w14:paraId="6006A95A" w14:textId="0BDBED5A" w:rsidR="00726B9E" w:rsidRDefault="00726B9E">
          <w:pPr>
            <w:pStyle w:val="Spistreci2"/>
            <w:tabs>
              <w:tab w:val="right" w:leader="dot" w:pos="9062"/>
            </w:tabs>
            <w:rPr>
              <w:rFonts w:asciiTheme="minorHAnsi" w:eastAsiaTheme="minorEastAsia" w:hAnsiTheme="minorHAnsi" w:cstheme="minorBidi"/>
              <w:sz w:val="22"/>
              <w:szCs w:val="22"/>
            </w:rPr>
          </w:pPr>
          <w:hyperlink w:anchor="_Toc17353010" w:history="1">
            <w:r w:rsidRPr="00F3735F">
              <w:rPr>
                <w:rStyle w:val="Hipercze"/>
                <w:rFonts w:ascii="Verdana" w:hAnsi="Verdana"/>
              </w:rPr>
              <w:t>7.</w:t>
            </w:r>
            <w:r>
              <w:rPr>
                <w:rFonts w:asciiTheme="minorHAnsi" w:eastAsiaTheme="minorEastAsia" w:hAnsiTheme="minorHAnsi" w:cstheme="minorBidi"/>
                <w:sz w:val="22"/>
                <w:szCs w:val="22"/>
              </w:rPr>
              <w:tab/>
            </w:r>
            <w:r w:rsidRPr="00F3735F">
              <w:rPr>
                <w:rStyle w:val="Hipercze"/>
                <w:rFonts w:ascii="Verdana" w:hAnsi="Verdana"/>
              </w:rPr>
              <w:t>Wymagania w zakresie organizacyjnym sposobu realizacji wdrożenia</w:t>
            </w:r>
            <w:r>
              <w:rPr>
                <w:webHidden/>
              </w:rPr>
              <w:tab/>
            </w:r>
            <w:r>
              <w:rPr>
                <w:webHidden/>
              </w:rPr>
              <w:fldChar w:fldCharType="begin"/>
            </w:r>
            <w:r>
              <w:rPr>
                <w:webHidden/>
              </w:rPr>
              <w:instrText xml:space="preserve"> PAGEREF _Toc17353010 \h </w:instrText>
            </w:r>
            <w:r>
              <w:rPr>
                <w:webHidden/>
              </w:rPr>
            </w:r>
            <w:r>
              <w:rPr>
                <w:webHidden/>
              </w:rPr>
              <w:fldChar w:fldCharType="separate"/>
            </w:r>
            <w:r>
              <w:rPr>
                <w:webHidden/>
              </w:rPr>
              <w:t>40</w:t>
            </w:r>
            <w:r>
              <w:rPr>
                <w:webHidden/>
              </w:rPr>
              <w:fldChar w:fldCharType="end"/>
            </w:r>
          </w:hyperlink>
        </w:p>
        <w:p w14:paraId="7A9BBCA8" w14:textId="136015DC" w:rsidR="00726B9E" w:rsidRDefault="00726B9E">
          <w:pPr>
            <w:pStyle w:val="Spistreci2"/>
            <w:tabs>
              <w:tab w:val="right" w:leader="dot" w:pos="9062"/>
            </w:tabs>
            <w:rPr>
              <w:rFonts w:asciiTheme="minorHAnsi" w:eastAsiaTheme="minorEastAsia" w:hAnsiTheme="minorHAnsi" w:cstheme="minorBidi"/>
              <w:sz w:val="22"/>
              <w:szCs w:val="22"/>
            </w:rPr>
          </w:pPr>
          <w:hyperlink w:anchor="_Toc17353011" w:history="1">
            <w:r w:rsidRPr="00F3735F">
              <w:rPr>
                <w:rStyle w:val="Hipercze"/>
                <w:rFonts w:ascii="Verdana" w:hAnsi="Verdana"/>
              </w:rPr>
              <w:t>8.</w:t>
            </w:r>
            <w:r>
              <w:rPr>
                <w:rFonts w:asciiTheme="minorHAnsi" w:eastAsiaTheme="minorEastAsia" w:hAnsiTheme="minorHAnsi" w:cstheme="minorBidi"/>
                <w:sz w:val="22"/>
                <w:szCs w:val="22"/>
              </w:rPr>
              <w:tab/>
            </w:r>
            <w:r w:rsidRPr="00F3735F">
              <w:rPr>
                <w:rStyle w:val="Hipercze"/>
                <w:rFonts w:ascii="Verdana" w:hAnsi="Verdana"/>
              </w:rPr>
              <w:t>Wymagania w zakresie dokumentacji</w:t>
            </w:r>
            <w:r>
              <w:rPr>
                <w:webHidden/>
              </w:rPr>
              <w:tab/>
            </w:r>
            <w:r>
              <w:rPr>
                <w:webHidden/>
              </w:rPr>
              <w:fldChar w:fldCharType="begin"/>
            </w:r>
            <w:r>
              <w:rPr>
                <w:webHidden/>
              </w:rPr>
              <w:instrText xml:space="preserve"> PAGEREF _Toc17353011 \h </w:instrText>
            </w:r>
            <w:r>
              <w:rPr>
                <w:webHidden/>
              </w:rPr>
            </w:r>
            <w:r>
              <w:rPr>
                <w:webHidden/>
              </w:rPr>
              <w:fldChar w:fldCharType="separate"/>
            </w:r>
            <w:r>
              <w:rPr>
                <w:webHidden/>
              </w:rPr>
              <w:t>41</w:t>
            </w:r>
            <w:r>
              <w:rPr>
                <w:webHidden/>
              </w:rPr>
              <w:fldChar w:fldCharType="end"/>
            </w:r>
          </w:hyperlink>
        </w:p>
        <w:p w14:paraId="43A16680" w14:textId="27E6B122" w:rsidR="00726B9E" w:rsidRDefault="00726B9E">
          <w:pPr>
            <w:pStyle w:val="Spistreci2"/>
            <w:tabs>
              <w:tab w:val="right" w:leader="dot" w:pos="9062"/>
            </w:tabs>
            <w:rPr>
              <w:rFonts w:asciiTheme="minorHAnsi" w:eastAsiaTheme="minorEastAsia" w:hAnsiTheme="minorHAnsi" w:cstheme="minorBidi"/>
              <w:sz w:val="22"/>
              <w:szCs w:val="22"/>
            </w:rPr>
          </w:pPr>
          <w:hyperlink w:anchor="_Toc17353012" w:history="1">
            <w:r w:rsidRPr="00F3735F">
              <w:rPr>
                <w:rStyle w:val="Hipercze"/>
                <w:rFonts w:ascii="Verdana" w:hAnsi="Verdana"/>
              </w:rPr>
              <w:t>9.</w:t>
            </w:r>
            <w:r>
              <w:rPr>
                <w:rFonts w:asciiTheme="minorHAnsi" w:eastAsiaTheme="minorEastAsia" w:hAnsiTheme="minorHAnsi" w:cstheme="minorBidi"/>
                <w:sz w:val="22"/>
                <w:szCs w:val="22"/>
              </w:rPr>
              <w:tab/>
            </w:r>
            <w:r w:rsidRPr="00F3735F">
              <w:rPr>
                <w:rStyle w:val="Hipercze"/>
                <w:rFonts w:ascii="Verdana" w:hAnsi="Verdana"/>
              </w:rPr>
              <w:t>Wymagania w zakresie warsztatów szkoleniowych oraz certyfikowanych szkoleń</w:t>
            </w:r>
            <w:r>
              <w:rPr>
                <w:webHidden/>
              </w:rPr>
              <w:tab/>
            </w:r>
            <w:r>
              <w:rPr>
                <w:webHidden/>
              </w:rPr>
              <w:fldChar w:fldCharType="begin"/>
            </w:r>
            <w:r>
              <w:rPr>
                <w:webHidden/>
              </w:rPr>
              <w:instrText xml:space="preserve"> PAGEREF _Toc17353012 \h </w:instrText>
            </w:r>
            <w:r>
              <w:rPr>
                <w:webHidden/>
              </w:rPr>
            </w:r>
            <w:r>
              <w:rPr>
                <w:webHidden/>
              </w:rPr>
              <w:fldChar w:fldCharType="separate"/>
            </w:r>
            <w:r>
              <w:rPr>
                <w:webHidden/>
              </w:rPr>
              <w:t>43</w:t>
            </w:r>
            <w:r>
              <w:rPr>
                <w:webHidden/>
              </w:rPr>
              <w:fldChar w:fldCharType="end"/>
            </w:r>
          </w:hyperlink>
        </w:p>
        <w:p w14:paraId="21E624E1" w14:textId="05D43189" w:rsidR="00726B9E" w:rsidRDefault="00726B9E">
          <w:pPr>
            <w:pStyle w:val="Spistreci2"/>
            <w:tabs>
              <w:tab w:val="right" w:leader="dot" w:pos="9062"/>
            </w:tabs>
            <w:rPr>
              <w:rFonts w:asciiTheme="minorHAnsi" w:eastAsiaTheme="minorEastAsia" w:hAnsiTheme="minorHAnsi" w:cstheme="minorBidi"/>
              <w:sz w:val="22"/>
              <w:szCs w:val="22"/>
            </w:rPr>
          </w:pPr>
          <w:hyperlink w:anchor="_Toc17353013" w:history="1">
            <w:r w:rsidRPr="00F3735F">
              <w:rPr>
                <w:rStyle w:val="Hipercze"/>
                <w:rFonts w:ascii="Verdana" w:hAnsi="Verdana"/>
              </w:rPr>
              <w:t>10.</w:t>
            </w:r>
            <w:r>
              <w:rPr>
                <w:rFonts w:asciiTheme="minorHAnsi" w:eastAsiaTheme="minorEastAsia" w:hAnsiTheme="minorHAnsi" w:cstheme="minorBidi"/>
                <w:sz w:val="22"/>
                <w:szCs w:val="22"/>
              </w:rPr>
              <w:tab/>
            </w:r>
            <w:r w:rsidRPr="00F3735F">
              <w:rPr>
                <w:rStyle w:val="Hipercze"/>
                <w:rFonts w:ascii="Verdana" w:hAnsi="Verdana"/>
              </w:rPr>
              <w:t>Wymagania w zakresie testów akceptacyjnych Systemu</w:t>
            </w:r>
            <w:r>
              <w:rPr>
                <w:webHidden/>
              </w:rPr>
              <w:tab/>
            </w:r>
            <w:r>
              <w:rPr>
                <w:webHidden/>
              </w:rPr>
              <w:fldChar w:fldCharType="begin"/>
            </w:r>
            <w:r>
              <w:rPr>
                <w:webHidden/>
              </w:rPr>
              <w:instrText xml:space="preserve"> PAGEREF _Toc17353013 \h </w:instrText>
            </w:r>
            <w:r>
              <w:rPr>
                <w:webHidden/>
              </w:rPr>
            </w:r>
            <w:r>
              <w:rPr>
                <w:webHidden/>
              </w:rPr>
              <w:fldChar w:fldCharType="separate"/>
            </w:r>
            <w:r>
              <w:rPr>
                <w:webHidden/>
              </w:rPr>
              <w:t>51</w:t>
            </w:r>
            <w:r>
              <w:rPr>
                <w:webHidden/>
              </w:rPr>
              <w:fldChar w:fldCharType="end"/>
            </w:r>
          </w:hyperlink>
        </w:p>
        <w:p w14:paraId="15218031" w14:textId="1A095F25" w:rsidR="00726B9E" w:rsidRDefault="00726B9E">
          <w:pPr>
            <w:pStyle w:val="Spistreci2"/>
            <w:tabs>
              <w:tab w:val="right" w:leader="dot" w:pos="9062"/>
            </w:tabs>
            <w:rPr>
              <w:rFonts w:asciiTheme="minorHAnsi" w:eastAsiaTheme="minorEastAsia" w:hAnsiTheme="minorHAnsi" w:cstheme="minorBidi"/>
              <w:sz w:val="22"/>
              <w:szCs w:val="22"/>
            </w:rPr>
          </w:pPr>
          <w:hyperlink w:anchor="_Toc17353014" w:history="1">
            <w:r w:rsidRPr="00F3735F">
              <w:rPr>
                <w:rStyle w:val="Hipercze"/>
                <w:rFonts w:ascii="Verdana" w:hAnsi="Verdana"/>
              </w:rPr>
              <w:t>11.</w:t>
            </w:r>
            <w:r>
              <w:rPr>
                <w:rFonts w:asciiTheme="minorHAnsi" w:eastAsiaTheme="minorEastAsia" w:hAnsiTheme="minorHAnsi" w:cstheme="minorBidi"/>
                <w:sz w:val="22"/>
                <w:szCs w:val="22"/>
              </w:rPr>
              <w:tab/>
            </w:r>
            <w:r w:rsidRPr="00F3735F">
              <w:rPr>
                <w:rStyle w:val="Hipercze"/>
                <w:rFonts w:ascii="Verdana" w:hAnsi="Verdana"/>
              </w:rPr>
              <w:t>Produkty Projektu</w:t>
            </w:r>
            <w:r>
              <w:rPr>
                <w:webHidden/>
              </w:rPr>
              <w:tab/>
            </w:r>
            <w:r>
              <w:rPr>
                <w:webHidden/>
              </w:rPr>
              <w:fldChar w:fldCharType="begin"/>
            </w:r>
            <w:r>
              <w:rPr>
                <w:webHidden/>
              </w:rPr>
              <w:instrText xml:space="preserve"> PAGEREF _Toc17353014 \h </w:instrText>
            </w:r>
            <w:r>
              <w:rPr>
                <w:webHidden/>
              </w:rPr>
            </w:r>
            <w:r>
              <w:rPr>
                <w:webHidden/>
              </w:rPr>
              <w:fldChar w:fldCharType="separate"/>
            </w:r>
            <w:r>
              <w:rPr>
                <w:webHidden/>
              </w:rPr>
              <w:t>54</w:t>
            </w:r>
            <w:r>
              <w:rPr>
                <w:webHidden/>
              </w:rPr>
              <w:fldChar w:fldCharType="end"/>
            </w:r>
          </w:hyperlink>
        </w:p>
        <w:p w14:paraId="413F90F9" w14:textId="3A55F079" w:rsidR="00726B9E" w:rsidRDefault="00726B9E">
          <w:pPr>
            <w:pStyle w:val="Spistreci2"/>
            <w:tabs>
              <w:tab w:val="right" w:leader="dot" w:pos="9062"/>
            </w:tabs>
            <w:rPr>
              <w:rFonts w:asciiTheme="minorHAnsi" w:eastAsiaTheme="minorEastAsia" w:hAnsiTheme="minorHAnsi" w:cstheme="minorBidi"/>
              <w:sz w:val="22"/>
              <w:szCs w:val="22"/>
            </w:rPr>
          </w:pPr>
          <w:hyperlink w:anchor="_Toc17353015" w:history="1">
            <w:r w:rsidRPr="00F3735F">
              <w:rPr>
                <w:rStyle w:val="Hipercze"/>
                <w:rFonts w:ascii="Verdana" w:hAnsi="Verdana"/>
              </w:rPr>
              <w:t>12.</w:t>
            </w:r>
            <w:r>
              <w:rPr>
                <w:rFonts w:asciiTheme="minorHAnsi" w:eastAsiaTheme="minorEastAsia" w:hAnsiTheme="minorHAnsi" w:cstheme="minorBidi"/>
                <w:sz w:val="22"/>
                <w:szCs w:val="22"/>
              </w:rPr>
              <w:tab/>
            </w:r>
            <w:r w:rsidRPr="00F3735F">
              <w:rPr>
                <w:rStyle w:val="Hipercze"/>
                <w:rFonts w:ascii="Verdana" w:hAnsi="Verdana"/>
              </w:rPr>
              <w:t>Wymagania dotyczące poziomu dostępności Systemu</w:t>
            </w:r>
            <w:r>
              <w:rPr>
                <w:webHidden/>
              </w:rPr>
              <w:tab/>
            </w:r>
            <w:r>
              <w:rPr>
                <w:webHidden/>
              </w:rPr>
              <w:fldChar w:fldCharType="begin"/>
            </w:r>
            <w:r>
              <w:rPr>
                <w:webHidden/>
              </w:rPr>
              <w:instrText xml:space="preserve"> PAGEREF _Toc17353015 \h </w:instrText>
            </w:r>
            <w:r>
              <w:rPr>
                <w:webHidden/>
              </w:rPr>
            </w:r>
            <w:r>
              <w:rPr>
                <w:webHidden/>
              </w:rPr>
              <w:fldChar w:fldCharType="separate"/>
            </w:r>
            <w:r>
              <w:rPr>
                <w:webHidden/>
              </w:rPr>
              <w:t>77</w:t>
            </w:r>
            <w:r>
              <w:rPr>
                <w:webHidden/>
              </w:rPr>
              <w:fldChar w:fldCharType="end"/>
            </w:r>
          </w:hyperlink>
        </w:p>
        <w:p w14:paraId="3EA96AA3" w14:textId="065BDDF8" w:rsidR="00726B9E" w:rsidRDefault="00726B9E">
          <w:pPr>
            <w:pStyle w:val="Spistreci2"/>
            <w:tabs>
              <w:tab w:val="right" w:leader="dot" w:pos="9062"/>
            </w:tabs>
            <w:rPr>
              <w:rFonts w:asciiTheme="minorHAnsi" w:eastAsiaTheme="minorEastAsia" w:hAnsiTheme="minorHAnsi" w:cstheme="minorBidi"/>
              <w:sz w:val="22"/>
              <w:szCs w:val="22"/>
            </w:rPr>
          </w:pPr>
          <w:hyperlink w:anchor="_Toc17353016" w:history="1">
            <w:r w:rsidRPr="00F3735F">
              <w:rPr>
                <w:rStyle w:val="Hipercze"/>
                <w:rFonts w:ascii="Verdana" w:hAnsi="Verdana"/>
              </w:rPr>
              <w:t>13.</w:t>
            </w:r>
            <w:r>
              <w:rPr>
                <w:rFonts w:asciiTheme="minorHAnsi" w:eastAsiaTheme="minorEastAsia" w:hAnsiTheme="minorHAnsi" w:cstheme="minorBidi"/>
                <w:sz w:val="22"/>
                <w:szCs w:val="22"/>
              </w:rPr>
              <w:tab/>
            </w:r>
            <w:r w:rsidRPr="00F3735F">
              <w:rPr>
                <w:rStyle w:val="Hipercze"/>
                <w:rFonts w:ascii="Verdana" w:hAnsi="Verdana"/>
              </w:rPr>
              <w:t>Ramowy harmonogram realizacji przedmiotu zamówienia</w:t>
            </w:r>
            <w:r>
              <w:rPr>
                <w:webHidden/>
              </w:rPr>
              <w:tab/>
            </w:r>
            <w:r>
              <w:rPr>
                <w:webHidden/>
              </w:rPr>
              <w:fldChar w:fldCharType="begin"/>
            </w:r>
            <w:r>
              <w:rPr>
                <w:webHidden/>
              </w:rPr>
              <w:instrText xml:space="preserve"> PAGEREF _Toc17353016 \h </w:instrText>
            </w:r>
            <w:r>
              <w:rPr>
                <w:webHidden/>
              </w:rPr>
            </w:r>
            <w:r>
              <w:rPr>
                <w:webHidden/>
              </w:rPr>
              <w:fldChar w:fldCharType="separate"/>
            </w:r>
            <w:r>
              <w:rPr>
                <w:webHidden/>
              </w:rPr>
              <w:t>79</w:t>
            </w:r>
            <w:r>
              <w:rPr>
                <w:webHidden/>
              </w:rPr>
              <w:fldChar w:fldCharType="end"/>
            </w:r>
          </w:hyperlink>
        </w:p>
        <w:p w14:paraId="046CC250" w14:textId="67FDA155" w:rsidR="00726B9E" w:rsidRDefault="00726B9E">
          <w:pPr>
            <w:pStyle w:val="Spistreci2"/>
            <w:tabs>
              <w:tab w:val="right" w:leader="dot" w:pos="9062"/>
            </w:tabs>
            <w:rPr>
              <w:rFonts w:asciiTheme="minorHAnsi" w:eastAsiaTheme="minorEastAsia" w:hAnsiTheme="minorHAnsi" w:cstheme="minorBidi"/>
              <w:sz w:val="22"/>
              <w:szCs w:val="22"/>
            </w:rPr>
          </w:pPr>
          <w:hyperlink w:anchor="_Toc17353017" w:history="1">
            <w:r w:rsidRPr="00F3735F">
              <w:rPr>
                <w:rStyle w:val="Hipercze"/>
                <w:rFonts w:ascii="Verdana" w:hAnsi="Verdana"/>
              </w:rPr>
              <w:t>14. Wymagania w zakresie świadczenia powdrożeniowej usługi maintenance dla oprogramowania standardowego</w:t>
            </w:r>
            <w:r>
              <w:rPr>
                <w:webHidden/>
              </w:rPr>
              <w:tab/>
            </w:r>
            <w:r>
              <w:rPr>
                <w:webHidden/>
              </w:rPr>
              <w:fldChar w:fldCharType="begin"/>
            </w:r>
            <w:r>
              <w:rPr>
                <w:webHidden/>
              </w:rPr>
              <w:instrText xml:space="preserve"> PAGEREF _Toc17353017 \h </w:instrText>
            </w:r>
            <w:r>
              <w:rPr>
                <w:webHidden/>
              </w:rPr>
            </w:r>
            <w:r>
              <w:rPr>
                <w:webHidden/>
              </w:rPr>
              <w:fldChar w:fldCharType="separate"/>
            </w:r>
            <w:r>
              <w:rPr>
                <w:webHidden/>
              </w:rPr>
              <w:t>80</w:t>
            </w:r>
            <w:r>
              <w:rPr>
                <w:webHidden/>
              </w:rPr>
              <w:fldChar w:fldCharType="end"/>
            </w:r>
          </w:hyperlink>
        </w:p>
        <w:p w14:paraId="5B673B65" w14:textId="34D1FF3D" w:rsidR="00726B9E" w:rsidRDefault="00726B9E">
          <w:pPr>
            <w:pStyle w:val="Spistreci1"/>
            <w:tabs>
              <w:tab w:val="right" w:leader="dot" w:pos="9062"/>
            </w:tabs>
            <w:rPr>
              <w:rFonts w:asciiTheme="minorHAnsi" w:eastAsiaTheme="minorEastAsia" w:hAnsiTheme="minorHAnsi" w:cstheme="minorBidi"/>
              <w:b w:val="0"/>
              <w:sz w:val="22"/>
              <w:szCs w:val="22"/>
            </w:rPr>
          </w:pPr>
          <w:hyperlink w:anchor="_Toc17353018" w:history="1">
            <w:r w:rsidRPr="00F3735F">
              <w:rPr>
                <w:rStyle w:val="Hipercze"/>
                <w:rFonts w:ascii="Verdana" w:hAnsi="Verdana"/>
              </w:rPr>
              <w:t>Punkt 1. Wymagane funkcjonalności Systemu</w:t>
            </w:r>
            <w:r>
              <w:rPr>
                <w:webHidden/>
              </w:rPr>
              <w:tab/>
            </w:r>
            <w:r>
              <w:rPr>
                <w:webHidden/>
              </w:rPr>
              <w:fldChar w:fldCharType="begin"/>
            </w:r>
            <w:r>
              <w:rPr>
                <w:webHidden/>
              </w:rPr>
              <w:instrText xml:space="preserve"> PAGEREF _Toc17353018 \h </w:instrText>
            </w:r>
            <w:r>
              <w:rPr>
                <w:webHidden/>
              </w:rPr>
            </w:r>
            <w:r>
              <w:rPr>
                <w:webHidden/>
              </w:rPr>
              <w:fldChar w:fldCharType="separate"/>
            </w:r>
            <w:r>
              <w:rPr>
                <w:webHidden/>
              </w:rPr>
              <w:t>82</w:t>
            </w:r>
            <w:r>
              <w:rPr>
                <w:webHidden/>
              </w:rPr>
              <w:fldChar w:fldCharType="end"/>
            </w:r>
          </w:hyperlink>
        </w:p>
        <w:p w14:paraId="225E84B5" w14:textId="3C8D2465" w:rsidR="00726B9E" w:rsidRDefault="00726B9E">
          <w:pPr>
            <w:pStyle w:val="Spistreci2"/>
            <w:tabs>
              <w:tab w:val="right" w:leader="dot" w:pos="9062"/>
            </w:tabs>
            <w:rPr>
              <w:rFonts w:asciiTheme="minorHAnsi" w:eastAsiaTheme="minorEastAsia" w:hAnsiTheme="minorHAnsi" w:cstheme="minorBidi"/>
              <w:sz w:val="22"/>
              <w:szCs w:val="22"/>
            </w:rPr>
          </w:pPr>
          <w:hyperlink w:anchor="_Toc17353019" w:history="1">
            <w:r w:rsidRPr="00F3735F">
              <w:rPr>
                <w:rStyle w:val="Hipercze"/>
                <w:rFonts w:ascii="Verdana" w:hAnsi="Verdana"/>
              </w:rPr>
              <w:t>1.1 Obszar wymagań wspólnych</w:t>
            </w:r>
            <w:r>
              <w:rPr>
                <w:webHidden/>
              </w:rPr>
              <w:tab/>
            </w:r>
            <w:r>
              <w:rPr>
                <w:webHidden/>
              </w:rPr>
              <w:fldChar w:fldCharType="begin"/>
            </w:r>
            <w:r>
              <w:rPr>
                <w:webHidden/>
              </w:rPr>
              <w:instrText xml:space="preserve"> PAGEREF _Toc17353019 \h </w:instrText>
            </w:r>
            <w:r>
              <w:rPr>
                <w:webHidden/>
              </w:rPr>
            </w:r>
            <w:r>
              <w:rPr>
                <w:webHidden/>
              </w:rPr>
              <w:fldChar w:fldCharType="separate"/>
            </w:r>
            <w:r>
              <w:rPr>
                <w:webHidden/>
              </w:rPr>
              <w:t>82</w:t>
            </w:r>
            <w:r>
              <w:rPr>
                <w:webHidden/>
              </w:rPr>
              <w:fldChar w:fldCharType="end"/>
            </w:r>
          </w:hyperlink>
        </w:p>
        <w:p w14:paraId="1F15E6A0" w14:textId="206FDBB9" w:rsidR="00726B9E" w:rsidRDefault="00726B9E">
          <w:pPr>
            <w:pStyle w:val="Spistreci2"/>
            <w:tabs>
              <w:tab w:val="right" w:leader="dot" w:pos="9062"/>
            </w:tabs>
            <w:rPr>
              <w:rFonts w:asciiTheme="minorHAnsi" w:eastAsiaTheme="minorEastAsia" w:hAnsiTheme="minorHAnsi" w:cstheme="minorBidi"/>
              <w:sz w:val="22"/>
              <w:szCs w:val="22"/>
            </w:rPr>
          </w:pPr>
          <w:hyperlink w:anchor="_Toc17353020" w:history="1">
            <w:r w:rsidRPr="00F3735F">
              <w:rPr>
                <w:rStyle w:val="Hipercze"/>
                <w:rFonts w:ascii="Verdana" w:hAnsi="Verdana"/>
              </w:rPr>
              <w:t>1.2 Obszar księgowości</w:t>
            </w:r>
            <w:r>
              <w:rPr>
                <w:webHidden/>
              </w:rPr>
              <w:tab/>
            </w:r>
            <w:r>
              <w:rPr>
                <w:webHidden/>
              </w:rPr>
              <w:fldChar w:fldCharType="begin"/>
            </w:r>
            <w:r>
              <w:rPr>
                <w:webHidden/>
              </w:rPr>
              <w:instrText xml:space="preserve"> PAGEREF _Toc17353020 \h </w:instrText>
            </w:r>
            <w:r>
              <w:rPr>
                <w:webHidden/>
              </w:rPr>
            </w:r>
            <w:r>
              <w:rPr>
                <w:webHidden/>
              </w:rPr>
              <w:fldChar w:fldCharType="separate"/>
            </w:r>
            <w:r>
              <w:rPr>
                <w:webHidden/>
              </w:rPr>
              <w:t>102</w:t>
            </w:r>
            <w:r>
              <w:rPr>
                <w:webHidden/>
              </w:rPr>
              <w:fldChar w:fldCharType="end"/>
            </w:r>
          </w:hyperlink>
        </w:p>
        <w:p w14:paraId="263D5DEB" w14:textId="3628A0B7" w:rsidR="00726B9E" w:rsidRDefault="00726B9E">
          <w:pPr>
            <w:pStyle w:val="Spistreci2"/>
            <w:tabs>
              <w:tab w:val="right" w:leader="dot" w:pos="9062"/>
            </w:tabs>
            <w:rPr>
              <w:rFonts w:asciiTheme="minorHAnsi" w:eastAsiaTheme="minorEastAsia" w:hAnsiTheme="minorHAnsi" w:cstheme="minorBidi"/>
              <w:sz w:val="22"/>
              <w:szCs w:val="22"/>
            </w:rPr>
          </w:pPr>
          <w:hyperlink w:anchor="_Toc17353021" w:history="1">
            <w:r w:rsidRPr="00F3735F">
              <w:rPr>
                <w:rStyle w:val="Hipercze"/>
                <w:rFonts w:ascii="Verdana" w:hAnsi="Verdana"/>
              </w:rPr>
              <w:t>1.3 Obszar sprzedaży</w:t>
            </w:r>
            <w:r>
              <w:rPr>
                <w:webHidden/>
              </w:rPr>
              <w:tab/>
            </w:r>
            <w:r>
              <w:rPr>
                <w:webHidden/>
              </w:rPr>
              <w:fldChar w:fldCharType="begin"/>
            </w:r>
            <w:r>
              <w:rPr>
                <w:webHidden/>
              </w:rPr>
              <w:instrText xml:space="preserve"> PAGEREF _Toc17353021 \h </w:instrText>
            </w:r>
            <w:r>
              <w:rPr>
                <w:webHidden/>
              </w:rPr>
            </w:r>
            <w:r>
              <w:rPr>
                <w:webHidden/>
              </w:rPr>
              <w:fldChar w:fldCharType="separate"/>
            </w:r>
            <w:r>
              <w:rPr>
                <w:webHidden/>
              </w:rPr>
              <w:t>140</w:t>
            </w:r>
            <w:r>
              <w:rPr>
                <w:webHidden/>
              </w:rPr>
              <w:fldChar w:fldCharType="end"/>
            </w:r>
          </w:hyperlink>
        </w:p>
        <w:p w14:paraId="1B48D963" w14:textId="5EC8E49C" w:rsidR="00726B9E" w:rsidRDefault="00726B9E">
          <w:pPr>
            <w:pStyle w:val="Spistreci2"/>
            <w:tabs>
              <w:tab w:val="right" w:leader="dot" w:pos="9062"/>
            </w:tabs>
            <w:rPr>
              <w:rFonts w:asciiTheme="minorHAnsi" w:eastAsiaTheme="minorEastAsia" w:hAnsiTheme="minorHAnsi" w:cstheme="minorBidi"/>
              <w:sz w:val="22"/>
              <w:szCs w:val="22"/>
            </w:rPr>
          </w:pPr>
          <w:hyperlink w:anchor="_Toc17353022" w:history="1">
            <w:r w:rsidRPr="00F3735F">
              <w:rPr>
                <w:rStyle w:val="Hipercze"/>
                <w:rFonts w:ascii="Verdana" w:hAnsi="Verdana"/>
              </w:rPr>
              <w:t>1.4 Obszar zakupów</w:t>
            </w:r>
            <w:r>
              <w:rPr>
                <w:webHidden/>
              </w:rPr>
              <w:tab/>
            </w:r>
            <w:r>
              <w:rPr>
                <w:webHidden/>
              </w:rPr>
              <w:fldChar w:fldCharType="begin"/>
            </w:r>
            <w:r>
              <w:rPr>
                <w:webHidden/>
              </w:rPr>
              <w:instrText xml:space="preserve"> PAGEREF _Toc17353022 \h </w:instrText>
            </w:r>
            <w:r>
              <w:rPr>
                <w:webHidden/>
              </w:rPr>
            </w:r>
            <w:r>
              <w:rPr>
                <w:webHidden/>
              </w:rPr>
              <w:fldChar w:fldCharType="separate"/>
            </w:r>
            <w:r>
              <w:rPr>
                <w:webHidden/>
              </w:rPr>
              <w:t>157</w:t>
            </w:r>
            <w:r>
              <w:rPr>
                <w:webHidden/>
              </w:rPr>
              <w:fldChar w:fldCharType="end"/>
            </w:r>
          </w:hyperlink>
        </w:p>
        <w:p w14:paraId="54C87CB6" w14:textId="3B1BD626" w:rsidR="00726B9E" w:rsidRDefault="00726B9E">
          <w:pPr>
            <w:pStyle w:val="Spistreci2"/>
            <w:tabs>
              <w:tab w:val="right" w:leader="dot" w:pos="9062"/>
            </w:tabs>
            <w:rPr>
              <w:rFonts w:asciiTheme="minorHAnsi" w:eastAsiaTheme="minorEastAsia" w:hAnsiTheme="minorHAnsi" w:cstheme="minorBidi"/>
              <w:sz w:val="22"/>
              <w:szCs w:val="22"/>
            </w:rPr>
          </w:pPr>
          <w:hyperlink w:anchor="_Toc17353023" w:history="1">
            <w:r w:rsidRPr="00F3735F">
              <w:rPr>
                <w:rStyle w:val="Hipercze"/>
                <w:rFonts w:ascii="Verdana" w:hAnsi="Verdana"/>
              </w:rPr>
              <w:t>1.5 Obszar kontrolingu</w:t>
            </w:r>
            <w:r>
              <w:rPr>
                <w:webHidden/>
              </w:rPr>
              <w:tab/>
            </w:r>
            <w:r>
              <w:rPr>
                <w:webHidden/>
              </w:rPr>
              <w:fldChar w:fldCharType="begin"/>
            </w:r>
            <w:r>
              <w:rPr>
                <w:webHidden/>
              </w:rPr>
              <w:instrText xml:space="preserve"> PAGEREF _Toc17353023 \h </w:instrText>
            </w:r>
            <w:r>
              <w:rPr>
                <w:webHidden/>
              </w:rPr>
            </w:r>
            <w:r>
              <w:rPr>
                <w:webHidden/>
              </w:rPr>
              <w:fldChar w:fldCharType="separate"/>
            </w:r>
            <w:r>
              <w:rPr>
                <w:webHidden/>
              </w:rPr>
              <w:t>179</w:t>
            </w:r>
            <w:r>
              <w:rPr>
                <w:webHidden/>
              </w:rPr>
              <w:fldChar w:fldCharType="end"/>
            </w:r>
          </w:hyperlink>
        </w:p>
        <w:p w14:paraId="2A65327A" w14:textId="386B786A" w:rsidR="00726B9E" w:rsidRDefault="00726B9E">
          <w:pPr>
            <w:pStyle w:val="Spistreci1"/>
            <w:tabs>
              <w:tab w:val="right" w:leader="dot" w:pos="9062"/>
            </w:tabs>
            <w:rPr>
              <w:rFonts w:asciiTheme="minorHAnsi" w:eastAsiaTheme="minorEastAsia" w:hAnsiTheme="minorHAnsi" w:cstheme="minorBidi"/>
              <w:b w:val="0"/>
              <w:sz w:val="22"/>
              <w:szCs w:val="22"/>
            </w:rPr>
          </w:pPr>
          <w:hyperlink w:anchor="_Toc17353024" w:history="1">
            <w:r w:rsidRPr="00F3735F">
              <w:rPr>
                <w:rStyle w:val="Hipercze"/>
                <w:rFonts w:ascii="Verdana" w:hAnsi="Verdana"/>
              </w:rPr>
              <w:t>Punkt 2. Wymagania ogólne Systemu</w:t>
            </w:r>
            <w:r>
              <w:rPr>
                <w:webHidden/>
              </w:rPr>
              <w:tab/>
            </w:r>
            <w:r>
              <w:rPr>
                <w:webHidden/>
              </w:rPr>
              <w:fldChar w:fldCharType="begin"/>
            </w:r>
            <w:r>
              <w:rPr>
                <w:webHidden/>
              </w:rPr>
              <w:instrText xml:space="preserve"> PAGEREF _Toc17353024 \h </w:instrText>
            </w:r>
            <w:r>
              <w:rPr>
                <w:webHidden/>
              </w:rPr>
            </w:r>
            <w:r>
              <w:rPr>
                <w:webHidden/>
              </w:rPr>
              <w:fldChar w:fldCharType="separate"/>
            </w:r>
            <w:r>
              <w:rPr>
                <w:webHidden/>
              </w:rPr>
              <w:t>200</w:t>
            </w:r>
            <w:r>
              <w:rPr>
                <w:webHidden/>
              </w:rPr>
              <w:fldChar w:fldCharType="end"/>
            </w:r>
          </w:hyperlink>
        </w:p>
        <w:p w14:paraId="6B6497B3" w14:textId="5B80A936" w:rsidR="00502539" w:rsidRDefault="00502539">
          <w:r>
            <w:rPr>
              <w:b/>
              <w:bCs/>
            </w:rPr>
            <w:fldChar w:fldCharType="end"/>
          </w:r>
        </w:p>
      </w:sdtContent>
    </w:sdt>
    <w:p w14:paraId="1E6AD858" w14:textId="7D302C18" w:rsidR="00B336DB" w:rsidRPr="00B336DB" w:rsidRDefault="00B336DB" w:rsidP="00B336DB">
      <w:pPr>
        <w:spacing w:after="120" w:line="360" w:lineRule="auto"/>
        <w:jc w:val="both"/>
        <w:rPr>
          <w:rFonts w:ascii="Verdana" w:hAnsi="Verdana" w:cs="Tahoma"/>
          <w:sz w:val="20"/>
        </w:rPr>
      </w:pPr>
    </w:p>
    <w:p w14:paraId="017BF889" w14:textId="7BC29E56" w:rsidR="00B336DB" w:rsidRDefault="00B336DB" w:rsidP="0080599E">
      <w:pPr>
        <w:spacing w:after="120" w:line="360" w:lineRule="auto"/>
        <w:jc w:val="both"/>
        <w:rPr>
          <w:rFonts w:ascii="Verdana" w:hAnsi="Verdana" w:cs="Tahoma"/>
          <w:sz w:val="20"/>
        </w:rPr>
      </w:pPr>
    </w:p>
    <w:p w14:paraId="744147A5" w14:textId="47CE9F7D" w:rsidR="00AB5A73" w:rsidRDefault="00AB5A73" w:rsidP="0080599E">
      <w:pPr>
        <w:spacing w:after="120" w:line="360" w:lineRule="auto"/>
        <w:jc w:val="both"/>
        <w:rPr>
          <w:rFonts w:ascii="Verdana" w:hAnsi="Verdana" w:cs="Tahoma"/>
          <w:sz w:val="20"/>
        </w:rPr>
      </w:pPr>
    </w:p>
    <w:p w14:paraId="5CC94E95" w14:textId="31D26299" w:rsidR="00AB5A73" w:rsidRDefault="00AB5A73" w:rsidP="0080599E">
      <w:pPr>
        <w:spacing w:after="120" w:line="360" w:lineRule="auto"/>
        <w:jc w:val="both"/>
        <w:rPr>
          <w:rFonts w:ascii="Verdana" w:hAnsi="Verdana" w:cs="Tahoma"/>
          <w:sz w:val="20"/>
        </w:rPr>
      </w:pPr>
    </w:p>
    <w:p w14:paraId="6F1D634B" w14:textId="61752971" w:rsidR="00AB5A73" w:rsidRDefault="00AB5A73" w:rsidP="0080599E">
      <w:pPr>
        <w:spacing w:after="120" w:line="360" w:lineRule="auto"/>
        <w:jc w:val="both"/>
        <w:rPr>
          <w:rFonts w:ascii="Verdana" w:hAnsi="Verdana" w:cs="Tahoma"/>
          <w:sz w:val="20"/>
        </w:rPr>
      </w:pPr>
    </w:p>
    <w:p w14:paraId="66C3B4B5" w14:textId="6FB995E0" w:rsidR="00AB5A73" w:rsidRDefault="00AB5A73" w:rsidP="0080599E">
      <w:pPr>
        <w:spacing w:after="120" w:line="360" w:lineRule="auto"/>
        <w:jc w:val="both"/>
        <w:rPr>
          <w:rFonts w:ascii="Verdana" w:hAnsi="Verdana" w:cs="Tahoma"/>
          <w:sz w:val="20"/>
        </w:rPr>
      </w:pPr>
    </w:p>
    <w:p w14:paraId="3DB7A4B7" w14:textId="680785C6" w:rsidR="00AB5A73" w:rsidRDefault="00AB5A73" w:rsidP="0080599E">
      <w:pPr>
        <w:spacing w:after="120" w:line="360" w:lineRule="auto"/>
        <w:jc w:val="both"/>
        <w:rPr>
          <w:rFonts w:ascii="Verdana" w:hAnsi="Verdana" w:cs="Tahoma"/>
          <w:sz w:val="20"/>
        </w:rPr>
      </w:pPr>
    </w:p>
    <w:p w14:paraId="03A3DEDD" w14:textId="7D21AE9D" w:rsidR="00AB5A73" w:rsidRDefault="00AB5A73" w:rsidP="0080599E">
      <w:pPr>
        <w:spacing w:after="120" w:line="360" w:lineRule="auto"/>
        <w:jc w:val="both"/>
        <w:rPr>
          <w:rFonts w:ascii="Verdana" w:hAnsi="Verdana" w:cs="Tahoma"/>
          <w:sz w:val="20"/>
        </w:rPr>
      </w:pPr>
    </w:p>
    <w:p w14:paraId="1034B838" w14:textId="03E44504" w:rsidR="00AB5A73" w:rsidRDefault="00AB5A73" w:rsidP="0080599E">
      <w:pPr>
        <w:spacing w:after="120" w:line="360" w:lineRule="auto"/>
        <w:jc w:val="both"/>
        <w:rPr>
          <w:rFonts w:ascii="Verdana" w:hAnsi="Verdana" w:cs="Tahoma"/>
          <w:sz w:val="20"/>
        </w:rPr>
      </w:pPr>
    </w:p>
    <w:p w14:paraId="6738651F" w14:textId="66795BFE" w:rsidR="00AB5A73" w:rsidRDefault="00AB5A73" w:rsidP="0080599E">
      <w:pPr>
        <w:spacing w:after="120" w:line="360" w:lineRule="auto"/>
        <w:jc w:val="both"/>
        <w:rPr>
          <w:rFonts w:ascii="Verdana" w:hAnsi="Verdana" w:cs="Tahoma"/>
          <w:sz w:val="20"/>
        </w:rPr>
      </w:pPr>
    </w:p>
    <w:p w14:paraId="58CB0925" w14:textId="77777777" w:rsidR="00AB5A73" w:rsidRPr="00B336DB" w:rsidRDefault="00AB5A73" w:rsidP="0080599E">
      <w:pPr>
        <w:spacing w:after="120" w:line="360" w:lineRule="auto"/>
        <w:jc w:val="both"/>
        <w:rPr>
          <w:rFonts w:ascii="Verdana" w:hAnsi="Verdana" w:cs="Tahoma"/>
          <w:sz w:val="20"/>
        </w:rPr>
      </w:pPr>
    </w:p>
    <w:p w14:paraId="63B20B43" w14:textId="4F650EC4" w:rsidR="00CD39C8" w:rsidRPr="00B336DB" w:rsidRDefault="00CD39C8" w:rsidP="0080599E">
      <w:pPr>
        <w:spacing w:after="120" w:line="360" w:lineRule="auto"/>
        <w:jc w:val="both"/>
        <w:rPr>
          <w:rFonts w:ascii="Verdana" w:hAnsi="Verdana" w:cs="Tahoma"/>
          <w:sz w:val="20"/>
        </w:rPr>
      </w:pPr>
      <w:r w:rsidRPr="00B336DB">
        <w:rPr>
          <w:rFonts w:ascii="Verdana" w:hAnsi="Verdana" w:cs="Tahoma"/>
          <w:sz w:val="20"/>
        </w:rPr>
        <w:lastRenderedPageBreak/>
        <w:t xml:space="preserve">Do pojęć występujących w niniejszym dokumencie ma zastosowanie słownik </w:t>
      </w:r>
      <w:r w:rsidR="00E650F5" w:rsidRPr="00B336DB">
        <w:rPr>
          <w:rFonts w:ascii="Verdana" w:hAnsi="Verdana" w:cs="Tahoma"/>
          <w:sz w:val="20"/>
        </w:rPr>
        <w:t>znajdujący się w Istotnych Postanowieniach Umowy</w:t>
      </w:r>
      <w:r w:rsidR="006C6A7D">
        <w:rPr>
          <w:rFonts w:ascii="Verdana" w:hAnsi="Verdana" w:cs="Tahoma"/>
          <w:sz w:val="20"/>
        </w:rPr>
        <w:t xml:space="preserve"> oraz poniższy słownik definicji  </w:t>
      </w:r>
    </w:p>
    <w:p w14:paraId="1BB01CA9" w14:textId="77777777" w:rsidR="003A679F" w:rsidRDefault="003A679F" w:rsidP="0080599E">
      <w:pPr>
        <w:spacing w:after="120" w:line="360" w:lineRule="auto"/>
        <w:jc w:val="both"/>
        <w:rPr>
          <w:rFonts w:ascii="Verdana" w:hAnsi="Verdana" w:cs="Tahoma"/>
          <w:sz w:val="20"/>
        </w:rPr>
      </w:pPr>
    </w:p>
    <w:p w14:paraId="39C6A159" w14:textId="57FAD558" w:rsidR="00585511" w:rsidRDefault="00585511" w:rsidP="00502539">
      <w:pPr>
        <w:pStyle w:val="Nagwek1"/>
      </w:pPr>
      <w:bookmarkStart w:id="1" w:name="_Toc17352998"/>
      <w:r>
        <w:t xml:space="preserve">Słownik </w:t>
      </w:r>
      <w:r w:rsidR="00A92F79">
        <w:t>definicji</w:t>
      </w:r>
      <w:bookmarkEnd w:id="1"/>
    </w:p>
    <w:p w14:paraId="184ED509" w14:textId="05B7DF93" w:rsidR="00A92F79" w:rsidRDefault="00A92F79" w:rsidP="0080599E">
      <w:pPr>
        <w:spacing w:after="120" w:line="360" w:lineRule="auto"/>
        <w:jc w:val="both"/>
        <w:rPr>
          <w:rFonts w:ascii="Verdana" w:hAnsi="Verdana" w:cs="Tahoma"/>
          <w:sz w:val="20"/>
        </w:rPr>
      </w:pPr>
      <w:r w:rsidRPr="00A92F79">
        <w:rPr>
          <w:rFonts w:ascii="Verdana" w:hAnsi="Verdana" w:cs="Tahoma"/>
          <w:sz w:val="20"/>
        </w:rPr>
        <w:t xml:space="preserve">W </w:t>
      </w:r>
      <w:r>
        <w:rPr>
          <w:rFonts w:ascii="Verdana" w:hAnsi="Verdana" w:cs="Tahoma"/>
          <w:sz w:val="20"/>
        </w:rPr>
        <w:t>OPZ</w:t>
      </w:r>
      <w:r w:rsidR="007231E0">
        <w:rPr>
          <w:rFonts w:ascii="Verdana" w:hAnsi="Verdana" w:cs="Tahoma"/>
          <w:sz w:val="20"/>
        </w:rPr>
        <w:t xml:space="preserve"> (opisie przedmiotu zapytania)</w:t>
      </w:r>
      <w:r w:rsidRPr="00A92F79">
        <w:rPr>
          <w:rFonts w:ascii="Verdana" w:hAnsi="Verdana" w:cs="Tahoma"/>
          <w:sz w:val="20"/>
        </w:rPr>
        <w:t xml:space="preserve"> następujące wyrażenia i określenia będą miały znaczenie zgodnie z podanymi poniżej definicjami</w:t>
      </w:r>
      <w:r>
        <w:rPr>
          <w:rFonts w:ascii="Verdana" w:hAnsi="Verdana" w:cs="Tahoma"/>
          <w:sz w:val="20"/>
        </w:rPr>
        <w:t>:</w:t>
      </w:r>
    </w:p>
    <w:p w14:paraId="4371B351" w14:textId="6DB5AFC2" w:rsidR="00662088" w:rsidRDefault="00662088" w:rsidP="00C218B8">
      <w:pPr>
        <w:pStyle w:val="Akapitzlist"/>
        <w:numPr>
          <w:ilvl w:val="0"/>
          <w:numId w:val="93"/>
        </w:numPr>
        <w:spacing w:after="120" w:line="360" w:lineRule="auto"/>
        <w:ind w:left="414" w:hanging="357"/>
        <w:jc w:val="both"/>
        <w:rPr>
          <w:rFonts w:ascii="Verdana" w:hAnsi="Verdana" w:cs="Tahoma"/>
          <w:sz w:val="20"/>
        </w:rPr>
      </w:pPr>
      <w:r>
        <w:rPr>
          <w:rFonts w:ascii="Verdana" w:hAnsi="Verdana" w:cs="Tahoma"/>
          <w:sz w:val="20"/>
        </w:rPr>
        <w:t xml:space="preserve">„Analiza przedwdrożeniowa” – </w:t>
      </w:r>
      <w:r w:rsidRPr="00662088">
        <w:rPr>
          <w:rFonts w:ascii="Verdana" w:hAnsi="Verdana" w:cs="Tahoma"/>
          <w:sz w:val="20"/>
        </w:rPr>
        <w:t>cykl prac analitycznych i organizacyjnych mający na celu ustalenie szczegółowego sposobu spełnienia wymagań Zamawiającego oraz sposobu realizacji wdrożenia Systemu, zakończony dostarcz</w:t>
      </w:r>
      <w:r>
        <w:rPr>
          <w:rFonts w:ascii="Verdana" w:hAnsi="Verdana" w:cs="Tahoma"/>
          <w:sz w:val="20"/>
        </w:rPr>
        <w:t>eniem dokumentu zawierającego w </w:t>
      </w:r>
      <w:r w:rsidRPr="00662088">
        <w:rPr>
          <w:rFonts w:ascii="Verdana" w:hAnsi="Verdana" w:cs="Tahoma"/>
          <w:sz w:val="20"/>
        </w:rPr>
        <w:t>szczególności opis koncepcji wdrożenia wraz z mapowaniem wymagań Zamawiającego na funkcjonalności Systemu. Analiza Przedwdrożeniowa obejmuje swoim zakresem elementy zawarte w Rozdzia</w:t>
      </w:r>
      <w:r>
        <w:rPr>
          <w:rFonts w:ascii="Verdana" w:hAnsi="Verdana" w:cs="Tahoma"/>
          <w:sz w:val="20"/>
        </w:rPr>
        <w:t>le</w:t>
      </w:r>
      <w:r w:rsidRPr="00662088">
        <w:rPr>
          <w:rFonts w:ascii="Verdana" w:hAnsi="Verdana" w:cs="Tahoma"/>
          <w:sz w:val="20"/>
        </w:rPr>
        <w:t xml:space="preserve"> 1, ust.</w:t>
      </w:r>
      <w:r>
        <w:rPr>
          <w:rFonts w:ascii="Verdana" w:hAnsi="Verdana" w:cs="Tahoma"/>
          <w:sz w:val="20"/>
        </w:rPr>
        <w:t xml:space="preserve"> </w:t>
      </w:r>
      <w:r w:rsidR="00F23F6D">
        <w:rPr>
          <w:rFonts w:ascii="Verdana" w:hAnsi="Verdana" w:cs="Tahoma"/>
          <w:sz w:val="20"/>
        </w:rPr>
        <w:t>2, pkt</w:t>
      </w:r>
      <w:r w:rsidR="00922067">
        <w:rPr>
          <w:rFonts w:ascii="Verdana" w:hAnsi="Verdana" w:cs="Tahoma"/>
          <w:sz w:val="20"/>
        </w:rPr>
        <w:t xml:space="preserve"> 4 OPZ</w:t>
      </w:r>
    </w:p>
    <w:p w14:paraId="5613CE3A" w14:textId="37131039" w:rsidR="001D3EDC" w:rsidRPr="005F0DFC" w:rsidRDefault="00662088" w:rsidP="00C218B8">
      <w:pPr>
        <w:pStyle w:val="Akapitzlist"/>
        <w:numPr>
          <w:ilvl w:val="0"/>
          <w:numId w:val="93"/>
        </w:numPr>
        <w:spacing w:after="120" w:line="360" w:lineRule="auto"/>
        <w:ind w:left="414" w:hanging="357"/>
        <w:jc w:val="both"/>
        <w:rPr>
          <w:rFonts w:ascii="Verdana" w:hAnsi="Verdana" w:cs="Tahoma"/>
          <w:sz w:val="20"/>
        </w:rPr>
      </w:pPr>
      <w:r>
        <w:rPr>
          <w:rFonts w:ascii="Verdana" w:hAnsi="Verdana" w:cs="Tahoma"/>
          <w:sz w:val="20"/>
        </w:rPr>
        <w:t xml:space="preserve">„Koncepcja Systemu” –  </w:t>
      </w:r>
      <w:r w:rsidR="005F0DFC">
        <w:rPr>
          <w:rFonts w:ascii="Verdana" w:hAnsi="Verdana" w:cs="Tahoma"/>
          <w:sz w:val="20"/>
        </w:rPr>
        <w:t>opracowany przez Wykonawcę dokument</w:t>
      </w:r>
      <w:r w:rsidR="005F0DFC" w:rsidRPr="005F0DFC">
        <w:rPr>
          <w:rFonts w:ascii="Verdana" w:hAnsi="Verdana" w:cs="Tahoma"/>
          <w:sz w:val="20"/>
        </w:rPr>
        <w:t xml:space="preserve"> zawierający wszystkie informacje w jaki sposób System został skonfigurowany na potrzeby Zamawiającego. Dokument </w:t>
      </w:r>
      <w:r w:rsidR="005F0DFC">
        <w:rPr>
          <w:rFonts w:ascii="Verdana" w:hAnsi="Verdana" w:cs="Tahoma"/>
          <w:sz w:val="20"/>
        </w:rPr>
        <w:t xml:space="preserve">ten musi zawierać co najmniej: </w:t>
      </w:r>
      <w:r w:rsidR="005F0DFC" w:rsidRPr="005F0DFC">
        <w:rPr>
          <w:rFonts w:ascii="Verdana" w:hAnsi="Verdana" w:cs="Tahoma"/>
          <w:sz w:val="20"/>
        </w:rPr>
        <w:t>informację w jaki sposób poszczególne wymagania funkcjonalne zostały zaimplementowane w Systemie,</w:t>
      </w:r>
      <w:r w:rsidR="005F0DFC">
        <w:rPr>
          <w:rFonts w:ascii="Verdana" w:hAnsi="Verdana" w:cs="Tahoma"/>
          <w:sz w:val="20"/>
        </w:rPr>
        <w:t xml:space="preserve"> </w:t>
      </w:r>
      <w:r w:rsidR="005F0DFC" w:rsidRPr="005F0DFC">
        <w:rPr>
          <w:rFonts w:ascii="Verdana" w:hAnsi="Verdana" w:cs="Tahoma"/>
          <w:sz w:val="20"/>
        </w:rPr>
        <w:t>wykaz i szczegółowy opis wszystkich automatów jak</w:t>
      </w:r>
      <w:r w:rsidR="00576BE5">
        <w:rPr>
          <w:rFonts w:ascii="Verdana" w:hAnsi="Verdana" w:cs="Tahoma"/>
          <w:sz w:val="20"/>
        </w:rPr>
        <w:t>ie zostały zastosowane, wykaz i </w:t>
      </w:r>
      <w:r w:rsidR="005F0DFC" w:rsidRPr="005F0DFC">
        <w:rPr>
          <w:rFonts w:ascii="Verdana" w:hAnsi="Verdana" w:cs="Tahoma"/>
          <w:sz w:val="20"/>
        </w:rPr>
        <w:t>szczegółowy opis wszelkich algorytmów obliczeniow</w:t>
      </w:r>
      <w:r w:rsidR="00576BE5">
        <w:rPr>
          <w:rFonts w:ascii="Verdana" w:hAnsi="Verdana" w:cs="Tahoma"/>
          <w:sz w:val="20"/>
        </w:rPr>
        <w:t>ych użytych w Systemie, wykaz i </w:t>
      </w:r>
      <w:r w:rsidR="005F0DFC" w:rsidRPr="005F0DFC">
        <w:rPr>
          <w:rFonts w:ascii="Verdana" w:hAnsi="Verdana" w:cs="Tahoma"/>
          <w:sz w:val="20"/>
        </w:rPr>
        <w:t>szczegółowy opis wszelkich zastosowanych sposobów numeracji poszczególnych dokumentów wytwarzanych w Systemie, wykaz i szczegółowy opis skonfigurowa</w:t>
      </w:r>
      <w:r w:rsidR="00EA5EE2">
        <w:rPr>
          <w:rFonts w:ascii="Verdana" w:hAnsi="Verdana" w:cs="Tahoma"/>
          <w:sz w:val="20"/>
        </w:rPr>
        <w:t>nych przebiegów workflow, opisany model</w:t>
      </w:r>
      <w:r w:rsidR="005F0DFC" w:rsidRPr="005F0DFC">
        <w:rPr>
          <w:rFonts w:ascii="Verdana" w:hAnsi="Verdana" w:cs="Tahoma"/>
          <w:sz w:val="20"/>
        </w:rPr>
        <w:t xml:space="preserve"> nadanych uprawnień wraz ze szczegółową listą wszystkich </w:t>
      </w:r>
      <w:r w:rsidR="00EA5EE2">
        <w:rPr>
          <w:rFonts w:ascii="Verdana" w:hAnsi="Verdana" w:cs="Tahoma"/>
          <w:sz w:val="20"/>
        </w:rPr>
        <w:t>grup i poziomów</w:t>
      </w:r>
      <w:r w:rsidR="005F0DFC" w:rsidRPr="005F0DFC">
        <w:rPr>
          <w:rFonts w:ascii="Verdana" w:hAnsi="Verdana" w:cs="Tahoma"/>
          <w:sz w:val="20"/>
        </w:rPr>
        <w:t xml:space="preserve"> uprawnień z opisem do jakich czynności poszczególn</w:t>
      </w:r>
      <w:r w:rsidR="00EA5EE2">
        <w:rPr>
          <w:rFonts w:ascii="Verdana" w:hAnsi="Verdana" w:cs="Tahoma"/>
          <w:sz w:val="20"/>
        </w:rPr>
        <w:t>e uprawnienia zezwalają,</w:t>
      </w:r>
      <w:r w:rsidR="005F0DFC" w:rsidRPr="005F0DFC">
        <w:rPr>
          <w:rFonts w:ascii="Verdana" w:hAnsi="Verdana" w:cs="Tahoma"/>
          <w:sz w:val="20"/>
        </w:rPr>
        <w:t xml:space="preserve"> wykaz i szczegółowy opis infrastruktury technicznej IT na której posadowiony został System, wykaz i szczegółowy opis produktów developerskich z ich powiązaniem z pierwotnym kodem źródłowym opracowane zgodnie ze standardami przyjętymi przez producenta oprogramowania itp.</w:t>
      </w:r>
    </w:p>
    <w:p w14:paraId="59899204" w14:textId="30CA3FB6" w:rsidR="004F6B9A" w:rsidRPr="004F6B9A" w:rsidRDefault="001D3EDC" w:rsidP="007519CE">
      <w:pPr>
        <w:pStyle w:val="Akapitzlist"/>
        <w:numPr>
          <w:ilvl w:val="0"/>
          <w:numId w:val="93"/>
        </w:numPr>
        <w:spacing w:after="120" w:line="360" w:lineRule="auto"/>
        <w:ind w:left="414" w:hanging="357"/>
        <w:jc w:val="both"/>
        <w:rPr>
          <w:rFonts w:ascii="Verdana" w:hAnsi="Verdana" w:cs="Tahoma"/>
          <w:sz w:val="20"/>
        </w:rPr>
      </w:pPr>
      <w:r w:rsidRPr="00A92F79">
        <w:rPr>
          <w:rFonts w:ascii="Verdana" w:hAnsi="Verdana" w:cs="Tahoma"/>
          <w:sz w:val="20"/>
        </w:rPr>
        <w:t>„</w:t>
      </w:r>
      <w:r>
        <w:rPr>
          <w:rFonts w:ascii="Verdana" w:hAnsi="Verdana" w:cs="Tahoma"/>
          <w:sz w:val="20"/>
        </w:rPr>
        <w:t>Plan projektu”</w:t>
      </w:r>
      <w:r w:rsidR="004F6B9A">
        <w:rPr>
          <w:rFonts w:ascii="Verdana" w:hAnsi="Verdana" w:cs="Tahoma"/>
          <w:sz w:val="20"/>
        </w:rPr>
        <w:t xml:space="preserve"> – </w:t>
      </w:r>
      <w:r w:rsidR="007519CE" w:rsidRPr="007519CE">
        <w:rPr>
          <w:rFonts w:ascii="Verdana" w:hAnsi="Verdana" w:cs="Tahoma"/>
          <w:sz w:val="20"/>
        </w:rPr>
        <w:t xml:space="preserve">opracowana przez Wykonawcę dokumentacja, której celem jest określenie szczegółowych zasad realizacji przedmiotu Umowy. </w:t>
      </w:r>
      <w:r w:rsidR="007519CE">
        <w:rPr>
          <w:rFonts w:ascii="Verdana" w:hAnsi="Verdana" w:cs="Tahoma"/>
          <w:sz w:val="20"/>
        </w:rPr>
        <w:t>Plan projektu</w:t>
      </w:r>
      <w:r w:rsidR="007519CE" w:rsidRPr="007519CE">
        <w:rPr>
          <w:rFonts w:ascii="Verdana" w:hAnsi="Verdana" w:cs="Tahoma"/>
          <w:sz w:val="20"/>
        </w:rPr>
        <w:t xml:space="preserve"> nie może pozostać sprzeczny z postanowieniami Umowy i wymaga akceptacji Zamawiającego</w:t>
      </w:r>
    </w:p>
    <w:p w14:paraId="411A57DA" w14:textId="630F15DB" w:rsidR="004F6B9A" w:rsidRPr="002B08EE" w:rsidRDefault="001D3EDC" w:rsidP="00C218B8">
      <w:pPr>
        <w:pStyle w:val="Akapitzlist"/>
        <w:numPr>
          <w:ilvl w:val="0"/>
          <w:numId w:val="93"/>
        </w:numPr>
        <w:spacing w:after="120" w:line="360" w:lineRule="auto"/>
        <w:ind w:left="414" w:hanging="357"/>
        <w:jc w:val="both"/>
        <w:rPr>
          <w:rFonts w:ascii="Verdana" w:hAnsi="Verdana" w:cs="Tahoma"/>
          <w:sz w:val="20"/>
        </w:rPr>
      </w:pPr>
      <w:r>
        <w:rPr>
          <w:rFonts w:ascii="Verdana" w:hAnsi="Verdana" w:cs="Tahoma"/>
          <w:sz w:val="20"/>
        </w:rPr>
        <w:t>„Plan Testów”</w:t>
      </w:r>
      <w:r w:rsidR="004F6B9A">
        <w:rPr>
          <w:rFonts w:ascii="Verdana" w:hAnsi="Verdana" w:cs="Tahoma"/>
          <w:sz w:val="20"/>
        </w:rPr>
        <w:t xml:space="preserve"> – </w:t>
      </w:r>
      <w:r w:rsidR="0016148F">
        <w:rPr>
          <w:rFonts w:ascii="Verdana" w:hAnsi="Verdana" w:cs="Tahoma"/>
          <w:sz w:val="20"/>
        </w:rPr>
        <w:t xml:space="preserve">opracowany przez Wykonawcę </w:t>
      </w:r>
      <w:r w:rsidR="004F6B9A">
        <w:rPr>
          <w:rFonts w:ascii="Verdana" w:hAnsi="Verdana" w:cs="Tahoma"/>
          <w:sz w:val="20"/>
        </w:rPr>
        <w:t>dokument przedstawiający wszelki</w:t>
      </w:r>
      <w:r w:rsidR="00454741">
        <w:rPr>
          <w:rFonts w:ascii="Verdana" w:hAnsi="Verdana" w:cs="Tahoma"/>
          <w:sz w:val="20"/>
        </w:rPr>
        <w:t>e założenia dotyczące zakresu i </w:t>
      </w:r>
      <w:r w:rsidR="004F6B9A">
        <w:rPr>
          <w:rFonts w:ascii="Verdana" w:hAnsi="Verdana" w:cs="Tahoma"/>
          <w:sz w:val="20"/>
        </w:rPr>
        <w:t xml:space="preserve">sposobu przeprowadzenia testów Systemu, który jest </w:t>
      </w:r>
      <w:r w:rsidR="002B08EE" w:rsidRPr="002B08EE">
        <w:rPr>
          <w:rFonts w:ascii="Verdana" w:hAnsi="Verdana" w:cs="Tahoma"/>
          <w:sz w:val="20"/>
        </w:rPr>
        <w:t xml:space="preserve">zgodny z </w:t>
      </w:r>
      <w:r w:rsidR="00454741">
        <w:rPr>
          <w:rFonts w:ascii="Verdana" w:hAnsi="Verdana" w:cs="Tahoma"/>
          <w:sz w:val="20"/>
        </w:rPr>
        <w:t>zapisami ujętymi w OPZ w Rozdzial</w:t>
      </w:r>
      <w:r w:rsidR="002B08EE" w:rsidRPr="002B08EE">
        <w:rPr>
          <w:rFonts w:ascii="Verdana" w:hAnsi="Verdana" w:cs="Tahoma"/>
          <w:sz w:val="20"/>
        </w:rPr>
        <w:t>e</w:t>
      </w:r>
      <w:r w:rsidR="00454741">
        <w:rPr>
          <w:rFonts w:ascii="Verdana" w:hAnsi="Verdana" w:cs="Tahoma"/>
          <w:sz w:val="20"/>
        </w:rPr>
        <w:t xml:space="preserve"> nr 5 ust. 10</w:t>
      </w:r>
    </w:p>
    <w:p w14:paraId="5107483A" w14:textId="5BB49261" w:rsidR="001D3EDC" w:rsidRPr="001D3EDC" w:rsidRDefault="001D3EDC" w:rsidP="00C218B8">
      <w:pPr>
        <w:pStyle w:val="Akapitzlist"/>
        <w:numPr>
          <w:ilvl w:val="0"/>
          <w:numId w:val="93"/>
        </w:numPr>
        <w:spacing w:after="120" w:line="360" w:lineRule="auto"/>
        <w:ind w:left="414" w:hanging="357"/>
        <w:jc w:val="both"/>
        <w:rPr>
          <w:rFonts w:ascii="Verdana" w:hAnsi="Verdana" w:cs="Tahoma"/>
          <w:sz w:val="20"/>
        </w:rPr>
      </w:pPr>
      <w:r>
        <w:rPr>
          <w:rFonts w:ascii="Verdana" w:hAnsi="Verdana" w:cs="Tahoma"/>
          <w:sz w:val="20"/>
        </w:rPr>
        <w:t>„</w:t>
      </w:r>
      <w:r w:rsidR="00E11710">
        <w:rPr>
          <w:rFonts w:ascii="Verdana" w:hAnsi="Verdana" w:cs="Tahoma"/>
          <w:sz w:val="20"/>
        </w:rPr>
        <w:t>Raport</w:t>
      </w:r>
      <w:r w:rsidR="00E11710" w:rsidRPr="00E11710">
        <w:rPr>
          <w:rFonts w:ascii="Verdana" w:hAnsi="Verdana" w:cs="Tahoma"/>
          <w:sz w:val="20"/>
        </w:rPr>
        <w:t xml:space="preserve"> z Realizacji Działań Etapu lub Raport</w:t>
      </w:r>
      <w:r w:rsidR="00E11710">
        <w:rPr>
          <w:rFonts w:ascii="Verdana" w:hAnsi="Verdana" w:cs="Tahoma"/>
          <w:sz w:val="20"/>
        </w:rPr>
        <w:t>y</w:t>
      </w:r>
      <w:r w:rsidR="00E11710" w:rsidRPr="00E11710">
        <w:rPr>
          <w:rFonts w:ascii="Verdana" w:hAnsi="Verdana" w:cs="Tahoma"/>
          <w:sz w:val="20"/>
        </w:rPr>
        <w:t xml:space="preserve"> Częściow</w:t>
      </w:r>
      <w:r w:rsidR="00E11710">
        <w:rPr>
          <w:rFonts w:ascii="Verdana" w:hAnsi="Verdana" w:cs="Tahoma"/>
          <w:sz w:val="20"/>
        </w:rPr>
        <w:t>e</w:t>
      </w:r>
      <w:r w:rsidR="00E11710" w:rsidRPr="00E11710">
        <w:rPr>
          <w:rFonts w:ascii="Verdana" w:hAnsi="Verdana" w:cs="Tahoma"/>
          <w:sz w:val="20"/>
        </w:rPr>
        <w:t xml:space="preserve"> z Realizacji Działań Etapu</w:t>
      </w:r>
      <w:r>
        <w:rPr>
          <w:rFonts w:ascii="Verdana" w:hAnsi="Verdana" w:cs="Tahoma"/>
          <w:sz w:val="20"/>
        </w:rPr>
        <w:t>”</w:t>
      </w:r>
      <w:r w:rsidR="00E11710">
        <w:rPr>
          <w:rFonts w:ascii="Verdana" w:hAnsi="Verdana" w:cs="Tahoma"/>
          <w:sz w:val="20"/>
        </w:rPr>
        <w:t xml:space="preserve"> – opracowany przez Wykonawcę dokument</w:t>
      </w:r>
      <w:r w:rsidR="00FD105F">
        <w:rPr>
          <w:rFonts w:ascii="Verdana" w:hAnsi="Verdana" w:cs="Tahoma"/>
          <w:sz w:val="20"/>
        </w:rPr>
        <w:t>, wymagający zatwierdzenia przez Zamawiającego,</w:t>
      </w:r>
      <w:r w:rsidR="00E11710">
        <w:rPr>
          <w:rFonts w:ascii="Verdana" w:hAnsi="Verdana" w:cs="Tahoma"/>
          <w:sz w:val="20"/>
        </w:rPr>
        <w:t xml:space="preserve"> zawierający szczegółowe informacje na temat zrealizowanych </w:t>
      </w:r>
      <w:r w:rsidR="00E11710">
        <w:rPr>
          <w:rFonts w:ascii="Verdana" w:hAnsi="Verdana" w:cs="Tahoma"/>
          <w:sz w:val="20"/>
        </w:rPr>
        <w:lastRenderedPageBreak/>
        <w:t>produktów w trakcie trwania poszczególnych Etapów</w:t>
      </w:r>
      <w:r w:rsidR="006A6E9E">
        <w:rPr>
          <w:rFonts w:ascii="Verdana" w:hAnsi="Verdana" w:cs="Tahoma"/>
          <w:sz w:val="20"/>
        </w:rPr>
        <w:t xml:space="preserve"> wraz z wykazem ich zgodności z </w:t>
      </w:r>
      <w:r w:rsidR="00E11710">
        <w:rPr>
          <w:rFonts w:ascii="Verdana" w:hAnsi="Verdana" w:cs="Tahoma"/>
          <w:sz w:val="20"/>
        </w:rPr>
        <w:t>OPZ, Umową, a od Etapu IV równi</w:t>
      </w:r>
      <w:r w:rsidR="006A6E9E">
        <w:rPr>
          <w:rFonts w:ascii="Verdana" w:hAnsi="Verdana" w:cs="Tahoma"/>
          <w:sz w:val="20"/>
        </w:rPr>
        <w:t>eż z Analizą Przedwdrożeniową z </w:t>
      </w:r>
      <w:r w:rsidR="00E11710">
        <w:rPr>
          <w:rFonts w:ascii="Verdana" w:hAnsi="Verdana" w:cs="Tahoma"/>
          <w:sz w:val="20"/>
        </w:rPr>
        <w:t>wyszczególnieniem czasochłonności realizacji poszczególnych produktów. Dokument powinien zawierać listę ewentualnych uwag Za</w:t>
      </w:r>
      <w:r w:rsidR="006D7DA9">
        <w:rPr>
          <w:rFonts w:ascii="Verdana" w:hAnsi="Verdana" w:cs="Tahoma"/>
          <w:sz w:val="20"/>
        </w:rPr>
        <w:t>mawiającego wraz z informacją o </w:t>
      </w:r>
      <w:r w:rsidR="00E11710">
        <w:rPr>
          <w:rFonts w:ascii="Verdana" w:hAnsi="Verdana" w:cs="Tahoma"/>
          <w:sz w:val="20"/>
        </w:rPr>
        <w:t xml:space="preserve">sposobie </w:t>
      </w:r>
      <w:r w:rsidR="009C13BF">
        <w:rPr>
          <w:rFonts w:ascii="Verdana" w:hAnsi="Verdana" w:cs="Tahoma"/>
          <w:sz w:val="20"/>
        </w:rPr>
        <w:t>odniesienia się do ni</w:t>
      </w:r>
      <w:r w:rsidR="00E11710">
        <w:rPr>
          <w:rFonts w:ascii="Verdana" w:hAnsi="Verdana" w:cs="Tahoma"/>
          <w:sz w:val="20"/>
        </w:rPr>
        <w:t xml:space="preserve">ch </w:t>
      </w:r>
      <w:r w:rsidR="00F23F6D">
        <w:rPr>
          <w:rFonts w:ascii="Verdana" w:hAnsi="Verdana" w:cs="Tahoma"/>
          <w:sz w:val="20"/>
        </w:rPr>
        <w:t>przez Wykonawcę</w:t>
      </w:r>
    </w:p>
    <w:p w14:paraId="4E16CCDB" w14:textId="054C6871" w:rsidR="001D3EDC" w:rsidRPr="001D3EDC" w:rsidRDefault="00662088" w:rsidP="00C218B8">
      <w:pPr>
        <w:pStyle w:val="Akapitzlist"/>
        <w:numPr>
          <w:ilvl w:val="0"/>
          <w:numId w:val="93"/>
        </w:numPr>
        <w:spacing w:after="120" w:line="360" w:lineRule="auto"/>
        <w:ind w:left="414" w:hanging="357"/>
        <w:jc w:val="both"/>
        <w:rPr>
          <w:rFonts w:ascii="Verdana" w:hAnsi="Verdana" w:cs="Tahoma"/>
          <w:sz w:val="20"/>
        </w:rPr>
      </w:pPr>
      <w:r>
        <w:rPr>
          <w:rFonts w:ascii="Verdana" w:hAnsi="Verdana" w:cs="Tahoma"/>
          <w:sz w:val="20"/>
        </w:rPr>
        <w:t>„</w:t>
      </w:r>
      <w:r w:rsidR="00A92F79">
        <w:rPr>
          <w:rFonts w:ascii="Verdana" w:hAnsi="Verdana" w:cs="Tahoma"/>
          <w:sz w:val="20"/>
        </w:rPr>
        <w:t>System</w:t>
      </w:r>
      <w:r>
        <w:rPr>
          <w:rFonts w:ascii="Verdana" w:hAnsi="Verdana" w:cs="Tahoma"/>
          <w:sz w:val="20"/>
        </w:rPr>
        <w:t>”</w:t>
      </w:r>
      <w:r w:rsidR="001D3EDC">
        <w:rPr>
          <w:rFonts w:ascii="Verdana" w:hAnsi="Verdana" w:cs="Tahoma"/>
          <w:sz w:val="20"/>
        </w:rPr>
        <w:t xml:space="preserve"> – </w:t>
      </w:r>
      <w:r w:rsidR="001D3EDC" w:rsidRPr="001D3EDC">
        <w:rPr>
          <w:rFonts w:ascii="Verdana" w:hAnsi="Verdana" w:cs="Tahoma"/>
          <w:sz w:val="20"/>
        </w:rPr>
        <w:t xml:space="preserve">zintegrowany system informatyczny klasy ERP wspomagający procesy biznesowe w Polskiej Agencji Żeglugi Powietrznej, spełniający wszystkie wymagania określone w Umowie oraz odebranej dokumentacji Analizy Przedwdrożeniowej, Dokumentacji Użytkowej i Dokumentacji Powdrożeniowej. W skład Systemu wchodzi oprogramowanie standardowe dostarczone </w:t>
      </w:r>
      <w:r w:rsidR="00C63B08">
        <w:rPr>
          <w:rFonts w:ascii="Verdana" w:hAnsi="Verdana" w:cs="Tahoma"/>
          <w:sz w:val="20"/>
        </w:rPr>
        <w:t>przez Wykonawcę, konfiguracja i </w:t>
      </w:r>
      <w:r w:rsidR="001D3EDC" w:rsidRPr="001D3EDC">
        <w:rPr>
          <w:rFonts w:ascii="Verdana" w:hAnsi="Verdana" w:cs="Tahoma"/>
          <w:sz w:val="20"/>
        </w:rPr>
        <w:t xml:space="preserve">parametryzacja oprogramowania zgodna z ww. dokumentami oraz ewentualne modyfikacje oprogramowania wytworzone przez Wykonawcę w wyniku realizacji Umowy na potrzeby Zamawiającego </w:t>
      </w:r>
    </w:p>
    <w:p w14:paraId="4B872CEC" w14:textId="55D37B11" w:rsidR="0016148F" w:rsidRPr="0016148F" w:rsidRDefault="001D3EDC" w:rsidP="00C218B8">
      <w:pPr>
        <w:pStyle w:val="Akapitzlist"/>
        <w:numPr>
          <w:ilvl w:val="0"/>
          <w:numId w:val="93"/>
        </w:numPr>
        <w:spacing w:after="120" w:line="360" w:lineRule="auto"/>
        <w:ind w:left="414" w:hanging="357"/>
        <w:jc w:val="both"/>
        <w:rPr>
          <w:rFonts w:ascii="Verdana" w:hAnsi="Verdana" w:cs="Tahoma"/>
          <w:sz w:val="20"/>
        </w:rPr>
      </w:pPr>
      <w:r>
        <w:rPr>
          <w:rFonts w:ascii="Verdana" w:hAnsi="Verdana" w:cs="Tahoma"/>
          <w:sz w:val="20"/>
        </w:rPr>
        <w:t>„Usługa prac dodatkowych”</w:t>
      </w:r>
      <w:r w:rsidR="0016148F">
        <w:rPr>
          <w:rFonts w:ascii="Verdana" w:hAnsi="Verdana" w:cs="Tahoma"/>
          <w:sz w:val="20"/>
        </w:rPr>
        <w:t xml:space="preserve"> –</w:t>
      </w:r>
      <w:r w:rsidR="00DE4A5F">
        <w:rPr>
          <w:rFonts w:ascii="Verdana" w:hAnsi="Verdana" w:cs="Tahoma"/>
          <w:sz w:val="20"/>
        </w:rPr>
        <w:t xml:space="preserve"> zlecane przez Zamawi</w:t>
      </w:r>
      <w:r w:rsidR="008272F6">
        <w:rPr>
          <w:rFonts w:ascii="Verdana" w:hAnsi="Verdana" w:cs="Tahoma"/>
          <w:sz w:val="20"/>
        </w:rPr>
        <w:t>ającego na zasadach opisanych w </w:t>
      </w:r>
      <w:r w:rsidR="00DE4A5F">
        <w:rPr>
          <w:rFonts w:ascii="Verdana" w:hAnsi="Verdana" w:cs="Tahoma"/>
          <w:sz w:val="20"/>
        </w:rPr>
        <w:t>Umowie prace polegające między innymi na konsultacjach, analizach, warsztatach, konfiguracji i parametryzacji Systemu poza obszarem zdefiniowanym w Analizie Przedwdrożeniowej</w:t>
      </w:r>
    </w:p>
    <w:p w14:paraId="29811179" w14:textId="5B282950" w:rsidR="0016148F" w:rsidRPr="0016148F" w:rsidRDefault="00D04A31" w:rsidP="00C218B8">
      <w:pPr>
        <w:pStyle w:val="Akapitzlist"/>
        <w:numPr>
          <w:ilvl w:val="0"/>
          <w:numId w:val="93"/>
        </w:numPr>
        <w:spacing w:after="120" w:line="360" w:lineRule="auto"/>
        <w:ind w:left="414" w:hanging="357"/>
        <w:jc w:val="both"/>
        <w:rPr>
          <w:rFonts w:ascii="Verdana" w:hAnsi="Verdana" w:cs="Tahoma"/>
          <w:sz w:val="20"/>
        </w:rPr>
      </w:pPr>
      <w:r>
        <w:rPr>
          <w:rFonts w:ascii="Verdana" w:hAnsi="Verdana" w:cs="Tahoma"/>
          <w:sz w:val="20"/>
        </w:rPr>
        <w:t>„Usługa prac rozwojowych</w:t>
      </w:r>
      <w:r w:rsidR="008272F6">
        <w:rPr>
          <w:rFonts w:ascii="Verdana" w:hAnsi="Verdana" w:cs="Tahoma"/>
          <w:sz w:val="20"/>
        </w:rPr>
        <w:t xml:space="preserve"> i wsparcia</w:t>
      </w:r>
      <w:r w:rsidR="001D3EDC">
        <w:rPr>
          <w:rFonts w:ascii="Verdana" w:hAnsi="Verdana" w:cs="Tahoma"/>
          <w:sz w:val="20"/>
        </w:rPr>
        <w:t>”</w:t>
      </w:r>
      <w:r w:rsidR="0016148F">
        <w:rPr>
          <w:rFonts w:ascii="Verdana" w:hAnsi="Verdana" w:cs="Tahoma"/>
          <w:sz w:val="20"/>
        </w:rPr>
        <w:t xml:space="preserve"> –</w:t>
      </w:r>
      <w:r w:rsidR="00DE4A5F">
        <w:rPr>
          <w:rFonts w:ascii="Verdana" w:hAnsi="Verdana" w:cs="Tahoma"/>
          <w:sz w:val="20"/>
        </w:rPr>
        <w:t xml:space="preserve"> </w:t>
      </w:r>
      <w:r w:rsidR="008272F6">
        <w:rPr>
          <w:rFonts w:ascii="Verdana" w:hAnsi="Verdana" w:cs="Tahoma"/>
          <w:sz w:val="20"/>
        </w:rPr>
        <w:t>zlecane przez Zamawiającego na zasadach opisanych w Umowie prace polegające między innymi na konsultacjach, analizach, warsztatach, konfiguracji i parametryzacji System</w:t>
      </w:r>
      <w:r w:rsidR="00F23F6D">
        <w:rPr>
          <w:rFonts w:ascii="Verdana" w:hAnsi="Verdana" w:cs="Tahoma"/>
          <w:sz w:val="20"/>
        </w:rPr>
        <w:t>u poza obszarem zdefiniowanym w </w:t>
      </w:r>
      <w:r w:rsidR="008272F6">
        <w:rPr>
          <w:rFonts w:ascii="Verdana" w:hAnsi="Verdana" w:cs="Tahoma"/>
          <w:sz w:val="20"/>
        </w:rPr>
        <w:t xml:space="preserve">Analizie Przedwdrożeniowej. Ponadto prace rozwojowe i wsparcia obejmują </w:t>
      </w:r>
      <w:r w:rsidR="008272F6" w:rsidRPr="008272F6">
        <w:rPr>
          <w:rFonts w:ascii="Verdana" w:hAnsi="Verdana" w:cs="Tahoma"/>
          <w:sz w:val="20"/>
        </w:rPr>
        <w:t>wsparcie przy zapewnieniu ciągłości i poprawności działania Systemu</w:t>
      </w:r>
      <w:r w:rsidR="008272F6">
        <w:rPr>
          <w:rFonts w:ascii="Verdana" w:hAnsi="Verdana" w:cs="Tahoma"/>
          <w:sz w:val="20"/>
        </w:rPr>
        <w:t>, wsparcie przy diagnostyce i rozwiązy</w:t>
      </w:r>
      <w:r w:rsidR="00F23F6D">
        <w:rPr>
          <w:rFonts w:ascii="Verdana" w:hAnsi="Verdana" w:cs="Tahoma"/>
          <w:sz w:val="20"/>
        </w:rPr>
        <w:t xml:space="preserve">waniu problemów i inne </w:t>
      </w:r>
      <w:r w:rsidR="002E5467">
        <w:rPr>
          <w:rFonts w:ascii="Verdana" w:hAnsi="Verdana" w:cs="Tahoma"/>
          <w:sz w:val="20"/>
        </w:rPr>
        <w:t xml:space="preserve">czynności </w:t>
      </w:r>
      <w:r w:rsidR="00F23F6D">
        <w:rPr>
          <w:rFonts w:ascii="Verdana" w:hAnsi="Verdana" w:cs="Tahoma"/>
          <w:sz w:val="20"/>
        </w:rPr>
        <w:t>zgodne z </w:t>
      </w:r>
      <w:r w:rsidR="008272F6">
        <w:rPr>
          <w:rFonts w:ascii="Verdana" w:hAnsi="Verdana" w:cs="Tahoma"/>
          <w:sz w:val="20"/>
        </w:rPr>
        <w:t>Umową</w:t>
      </w:r>
    </w:p>
    <w:p w14:paraId="1F676374" w14:textId="3B5A1436" w:rsidR="001D3EDC" w:rsidRPr="008272F6" w:rsidRDefault="00C63B08" w:rsidP="008272F6">
      <w:pPr>
        <w:spacing w:after="120" w:line="360" w:lineRule="auto"/>
        <w:jc w:val="both"/>
        <w:rPr>
          <w:rFonts w:ascii="Verdana" w:hAnsi="Verdana" w:cs="Tahoma"/>
          <w:sz w:val="20"/>
        </w:rPr>
      </w:pPr>
      <w:r w:rsidRPr="008272F6">
        <w:rPr>
          <w:rFonts w:ascii="Verdana" w:hAnsi="Verdana" w:cs="Tahoma"/>
          <w:sz w:val="20"/>
        </w:rPr>
        <w:t xml:space="preserve"> </w:t>
      </w:r>
    </w:p>
    <w:p w14:paraId="36AB6C7F" w14:textId="3ADDC224" w:rsidR="00A92F79" w:rsidRPr="001D3EDC" w:rsidRDefault="00A92F79" w:rsidP="001D3EDC">
      <w:pPr>
        <w:spacing w:after="120" w:line="360" w:lineRule="auto"/>
        <w:ind w:left="57"/>
        <w:jc w:val="both"/>
        <w:rPr>
          <w:rFonts w:ascii="Verdana" w:hAnsi="Verdana" w:cs="Tahoma"/>
          <w:sz w:val="20"/>
        </w:rPr>
      </w:pPr>
    </w:p>
    <w:p w14:paraId="53F561D2" w14:textId="1983B18A" w:rsidR="00585511" w:rsidRDefault="00585511" w:rsidP="0080599E">
      <w:pPr>
        <w:spacing w:after="120" w:line="360" w:lineRule="auto"/>
        <w:jc w:val="both"/>
        <w:rPr>
          <w:rFonts w:ascii="Verdana" w:hAnsi="Verdana" w:cs="Tahoma"/>
          <w:sz w:val="20"/>
        </w:rPr>
      </w:pPr>
    </w:p>
    <w:p w14:paraId="62A7A612" w14:textId="6F4C7164" w:rsidR="00E54634" w:rsidRDefault="00E54634" w:rsidP="0080599E">
      <w:pPr>
        <w:spacing w:after="120" w:line="360" w:lineRule="auto"/>
        <w:jc w:val="both"/>
        <w:rPr>
          <w:rFonts w:ascii="Verdana" w:hAnsi="Verdana" w:cs="Tahoma"/>
          <w:sz w:val="20"/>
        </w:rPr>
      </w:pPr>
    </w:p>
    <w:p w14:paraId="2E236F7C" w14:textId="5DEA6004" w:rsidR="009D2383" w:rsidRDefault="009D2383" w:rsidP="0080599E">
      <w:pPr>
        <w:spacing w:after="120" w:line="360" w:lineRule="auto"/>
        <w:jc w:val="both"/>
        <w:rPr>
          <w:rFonts w:ascii="Verdana" w:hAnsi="Verdana" w:cs="Tahoma"/>
          <w:sz w:val="20"/>
        </w:rPr>
      </w:pPr>
    </w:p>
    <w:p w14:paraId="5395D225" w14:textId="349278C5" w:rsidR="00E54634" w:rsidRDefault="00E54634" w:rsidP="0080599E">
      <w:pPr>
        <w:spacing w:after="120" w:line="360" w:lineRule="auto"/>
        <w:jc w:val="both"/>
        <w:rPr>
          <w:rFonts w:ascii="Verdana" w:hAnsi="Verdana" w:cs="Tahoma"/>
          <w:sz w:val="20"/>
        </w:rPr>
      </w:pPr>
    </w:p>
    <w:p w14:paraId="722FF441" w14:textId="233C630E" w:rsidR="00E54634" w:rsidRDefault="00E54634" w:rsidP="0080599E">
      <w:pPr>
        <w:spacing w:after="120" w:line="360" w:lineRule="auto"/>
        <w:jc w:val="both"/>
        <w:rPr>
          <w:rFonts w:ascii="Verdana" w:hAnsi="Verdana" w:cs="Tahoma"/>
          <w:sz w:val="20"/>
        </w:rPr>
      </w:pPr>
    </w:p>
    <w:p w14:paraId="5EB0CB81" w14:textId="04A17071" w:rsidR="00662088" w:rsidRDefault="00662088" w:rsidP="0080599E">
      <w:pPr>
        <w:spacing w:after="120" w:line="360" w:lineRule="auto"/>
        <w:jc w:val="both"/>
        <w:rPr>
          <w:rFonts w:ascii="Verdana" w:hAnsi="Verdana" w:cs="Tahoma"/>
          <w:sz w:val="20"/>
        </w:rPr>
      </w:pPr>
    </w:p>
    <w:p w14:paraId="40636423" w14:textId="2B75FE54" w:rsidR="00662088" w:rsidRDefault="00662088" w:rsidP="0080599E">
      <w:pPr>
        <w:spacing w:after="120" w:line="360" w:lineRule="auto"/>
        <w:jc w:val="both"/>
        <w:rPr>
          <w:rFonts w:ascii="Verdana" w:hAnsi="Verdana" w:cs="Tahoma"/>
          <w:sz w:val="20"/>
        </w:rPr>
      </w:pPr>
    </w:p>
    <w:p w14:paraId="68AAAA5D" w14:textId="5D039E2E" w:rsidR="00662088" w:rsidRDefault="00662088" w:rsidP="0080599E">
      <w:pPr>
        <w:spacing w:after="120" w:line="360" w:lineRule="auto"/>
        <w:jc w:val="both"/>
        <w:rPr>
          <w:rFonts w:ascii="Verdana" w:hAnsi="Verdana" w:cs="Tahoma"/>
          <w:sz w:val="20"/>
        </w:rPr>
      </w:pPr>
    </w:p>
    <w:p w14:paraId="52C5E691" w14:textId="74C48A95" w:rsidR="009314E9" w:rsidRPr="00502539" w:rsidRDefault="00EA6BD7" w:rsidP="00502539">
      <w:pPr>
        <w:pStyle w:val="Nagwek1"/>
        <w:rPr>
          <w:rFonts w:ascii="Verdana" w:hAnsi="Verdana"/>
        </w:rPr>
      </w:pPr>
      <w:bookmarkStart w:id="2" w:name="_Toc17352999"/>
      <w:r w:rsidRPr="00502539">
        <w:rPr>
          <w:rFonts w:ascii="Verdana" w:hAnsi="Verdana"/>
        </w:rPr>
        <w:lastRenderedPageBreak/>
        <w:t xml:space="preserve">Rozdział </w:t>
      </w:r>
      <w:r w:rsidR="009314E9" w:rsidRPr="00502539">
        <w:rPr>
          <w:rFonts w:ascii="Verdana" w:hAnsi="Verdana"/>
        </w:rPr>
        <w:t>1</w:t>
      </w:r>
      <w:r w:rsidR="00502539" w:rsidRPr="00502539">
        <w:rPr>
          <w:rFonts w:ascii="Verdana" w:hAnsi="Verdana"/>
        </w:rPr>
        <w:t xml:space="preserve"> </w:t>
      </w:r>
      <w:r w:rsidR="009314E9" w:rsidRPr="00502539">
        <w:rPr>
          <w:rFonts w:ascii="Verdana" w:hAnsi="Verdana"/>
        </w:rPr>
        <w:t>Opis przedmiotu za</w:t>
      </w:r>
      <w:r w:rsidR="007231E0">
        <w:rPr>
          <w:rFonts w:ascii="Verdana" w:hAnsi="Verdana"/>
        </w:rPr>
        <w:t>pytania</w:t>
      </w:r>
      <w:bookmarkEnd w:id="2"/>
    </w:p>
    <w:p w14:paraId="0D2B1D33" w14:textId="251E449E" w:rsidR="00CD39C8" w:rsidRPr="0080599E" w:rsidRDefault="00CD39C8" w:rsidP="0023116D">
      <w:pPr>
        <w:pStyle w:val="SFTPodstawowy"/>
        <w:numPr>
          <w:ilvl w:val="0"/>
          <w:numId w:val="12"/>
        </w:numPr>
        <w:ind w:hanging="357"/>
        <w:rPr>
          <w:rFonts w:ascii="Verdana" w:hAnsi="Verdana" w:cs="Tahoma"/>
          <w:szCs w:val="20"/>
        </w:rPr>
      </w:pPr>
      <w:r w:rsidRPr="0080599E">
        <w:rPr>
          <w:rFonts w:ascii="Verdana" w:hAnsi="Verdana" w:cs="Tahoma"/>
          <w:szCs w:val="20"/>
        </w:rPr>
        <w:t>Przedmiotem za</w:t>
      </w:r>
      <w:r w:rsidR="007231E0">
        <w:rPr>
          <w:rFonts w:ascii="Verdana" w:hAnsi="Verdana" w:cs="Tahoma"/>
          <w:szCs w:val="20"/>
        </w:rPr>
        <w:t>pytania</w:t>
      </w:r>
      <w:r w:rsidRPr="0080599E">
        <w:rPr>
          <w:rFonts w:ascii="Verdana" w:hAnsi="Verdana" w:cs="Tahoma"/>
          <w:szCs w:val="20"/>
        </w:rPr>
        <w:t xml:space="preserve"> jest: </w:t>
      </w:r>
    </w:p>
    <w:p w14:paraId="4A0BDCCF" w14:textId="05DD7BC2" w:rsidR="00F92181" w:rsidRPr="0080599E" w:rsidRDefault="00D27663" w:rsidP="00C218B8">
      <w:pPr>
        <w:pStyle w:val="SFTPodstawowy"/>
        <w:numPr>
          <w:ilvl w:val="1"/>
          <w:numId w:val="78"/>
        </w:numPr>
        <w:ind w:left="714" w:hanging="357"/>
        <w:rPr>
          <w:rFonts w:ascii="Verdana" w:hAnsi="Verdana" w:cs="Tahoma"/>
          <w:szCs w:val="20"/>
        </w:rPr>
      </w:pPr>
      <w:r>
        <w:rPr>
          <w:rFonts w:ascii="Verdana" w:hAnsi="Verdana" w:cs="Tahoma"/>
          <w:szCs w:val="20"/>
        </w:rPr>
        <w:t>d</w:t>
      </w:r>
      <w:r w:rsidR="00F92181" w:rsidRPr="0080599E">
        <w:rPr>
          <w:rFonts w:ascii="Verdana" w:hAnsi="Verdana" w:cs="Tahoma"/>
          <w:szCs w:val="20"/>
        </w:rPr>
        <w:t>ostawa, instala</w:t>
      </w:r>
      <w:r w:rsidR="00F52462">
        <w:rPr>
          <w:rFonts w:ascii="Verdana" w:hAnsi="Verdana" w:cs="Tahoma"/>
          <w:szCs w:val="20"/>
        </w:rPr>
        <w:t xml:space="preserve">cja i wdrożenie zintegrowanego </w:t>
      </w:r>
      <w:r w:rsidR="008014C4">
        <w:rPr>
          <w:rFonts w:ascii="Verdana" w:hAnsi="Verdana" w:cs="Tahoma"/>
          <w:szCs w:val="20"/>
        </w:rPr>
        <w:t xml:space="preserve">finansowo-księgowego </w:t>
      </w:r>
      <w:r w:rsidR="00F52462">
        <w:rPr>
          <w:rFonts w:ascii="Verdana" w:hAnsi="Verdana" w:cs="Tahoma"/>
          <w:szCs w:val="20"/>
        </w:rPr>
        <w:t>S</w:t>
      </w:r>
      <w:r w:rsidR="00F92181" w:rsidRPr="0080599E">
        <w:rPr>
          <w:rFonts w:ascii="Verdana" w:hAnsi="Verdana" w:cs="Tahoma"/>
          <w:szCs w:val="20"/>
        </w:rPr>
        <w:t xml:space="preserve">ystemu informatycznego klasy ERP, </w:t>
      </w:r>
    </w:p>
    <w:p w14:paraId="039DC9C9" w14:textId="0BB51701" w:rsidR="00F92181" w:rsidRPr="0080599E" w:rsidRDefault="00D27663" w:rsidP="00C218B8">
      <w:pPr>
        <w:pStyle w:val="SFTPodstawowy"/>
        <w:numPr>
          <w:ilvl w:val="1"/>
          <w:numId w:val="78"/>
        </w:numPr>
        <w:ind w:left="714" w:hanging="357"/>
        <w:rPr>
          <w:rFonts w:ascii="Verdana" w:hAnsi="Verdana" w:cs="Tahoma"/>
          <w:szCs w:val="20"/>
        </w:rPr>
      </w:pPr>
      <w:r>
        <w:rPr>
          <w:rFonts w:ascii="Verdana" w:hAnsi="Verdana" w:cs="Tahoma"/>
          <w:szCs w:val="20"/>
        </w:rPr>
        <w:t>ś</w:t>
      </w:r>
      <w:r w:rsidR="008F4A89">
        <w:rPr>
          <w:rFonts w:ascii="Verdana" w:hAnsi="Verdana" w:cs="Tahoma"/>
          <w:szCs w:val="20"/>
        </w:rPr>
        <w:t>wiadczenie w trakcie trwania U</w:t>
      </w:r>
      <w:r w:rsidR="00F92181" w:rsidRPr="0080599E">
        <w:rPr>
          <w:rFonts w:ascii="Verdana" w:hAnsi="Verdana" w:cs="Tahoma"/>
          <w:szCs w:val="20"/>
        </w:rPr>
        <w:t>mowy</w:t>
      </w:r>
      <w:r w:rsidR="007B53AB">
        <w:rPr>
          <w:rFonts w:ascii="Verdana" w:hAnsi="Verdana" w:cs="Tahoma"/>
          <w:szCs w:val="20"/>
        </w:rPr>
        <w:t xml:space="preserve"> jednak nie wcześniej niż od </w:t>
      </w:r>
      <w:r w:rsidR="00CD1DF9">
        <w:rPr>
          <w:rFonts w:ascii="Verdana" w:hAnsi="Verdana" w:cs="Tahoma"/>
          <w:szCs w:val="20"/>
        </w:rPr>
        <w:t xml:space="preserve">początku </w:t>
      </w:r>
      <w:r w:rsidR="007B53AB">
        <w:rPr>
          <w:rFonts w:ascii="Verdana" w:hAnsi="Verdana" w:cs="Tahoma"/>
          <w:szCs w:val="20"/>
        </w:rPr>
        <w:t>Etapu V</w:t>
      </w:r>
      <w:r w:rsidR="00F92181" w:rsidRPr="0080599E">
        <w:rPr>
          <w:rFonts w:ascii="Verdana" w:hAnsi="Verdana" w:cs="Tahoma"/>
          <w:szCs w:val="20"/>
        </w:rPr>
        <w:t xml:space="preserve"> </w:t>
      </w:r>
      <w:r w:rsidR="008F55D7">
        <w:rPr>
          <w:rFonts w:ascii="Verdana" w:hAnsi="Verdana" w:cs="Tahoma"/>
          <w:szCs w:val="20"/>
        </w:rPr>
        <w:t xml:space="preserve">prac </w:t>
      </w:r>
      <w:r w:rsidR="00D40A67" w:rsidRPr="0080599E">
        <w:rPr>
          <w:rFonts w:ascii="Verdana" w:hAnsi="Verdana" w:cs="Tahoma"/>
          <w:szCs w:val="20"/>
        </w:rPr>
        <w:t xml:space="preserve">dodatkowych </w:t>
      </w:r>
      <w:r w:rsidR="00D40A67" w:rsidRPr="007231E0">
        <w:rPr>
          <w:rFonts w:ascii="Verdana" w:hAnsi="Verdana" w:cs="Tahoma"/>
          <w:szCs w:val="20"/>
        </w:rPr>
        <w:t xml:space="preserve">w wymiarze </w:t>
      </w:r>
      <w:r w:rsidR="00887C9A" w:rsidRPr="007231E0">
        <w:rPr>
          <w:rFonts w:ascii="Verdana" w:hAnsi="Verdana" w:cs="Tahoma"/>
          <w:szCs w:val="20"/>
        </w:rPr>
        <w:t xml:space="preserve">do </w:t>
      </w:r>
      <w:r w:rsidR="0052463B" w:rsidRPr="007231E0">
        <w:rPr>
          <w:rFonts w:ascii="Verdana" w:hAnsi="Verdana" w:cs="Tahoma"/>
          <w:szCs w:val="20"/>
        </w:rPr>
        <w:t>1050</w:t>
      </w:r>
      <w:r w:rsidR="00D40A67" w:rsidRPr="0080599E">
        <w:rPr>
          <w:rFonts w:ascii="Verdana" w:hAnsi="Verdana" w:cs="Tahoma"/>
          <w:szCs w:val="20"/>
        </w:rPr>
        <w:t xml:space="preserve"> roboczodni</w:t>
      </w:r>
      <w:r w:rsidR="00D40A67">
        <w:rPr>
          <w:rFonts w:ascii="Verdana" w:hAnsi="Verdana" w:cs="Tahoma"/>
          <w:szCs w:val="20"/>
        </w:rPr>
        <w:t>,</w:t>
      </w:r>
    </w:p>
    <w:p w14:paraId="5752DD43" w14:textId="289B7A6F" w:rsidR="00F92181" w:rsidRPr="00BE75FA" w:rsidRDefault="00D27663" w:rsidP="00C218B8">
      <w:pPr>
        <w:pStyle w:val="SFTPodstawowy"/>
        <w:numPr>
          <w:ilvl w:val="1"/>
          <w:numId w:val="78"/>
        </w:numPr>
        <w:ind w:left="714" w:hanging="357"/>
        <w:rPr>
          <w:rFonts w:ascii="Verdana" w:hAnsi="Verdana" w:cs="Tahoma"/>
          <w:szCs w:val="20"/>
        </w:rPr>
      </w:pPr>
      <w:r w:rsidRPr="00BE75FA">
        <w:rPr>
          <w:rFonts w:ascii="Verdana" w:hAnsi="Verdana" w:cs="Tahoma"/>
          <w:szCs w:val="20"/>
        </w:rPr>
        <w:t>ś</w:t>
      </w:r>
      <w:r w:rsidR="00F92181" w:rsidRPr="00BE75FA">
        <w:rPr>
          <w:rFonts w:ascii="Verdana" w:hAnsi="Verdana" w:cs="Tahoma"/>
          <w:szCs w:val="20"/>
        </w:rPr>
        <w:t xml:space="preserve">wiadczenie prac rozwojowych </w:t>
      </w:r>
      <w:r w:rsidR="00BE75FA">
        <w:rPr>
          <w:rFonts w:ascii="Verdana" w:hAnsi="Verdana" w:cs="Tahoma"/>
          <w:szCs w:val="20"/>
        </w:rPr>
        <w:t>i</w:t>
      </w:r>
      <w:r w:rsidR="00001D91" w:rsidRPr="00BE75FA">
        <w:rPr>
          <w:rFonts w:ascii="Verdana" w:hAnsi="Verdana" w:cs="Tahoma"/>
          <w:szCs w:val="20"/>
        </w:rPr>
        <w:t xml:space="preserve"> wsparcia </w:t>
      </w:r>
      <w:r w:rsidR="004C5DCA" w:rsidRPr="00624115">
        <w:rPr>
          <w:rFonts w:ascii="Verdana" w:hAnsi="Verdana" w:cs="Tahoma"/>
          <w:szCs w:val="20"/>
        </w:rPr>
        <w:t>w</w:t>
      </w:r>
      <w:r w:rsidR="004C5DCA">
        <w:rPr>
          <w:rFonts w:ascii="Verdana" w:hAnsi="Verdana" w:cs="Tahoma"/>
          <w:szCs w:val="20"/>
        </w:rPr>
        <w:t> </w:t>
      </w:r>
      <w:r w:rsidR="004C5DCA" w:rsidRPr="0080599E">
        <w:rPr>
          <w:rFonts w:ascii="Verdana" w:hAnsi="Verdana" w:cs="Tahoma"/>
          <w:szCs w:val="20"/>
        </w:rPr>
        <w:t xml:space="preserve">okresie </w:t>
      </w:r>
      <w:r w:rsidR="004C5DCA" w:rsidRPr="003F2190">
        <w:rPr>
          <w:rFonts w:ascii="Verdana" w:hAnsi="Verdana" w:cs="Tahoma"/>
          <w:szCs w:val="20"/>
        </w:rPr>
        <w:t>24</w:t>
      </w:r>
      <w:r w:rsidR="004C5DCA" w:rsidRPr="0080599E">
        <w:rPr>
          <w:rFonts w:ascii="Verdana" w:hAnsi="Verdana" w:cs="Tahoma"/>
          <w:szCs w:val="20"/>
        </w:rPr>
        <w:t> </w:t>
      </w:r>
      <w:r w:rsidR="004C5DCA">
        <w:rPr>
          <w:rFonts w:ascii="Verdana" w:hAnsi="Verdana" w:cs="Tahoma"/>
          <w:szCs w:val="20"/>
        </w:rPr>
        <w:t>miesięcy</w:t>
      </w:r>
      <w:r w:rsidR="004C5DCA" w:rsidRPr="0080599E">
        <w:rPr>
          <w:rFonts w:ascii="Verdana" w:hAnsi="Verdana" w:cs="Tahoma"/>
          <w:szCs w:val="20"/>
        </w:rPr>
        <w:t xml:space="preserve"> od dnia podpisania protokołu odbioru Etapu VIII</w:t>
      </w:r>
      <w:r w:rsidR="0080599E" w:rsidRPr="00BE75FA">
        <w:rPr>
          <w:rFonts w:ascii="Verdana" w:hAnsi="Verdana" w:cs="Tahoma"/>
          <w:szCs w:val="20"/>
        </w:rPr>
        <w:t xml:space="preserve"> </w:t>
      </w:r>
      <w:r w:rsidR="00D40A67" w:rsidRPr="00BE75FA">
        <w:rPr>
          <w:rFonts w:ascii="Verdana" w:hAnsi="Verdana" w:cs="Tahoma"/>
          <w:szCs w:val="20"/>
        </w:rPr>
        <w:t xml:space="preserve">w </w:t>
      </w:r>
      <w:r w:rsidR="00D40A67" w:rsidRPr="007231E0">
        <w:rPr>
          <w:rFonts w:ascii="Verdana" w:hAnsi="Verdana" w:cs="Tahoma"/>
          <w:szCs w:val="20"/>
        </w:rPr>
        <w:t xml:space="preserve">wymiarze </w:t>
      </w:r>
      <w:r w:rsidR="00887C9A" w:rsidRPr="007231E0">
        <w:rPr>
          <w:rFonts w:ascii="Verdana" w:hAnsi="Verdana" w:cs="Tahoma"/>
          <w:szCs w:val="20"/>
        </w:rPr>
        <w:t xml:space="preserve">do </w:t>
      </w:r>
      <w:r w:rsidR="0052463B" w:rsidRPr="007231E0">
        <w:rPr>
          <w:rFonts w:ascii="Verdana" w:hAnsi="Verdana" w:cs="Tahoma"/>
          <w:szCs w:val="20"/>
        </w:rPr>
        <w:t>250</w:t>
      </w:r>
      <w:r w:rsidR="00D40A67" w:rsidRPr="00BE75FA">
        <w:rPr>
          <w:rFonts w:ascii="Verdana" w:hAnsi="Verdana" w:cs="Tahoma"/>
          <w:szCs w:val="20"/>
        </w:rPr>
        <w:t xml:space="preserve"> roboczodni</w:t>
      </w:r>
      <w:r w:rsidR="00BC7264" w:rsidRPr="00BE75FA">
        <w:rPr>
          <w:rFonts w:ascii="Verdana" w:hAnsi="Verdana" w:cs="Tahoma"/>
          <w:szCs w:val="20"/>
        </w:rPr>
        <w:t>,</w:t>
      </w:r>
    </w:p>
    <w:p w14:paraId="073E5E3E" w14:textId="3480B180" w:rsidR="00F52462" w:rsidRPr="00F52462" w:rsidRDefault="00F52462" w:rsidP="00C218B8">
      <w:pPr>
        <w:pStyle w:val="SFTPodstawowy"/>
        <w:numPr>
          <w:ilvl w:val="1"/>
          <w:numId w:val="78"/>
        </w:numPr>
        <w:ind w:left="714" w:hanging="357"/>
        <w:rPr>
          <w:rFonts w:ascii="Verdana" w:hAnsi="Verdana" w:cs="Tahoma"/>
          <w:szCs w:val="20"/>
        </w:rPr>
      </w:pPr>
      <w:r w:rsidRPr="00624115">
        <w:rPr>
          <w:rFonts w:ascii="Verdana" w:hAnsi="Verdana" w:cs="Tahoma"/>
          <w:szCs w:val="20"/>
        </w:rPr>
        <w:t xml:space="preserve">gwarancja na System udzielona na okres </w:t>
      </w:r>
      <w:r w:rsidR="003015EB">
        <w:rPr>
          <w:rFonts w:ascii="Verdana" w:hAnsi="Verdana" w:cs="Tahoma"/>
          <w:szCs w:val="20"/>
        </w:rPr>
        <w:t>24</w:t>
      </w:r>
      <w:r w:rsidRPr="00624115">
        <w:rPr>
          <w:rFonts w:ascii="Verdana" w:hAnsi="Verdana" w:cs="Tahoma"/>
          <w:szCs w:val="20"/>
        </w:rPr>
        <w:t xml:space="preserve"> miesięcy, począwszy od daty podpisania protokołu odbioru Etapu VIII,</w:t>
      </w:r>
    </w:p>
    <w:p w14:paraId="56075AA8" w14:textId="71C4B947" w:rsidR="00F52462" w:rsidRPr="00A2208C" w:rsidRDefault="00F52462" w:rsidP="00C218B8">
      <w:pPr>
        <w:pStyle w:val="SFTPodstawowy"/>
        <w:numPr>
          <w:ilvl w:val="1"/>
          <w:numId w:val="78"/>
        </w:numPr>
        <w:ind w:left="714" w:hanging="357"/>
        <w:rPr>
          <w:rFonts w:ascii="Verdana" w:hAnsi="Verdana" w:cs="Tahoma"/>
          <w:szCs w:val="20"/>
        </w:rPr>
      </w:pPr>
      <w:r>
        <w:rPr>
          <w:rFonts w:ascii="Verdana" w:hAnsi="Verdana" w:cs="Tahoma"/>
          <w:szCs w:val="20"/>
        </w:rPr>
        <w:t>ś</w:t>
      </w:r>
      <w:r w:rsidRPr="0080599E">
        <w:rPr>
          <w:rFonts w:ascii="Verdana" w:hAnsi="Verdana" w:cs="Tahoma"/>
          <w:szCs w:val="20"/>
        </w:rPr>
        <w:t xml:space="preserve">wiadczenie usług serwisu utrzymaniowego </w:t>
      </w:r>
      <w:r w:rsidRPr="00CE61BB">
        <w:rPr>
          <w:rFonts w:ascii="Verdana" w:hAnsi="Verdana" w:cs="Tahoma"/>
          <w:szCs w:val="20"/>
        </w:rPr>
        <w:t>(usług</w:t>
      </w:r>
      <w:r w:rsidR="003B2702">
        <w:rPr>
          <w:rFonts w:ascii="Verdana" w:hAnsi="Verdana" w:cs="Tahoma"/>
          <w:szCs w:val="20"/>
        </w:rPr>
        <w:t>i</w:t>
      </w:r>
      <w:r w:rsidRPr="00CE61BB">
        <w:rPr>
          <w:rFonts w:ascii="Verdana" w:hAnsi="Verdana" w:cs="Tahoma"/>
          <w:szCs w:val="20"/>
        </w:rPr>
        <w:t xml:space="preserve"> maintenance </w:t>
      </w:r>
      <w:r w:rsidR="003B2702">
        <w:rPr>
          <w:rFonts w:ascii="Verdana" w:hAnsi="Verdana" w:cs="Tahoma"/>
          <w:szCs w:val="20"/>
        </w:rPr>
        <w:t>dla oprogramowania standardowego</w:t>
      </w:r>
      <w:r w:rsidRPr="00CE61BB">
        <w:rPr>
          <w:rFonts w:ascii="Verdana" w:hAnsi="Verdana" w:cs="Tahoma"/>
          <w:szCs w:val="20"/>
        </w:rPr>
        <w:t>)</w:t>
      </w:r>
      <w:r w:rsidRPr="00624115">
        <w:rPr>
          <w:rFonts w:ascii="Verdana" w:hAnsi="Verdana" w:cs="Tahoma"/>
          <w:szCs w:val="20"/>
        </w:rPr>
        <w:t xml:space="preserve"> w</w:t>
      </w:r>
      <w:r>
        <w:rPr>
          <w:rFonts w:ascii="Verdana" w:hAnsi="Verdana" w:cs="Tahoma"/>
          <w:szCs w:val="20"/>
        </w:rPr>
        <w:t> </w:t>
      </w:r>
      <w:r w:rsidRPr="0080599E">
        <w:rPr>
          <w:rFonts w:ascii="Verdana" w:hAnsi="Verdana" w:cs="Tahoma"/>
          <w:szCs w:val="20"/>
        </w:rPr>
        <w:t xml:space="preserve">okresie </w:t>
      </w:r>
      <w:r w:rsidR="002676E5" w:rsidRPr="003F2190">
        <w:rPr>
          <w:rFonts w:ascii="Verdana" w:hAnsi="Verdana" w:cs="Tahoma"/>
          <w:szCs w:val="20"/>
        </w:rPr>
        <w:t>24</w:t>
      </w:r>
      <w:r w:rsidRPr="0080599E">
        <w:rPr>
          <w:rFonts w:ascii="Verdana" w:hAnsi="Verdana" w:cs="Tahoma"/>
          <w:szCs w:val="20"/>
        </w:rPr>
        <w:t> </w:t>
      </w:r>
      <w:r w:rsidR="00A87042">
        <w:rPr>
          <w:rFonts w:ascii="Verdana" w:hAnsi="Verdana" w:cs="Tahoma"/>
          <w:szCs w:val="20"/>
        </w:rPr>
        <w:t>miesięcy</w:t>
      </w:r>
      <w:r w:rsidRPr="0080599E">
        <w:rPr>
          <w:rFonts w:ascii="Verdana" w:hAnsi="Verdana" w:cs="Tahoma"/>
          <w:szCs w:val="20"/>
        </w:rPr>
        <w:t xml:space="preserve"> od dnia podpisania protokołu odbioru Etapu VIII</w:t>
      </w:r>
      <w:r w:rsidR="00BC7264" w:rsidRPr="00A2208C">
        <w:rPr>
          <w:rFonts w:ascii="Verdana" w:hAnsi="Verdana" w:cs="Tahoma"/>
          <w:szCs w:val="20"/>
        </w:rPr>
        <w:t>.</w:t>
      </w:r>
    </w:p>
    <w:p w14:paraId="77CEA161" w14:textId="125A1DB0" w:rsidR="00903D28" w:rsidRPr="00C9097C" w:rsidRDefault="00CD39C8" w:rsidP="0023116D">
      <w:pPr>
        <w:pStyle w:val="SFTPodstawowy"/>
        <w:numPr>
          <w:ilvl w:val="0"/>
          <w:numId w:val="12"/>
        </w:numPr>
        <w:rPr>
          <w:rFonts w:ascii="Verdana" w:hAnsi="Verdana" w:cs="Tahoma"/>
        </w:rPr>
      </w:pPr>
      <w:r w:rsidRPr="0080599E">
        <w:rPr>
          <w:rFonts w:ascii="Verdana" w:hAnsi="Verdana" w:cs="Tahoma"/>
        </w:rPr>
        <w:t>Zakres przedmiotu za</w:t>
      </w:r>
      <w:r w:rsidR="007231E0">
        <w:rPr>
          <w:rFonts w:ascii="Verdana" w:hAnsi="Verdana" w:cs="Tahoma"/>
        </w:rPr>
        <w:t>pytania</w:t>
      </w:r>
      <w:r w:rsidRPr="0080599E">
        <w:rPr>
          <w:rFonts w:ascii="Verdana" w:hAnsi="Verdana" w:cs="Tahoma"/>
        </w:rPr>
        <w:t xml:space="preserve"> o którym mowa w ust. 1</w:t>
      </w:r>
      <w:r w:rsidR="00676083">
        <w:rPr>
          <w:rFonts w:ascii="Verdana" w:hAnsi="Verdana" w:cs="Tahoma"/>
        </w:rPr>
        <w:t xml:space="preserve"> pkt 1 realizowany będzie jako P</w:t>
      </w:r>
      <w:r w:rsidRPr="0080599E">
        <w:rPr>
          <w:rFonts w:ascii="Verdana" w:hAnsi="Verdana" w:cs="Tahoma"/>
        </w:rPr>
        <w:t>rojekt,</w:t>
      </w:r>
      <w:r w:rsidR="0080599E">
        <w:rPr>
          <w:rFonts w:ascii="Verdana" w:hAnsi="Verdana" w:cs="Tahoma"/>
        </w:rPr>
        <w:t xml:space="preserve"> </w:t>
      </w:r>
      <w:r w:rsidRPr="0080599E">
        <w:rPr>
          <w:rFonts w:ascii="Verdana" w:hAnsi="Verdana" w:cs="Tahoma"/>
        </w:rPr>
        <w:t xml:space="preserve">w którym wyszczególniono następujące </w:t>
      </w:r>
      <w:r w:rsidR="00D169AC" w:rsidRPr="0080599E">
        <w:rPr>
          <w:rFonts w:ascii="Verdana" w:hAnsi="Verdana" w:cs="Tahoma"/>
        </w:rPr>
        <w:t>E</w:t>
      </w:r>
      <w:r w:rsidRPr="0080599E">
        <w:rPr>
          <w:rFonts w:ascii="Verdana" w:hAnsi="Verdana" w:cs="Tahoma"/>
        </w:rPr>
        <w:t>tapy:</w:t>
      </w:r>
    </w:p>
    <w:p w14:paraId="17E79618" w14:textId="275BF016" w:rsidR="00C9097C" w:rsidRDefault="00C9097C" w:rsidP="0023116D">
      <w:pPr>
        <w:pStyle w:val="SFTPodstawowy"/>
        <w:numPr>
          <w:ilvl w:val="0"/>
          <w:numId w:val="4"/>
        </w:numPr>
        <w:rPr>
          <w:rFonts w:ascii="Verdana" w:hAnsi="Verdana" w:cs="Tahoma"/>
        </w:rPr>
      </w:pPr>
      <w:r>
        <w:rPr>
          <w:rFonts w:ascii="Verdana" w:hAnsi="Verdana" w:cs="Tahoma"/>
          <w:b/>
          <w:iCs/>
        </w:rPr>
        <w:t xml:space="preserve">Etap 0 </w:t>
      </w:r>
      <w:r w:rsidRPr="0080599E">
        <w:rPr>
          <w:rFonts w:ascii="Verdana" w:hAnsi="Verdana" w:cs="Tahoma"/>
          <w:iCs/>
        </w:rPr>
        <w:t>–</w:t>
      </w:r>
      <w:r>
        <w:rPr>
          <w:rFonts w:ascii="Verdana" w:hAnsi="Verdana" w:cs="Tahoma"/>
          <w:b/>
          <w:iCs/>
        </w:rPr>
        <w:t xml:space="preserve"> </w:t>
      </w:r>
      <w:r w:rsidRPr="0080599E">
        <w:rPr>
          <w:rFonts w:ascii="Verdana" w:hAnsi="Verdana" w:cs="Tahoma"/>
        </w:rPr>
        <w:t>ma charakter organizac</w:t>
      </w:r>
      <w:r w:rsidR="00676083">
        <w:rPr>
          <w:rFonts w:ascii="Verdana" w:hAnsi="Verdana" w:cs="Tahoma"/>
        </w:rPr>
        <w:t>yjny, obejmuje organizację ram P</w:t>
      </w:r>
      <w:r w:rsidRPr="0080599E">
        <w:rPr>
          <w:rFonts w:ascii="Verdana" w:hAnsi="Verdana" w:cs="Tahoma"/>
        </w:rPr>
        <w:t xml:space="preserve">rojektu kończącą się na opracowaniu i dostarczeniu przez Wykonawcę uzgodnionego </w:t>
      </w:r>
      <w:r w:rsidR="00C011DA">
        <w:rPr>
          <w:rFonts w:ascii="Verdana" w:hAnsi="Verdana" w:cs="Tahoma"/>
        </w:rPr>
        <w:t xml:space="preserve">i zatwierdzonego przez </w:t>
      </w:r>
      <w:r w:rsidRPr="0080599E">
        <w:rPr>
          <w:rFonts w:ascii="Verdana" w:hAnsi="Verdana" w:cs="Tahoma"/>
        </w:rPr>
        <w:t>Zamawiając</w:t>
      </w:r>
      <w:r w:rsidR="00C011DA">
        <w:rPr>
          <w:rFonts w:ascii="Verdana" w:hAnsi="Verdana" w:cs="Tahoma"/>
        </w:rPr>
        <w:t xml:space="preserve">ego </w:t>
      </w:r>
      <w:r w:rsidR="00E859E1">
        <w:rPr>
          <w:rFonts w:ascii="Verdana" w:hAnsi="Verdana" w:cs="Tahoma"/>
        </w:rPr>
        <w:t>Plan projektu</w:t>
      </w:r>
      <w:r w:rsidRPr="0080599E">
        <w:rPr>
          <w:rFonts w:ascii="Verdana" w:hAnsi="Verdana" w:cs="Tahoma"/>
        </w:rPr>
        <w:t xml:space="preserve"> zawierającego opis zasad, które będą przestrzegane w ramach realizacji przedmiotu zamówienia</w:t>
      </w:r>
      <w:r w:rsidR="008601C9">
        <w:rPr>
          <w:rFonts w:ascii="Verdana" w:hAnsi="Verdana" w:cs="Tahoma"/>
        </w:rPr>
        <w:t xml:space="preserve"> oraz zdefin</w:t>
      </w:r>
      <w:r w:rsidR="00EC5C46">
        <w:rPr>
          <w:rFonts w:ascii="Verdana" w:hAnsi="Verdana" w:cs="Tahoma"/>
        </w:rPr>
        <w:t>iowane zostaną kamienie milowe P</w:t>
      </w:r>
      <w:r w:rsidR="008601C9">
        <w:rPr>
          <w:rFonts w:ascii="Verdana" w:hAnsi="Verdana" w:cs="Tahoma"/>
        </w:rPr>
        <w:t>rojektu</w:t>
      </w:r>
      <w:r w:rsidRPr="0080599E">
        <w:rPr>
          <w:rFonts w:ascii="Verdana" w:hAnsi="Verdana" w:cs="Tahoma"/>
        </w:rPr>
        <w:t xml:space="preserve">. </w:t>
      </w:r>
    </w:p>
    <w:p w14:paraId="6037ECFF" w14:textId="22D317BD" w:rsidR="00C9097C" w:rsidRPr="0080599E" w:rsidRDefault="00C9097C" w:rsidP="00C9097C">
      <w:pPr>
        <w:pStyle w:val="SFTPodstawowy"/>
        <w:ind w:left="714" w:hanging="6"/>
        <w:rPr>
          <w:rFonts w:ascii="Verdana" w:hAnsi="Verdana" w:cs="Tahoma"/>
        </w:rPr>
      </w:pPr>
      <w:r w:rsidRPr="0080599E">
        <w:rPr>
          <w:rFonts w:ascii="Verdana" w:hAnsi="Verdana" w:cs="Tahoma"/>
        </w:rPr>
        <w:t xml:space="preserve">Terminy </w:t>
      </w:r>
      <w:r w:rsidR="008601C9">
        <w:rPr>
          <w:rFonts w:ascii="Verdana" w:hAnsi="Verdana" w:cs="Tahoma"/>
        </w:rPr>
        <w:t>osiągnięcia kamieni milowych</w:t>
      </w:r>
      <w:r w:rsidRPr="0080599E">
        <w:rPr>
          <w:rFonts w:ascii="Verdana" w:hAnsi="Verdana" w:cs="Tahoma"/>
        </w:rPr>
        <w:t xml:space="preserve"> nie </w:t>
      </w:r>
      <w:r w:rsidR="00E33862">
        <w:rPr>
          <w:rFonts w:ascii="Verdana" w:hAnsi="Verdana" w:cs="Tahoma"/>
        </w:rPr>
        <w:t>powinny</w:t>
      </w:r>
      <w:r w:rsidRPr="0080599E">
        <w:rPr>
          <w:rFonts w:ascii="Verdana" w:hAnsi="Verdana" w:cs="Tahoma"/>
        </w:rPr>
        <w:t xml:space="preserve"> przekroczyć ram czasowych określonych w ramowym harmonogramie realiz</w:t>
      </w:r>
      <w:r w:rsidR="00AA5C55">
        <w:rPr>
          <w:rFonts w:ascii="Verdana" w:hAnsi="Verdana" w:cs="Tahoma"/>
        </w:rPr>
        <w:t>acji przedmiotu zamówienia, a w </w:t>
      </w:r>
      <w:r w:rsidRPr="0080599E">
        <w:rPr>
          <w:rFonts w:ascii="Verdana" w:hAnsi="Verdana" w:cs="Tahoma"/>
        </w:rPr>
        <w:t xml:space="preserve">szczególności: </w:t>
      </w:r>
    </w:p>
    <w:p w14:paraId="5C8BEAF8" w14:textId="77777777" w:rsidR="00C9097C" w:rsidRDefault="00C9097C" w:rsidP="00C218B8">
      <w:pPr>
        <w:pStyle w:val="SFTPodstawowy"/>
        <w:numPr>
          <w:ilvl w:val="0"/>
          <w:numId w:val="79"/>
        </w:numPr>
        <w:ind w:left="1434" w:hanging="357"/>
        <w:rPr>
          <w:rFonts w:ascii="Verdana" w:hAnsi="Verdana" w:cs="Tahoma"/>
        </w:rPr>
      </w:pPr>
      <w:r w:rsidRPr="0080599E">
        <w:rPr>
          <w:rFonts w:ascii="Verdana" w:hAnsi="Verdana" w:cs="Tahoma"/>
        </w:rPr>
        <w:t>odebrania Etapu III Analizy Przedwdrożeniowej</w:t>
      </w:r>
      <w:r>
        <w:rPr>
          <w:rFonts w:ascii="Verdana" w:hAnsi="Verdana" w:cs="Tahoma"/>
        </w:rPr>
        <w:t>,</w:t>
      </w:r>
    </w:p>
    <w:p w14:paraId="7EC2215A" w14:textId="5A98A78D" w:rsidR="00C9097C" w:rsidRPr="00615FED" w:rsidRDefault="00A520D5" w:rsidP="00C218B8">
      <w:pPr>
        <w:pStyle w:val="SFTPodstawowy"/>
        <w:numPr>
          <w:ilvl w:val="0"/>
          <w:numId w:val="79"/>
        </w:numPr>
        <w:ind w:left="1434" w:hanging="357"/>
        <w:rPr>
          <w:rFonts w:ascii="Verdana" w:hAnsi="Verdana" w:cs="Tahoma"/>
        </w:rPr>
      </w:pPr>
      <w:r>
        <w:rPr>
          <w:rFonts w:ascii="Verdana" w:hAnsi="Verdana" w:cs="Tahoma"/>
        </w:rPr>
        <w:t>Startu P</w:t>
      </w:r>
      <w:r w:rsidR="00C9097C" w:rsidRPr="00615FED">
        <w:rPr>
          <w:rFonts w:ascii="Verdana" w:hAnsi="Verdana" w:cs="Tahoma"/>
        </w:rPr>
        <w:t>rodukcyjnego Systemu.</w:t>
      </w:r>
    </w:p>
    <w:p w14:paraId="78868429" w14:textId="4ED50119" w:rsidR="00C9097C" w:rsidRPr="0080599E" w:rsidRDefault="00E859E1" w:rsidP="00E33862">
      <w:pPr>
        <w:pStyle w:val="SFTPodstawowy"/>
        <w:ind w:left="708" w:firstLine="12"/>
        <w:rPr>
          <w:rFonts w:ascii="Verdana" w:hAnsi="Verdana" w:cs="Tahoma"/>
        </w:rPr>
      </w:pPr>
      <w:r>
        <w:rPr>
          <w:rFonts w:ascii="Verdana" w:hAnsi="Verdana" w:cs="Tahoma"/>
        </w:rPr>
        <w:t>Plan projektu</w:t>
      </w:r>
      <w:r w:rsidR="00E33862">
        <w:rPr>
          <w:rFonts w:ascii="Verdana" w:hAnsi="Verdana" w:cs="Tahoma"/>
        </w:rPr>
        <w:t xml:space="preserve"> będzie opracowany zgodnie z zapisami i standardami ujętymi w met</w:t>
      </w:r>
      <w:r w:rsidR="00A734B6">
        <w:rPr>
          <w:rFonts w:ascii="Verdana" w:hAnsi="Verdana" w:cs="Tahoma"/>
        </w:rPr>
        <w:t>odyce zarządzania projektami PRI</w:t>
      </w:r>
      <w:r w:rsidR="00E33862">
        <w:rPr>
          <w:rFonts w:ascii="Verdana" w:hAnsi="Verdana" w:cs="Tahoma"/>
        </w:rPr>
        <w:t>NCE2 i</w:t>
      </w:r>
      <w:r w:rsidR="00C9097C" w:rsidRPr="0080599E">
        <w:rPr>
          <w:rFonts w:ascii="Verdana" w:hAnsi="Verdana" w:cs="Tahoma"/>
        </w:rPr>
        <w:t xml:space="preserve"> będzie zawierał</w:t>
      </w:r>
      <w:r w:rsidR="00AF6ACE">
        <w:rPr>
          <w:rFonts w:ascii="Verdana" w:hAnsi="Verdana" w:cs="Tahoma"/>
        </w:rPr>
        <w:t xml:space="preserve"> co najmniej</w:t>
      </w:r>
      <w:r w:rsidR="00C9097C" w:rsidRPr="0080599E">
        <w:rPr>
          <w:rFonts w:ascii="Verdana" w:hAnsi="Verdana" w:cs="Tahoma"/>
        </w:rPr>
        <w:t>:</w:t>
      </w:r>
    </w:p>
    <w:p w14:paraId="33B1BB8E" w14:textId="4FBBFA0B" w:rsidR="00C9097C" w:rsidRPr="00EC5C46" w:rsidRDefault="008601C9" w:rsidP="0023116D">
      <w:pPr>
        <w:pStyle w:val="Akapitzlist"/>
        <w:numPr>
          <w:ilvl w:val="0"/>
          <w:numId w:val="11"/>
        </w:numPr>
        <w:spacing w:after="120" w:line="360" w:lineRule="auto"/>
        <w:ind w:left="1434" w:hanging="357"/>
        <w:jc w:val="both"/>
        <w:rPr>
          <w:rFonts w:ascii="Verdana" w:hAnsi="Verdana" w:cs="Tahoma"/>
          <w:sz w:val="20"/>
          <w:szCs w:val="20"/>
        </w:rPr>
      </w:pPr>
      <w:r w:rsidRPr="00EC5C46">
        <w:rPr>
          <w:rFonts w:ascii="Verdana" w:hAnsi="Verdana" w:cs="Tahoma"/>
          <w:sz w:val="20"/>
          <w:szCs w:val="20"/>
        </w:rPr>
        <w:t>kamienie milowe</w:t>
      </w:r>
      <w:r w:rsidR="00C9097C" w:rsidRPr="00EC5C46">
        <w:rPr>
          <w:rFonts w:ascii="Verdana" w:hAnsi="Verdana" w:cs="Tahoma"/>
          <w:sz w:val="20"/>
          <w:szCs w:val="20"/>
        </w:rPr>
        <w:t xml:space="preserve"> </w:t>
      </w:r>
      <w:r w:rsidR="00EC5C46" w:rsidRPr="00EC5C46">
        <w:rPr>
          <w:rFonts w:ascii="Verdana" w:hAnsi="Verdana" w:cs="Tahoma"/>
          <w:sz w:val="20"/>
          <w:szCs w:val="20"/>
        </w:rPr>
        <w:t>P</w:t>
      </w:r>
      <w:r w:rsidR="00C9097C" w:rsidRPr="00EC5C46">
        <w:rPr>
          <w:rFonts w:ascii="Verdana" w:hAnsi="Verdana" w:cs="Tahoma"/>
          <w:sz w:val="20"/>
          <w:szCs w:val="20"/>
        </w:rPr>
        <w:t>rojektu,</w:t>
      </w:r>
    </w:p>
    <w:p w14:paraId="447518BE" w14:textId="77777777" w:rsidR="00C9097C" w:rsidRPr="0080599E" w:rsidRDefault="00C9097C" w:rsidP="0023116D">
      <w:pPr>
        <w:pStyle w:val="Akapitzlist"/>
        <w:numPr>
          <w:ilvl w:val="0"/>
          <w:numId w:val="11"/>
        </w:numPr>
        <w:spacing w:after="120" w:line="360" w:lineRule="auto"/>
        <w:ind w:left="1434" w:hanging="357"/>
        <w:jc w:val="both"/>
        <w:rPr>
          <w:rFonts w:ascii="Verdana" w:hAnsi="Verdana" w:cs="Tahoma"/>
          <w:sz w:val="20"/>
          <w:szCs w:val="20"/>
        </w:rPr>
      </w:pPr>
      <w:r w:rsidRPr="0080599E">
        <w:rPr>
          <w:rFonts w:ascii="Verdana" w:hAnsi="Verdana" w:cs="Tahoma"/>
          <w:sz w:val="20"/>
          <w:szCs w:val="20"/>
        </w:rPr>
        <w:t>standardy i procedury projektowe dotyczące: planowania prac, zarządzania ryzykiem, zarządzania zmianami, zarządzania dokumentacją projektową, komunikacji i raportowania, przeglądu jakości produktów</w:t>
      </w:r>
      <w:r>
        <w:rPr>
          <w:rFonts w:ascii="Verdana" w:hAnsi="Verdana" w:cs="Tahoma"/>
          <w:sz w:val="20"/>
          <w:szCs w:val="20"/>
        </w:rPr>
        <w:t>,</w:t>
      </w:r>
    </w:p>
    <w:p w14:paraId="5B4308EA" w14:textId="77777777" w:rsidR="00C9097C" w:rsidRPr="0080599E" w:rsidRDefault="00C9097C" w:rsidP="0023116D">
      <w:pPr>
        <w:pStyle w:val="Akapitzlist"/>
        <w:numPr>
          <w:ilvl w:val="0"/>
          <w:numId w:val="11"/>
        </w:numPr>
        <w:spacing w:after="120" w:line="360" w:lineRule="auto"/>
        <w:ind w:left="1434" w:hanging="357"/>
        <w:jc w:val="both"/>
        <w:rPr>
          <w:rFonts w:ascii="Verdana" w:hAnsi="Verdana" w:cs="Tahoma"/>
          <w:sz w:val="20"/>
          <w:szCs w:val="20"/>
        </w:rPr>
      </w:pPr>
      <w:r w:rsidRPr="0080599E">
        <w:rPr>
          <w:rFonts w:ascii="Verdana" w:hAnsi="Verdana" w:cs="Tahoma"/>
          <w:sz w:val="20"/>
          <w:szCs w:val="20"/>
        </w:rPr>
        <w:t>rejestr ryzyka i z</w:t>
      </w:r>
      <w:r>
        <w:rPr>
          <w:rFonts w:ascii="Verdana" w:hAnsi="Verdana" w:cs="Tahoma"/>
          <w:sz w:val="20"/>
          <w:szCs w:val="20"/>
        </w:rPr>
        <w:t>darzeń,</w:t>
      </w:r>
    </w:p>
    <w:p w14:paraId="35B9D552" w14:textId="77777777" w:rsidR="00C9097C" w:rsidRPr="0080599E" w:rsidRDefault="00C9097C" w:rsidP="0023116D">
      <w:pPr>
        <w:pStyle w:val="Akapitzlist"/>
        <w:numPr>
          <w:ilvl w:val="0"/>
          <w:numId w:val="11"/>
        </w:numPr>
        <w:spacing w:after="120" w:line="360" w:lineRule="auto"/>
        <w:ind w:left="1434" w:hanging="357"/>
        <w:jc w:val="both"/>
        <w:rPr>
          <w:rFonts w:ascii="Verdana" w:hAnsi="Verdana" w:cs="Tahoma"/>
          <w:sz w:val="20"/>
          <w:szCs w:val="20"/>
        </w:rPr>
      </w:pPr>
      <w:r w:rsidRPr="0080599E">
        <w:rPr>
          <w:rFonts w:ascii="Verdana" w:hAnsi="Verdana" w:cs="Tahoma"/>
          <w:sz w:val="20"/>
          <w:szCs w:val="20"/>
        </w:rPr>
        <w:t>plan komunikacji</w:t>
      </w:r>
      <w:r>
        <w:rPr>
          <w:rFonts w:ascii="Verdana" w:hAnsi="Verdana" w:cs="Tahoma"/>
          <w:sz w:val="20"/>
          <w:szCs w:val="20"/>
        </w:rPr>
        <w:t>,</w:t>
      </w:r>
    </w:p>
    <w:p w14:paraId="14F983B7" w14:textId="3A885903" w:rsidR="00C9097C" w:rsidRPr="00C9097C" w:rsidRDefault="00C9097C" w:rsidP="00C9097C">
      <w:pPr>
        <w:pStyle w:val="SFTPodstawowy"/>
        <w:ind w:left="720"/>
        <w:rPr>
          <w:rFonts w:ascii="Verdana" w:hAnsi="Verdana" w:cs="Tahoma"/>
        </w:rPr>
      </w:pPr>
      <w:r w:rsidRPr="0080599E">
        <w:rPr>
          <w:rFonts w:ascii="Verdana" w:hAnsi="Verdana" w:cs="Tahoma"/>
          <w:szCs w:val="20"/>
        </w:rPr>
        <w:lastRenderedPageBreak/>
        <w:t>wzory dokumentów, raportów używanych w</w:t>
      </w:r>
      <w:r w:rsidR="00676083">
        <w:rPr>
          <w:rFonts w:ascii="Verdana" w:hAnsi="Verdana" w:cs="Tahoma"/>
          <w:szCs w:val="20"/>
        </w:rPr>
        <w:t xml:space="preserve"> trakcie realizacji P</w:t>
      </w:r>
      <w:r>
        <w:rPr>
          <w:rFonts w:ascii="Verdana" w:hAnsi="Verdana" w:cs="Tahoma"/>
          <w:szCs w:val="20"/>
        </w:rPr>
        <w:t>rojektu, o </w:t>
      </w:r>
      <w:r w:rsidRPr="0080599E">
        <w:rPr>
          <w:rFonts w:ascii="Verdana" w:hAnsi="Verdana" w:cs="Tahoma"/>
          <w:szCs w:val="20"/>
        </w:rPr>
        <w:t>któryc</w:t>
      </w:r>
      <w:r>
        <w:rPr>
          <w:rFonts w:ascii="Verdana" w:hAnsi="Verdana" w:cs="Tahoma"/>
          <w:szCs w:val="20"/>
        </w:rPr>
        <w:t>h mowa w OPZ, które mają powstać w tym Etapie.</w:t>
      </w:r>
      <w:r w:rsidR="00A81899">
        <w:rPr>
          <w:rFonts w:ascii="Verdana" w:hAnsi="Verdana" w:cs="Tahoma"/>
          <w:szCs w:val="20"/>
        </w:rPr>
        <w:t xml:space="preserve"> Dodatkowo </w:t>
      </w:r>
      <w:r w:rsidR="008C47B7">
        <w:rPr>
          <w:rFonts w:ascii="Verdana" w:hAnsi="Verdana" w:cs="Tahoma"/>
          <w:szCs w:val="20"/>
        </w:rPr>
        <w:t xml:space="preserve">Wykonawca opracuje </w:t>
      </w:r>
      <w:r w:rsidR="00153D92">
        <w:rPr>
          <w:rFonts w:ascii="Verdana" w:hAnsi="Verdana" w:cs="Tahoma"/>
          <w:szCs w:val="20"/>
        </w:rPr>
        <w:t>wykaz</w:t>
      </w:r>
      <w:r w:rsidR="008C47B7">
        <w:rPr>
          <w:rFonts w:ascii="Verdana" w:hAnsi="Verdana" w:cs="Tahoma"/>
          <w:szCs w:val="20"/>
        </w:rPr>
        <w:t xml:space="preserve"> osób po stronie Wykonawcy, które będą niezbędne i odpowiedzialne za realizację poszczególnych Etapów z podaniem do każdej z nich danych teleadresowych, a w szczególności numeru telefonu kontaktowego oraz adresu e-mail. </w:t>
      </w:r>
    </w:p>
    <w:p w14:paraId="4D120A90" w14:textId="69D1B36B" w:rsidR="00570119" w:rsidRPr="0080599E" w:rsidRDefault="00C9097C" w:rsidP="0023116D">
      <w:pPr>
        <w:pStyle w:val="SFTPodstawowy"/>
        <w:numPr>
          <w:ilvl w:val="0"/>
          <w:numId w:val="4"/>
        </w:numPr>
        <w:rPr>
          <w:rFonts w:ascii="Verdana" w:hAnsi="Verdana" w:cs="Tahoma"/>
        </w:rPr>
      </w:pPr>
      <w:r>
        <w:rPr>
          <w:rFonts w:ascii="Verdana" w:hAnsi="Verdana" w:cs="Tahoma"/>
          <w:b/>
          <w:iCs/>
        </w:rPr>
        <w:t xml:space="preserve">Etap I </w:t>
      </w:r>
      <w:r w:rsidR="009A7EAE" w:rsidRPr="0080599E">
        <w:rPr>
          <w:rFonts w:ascii="Verdana" w:hAnsi="Verdana" w:cs="Tahoma"/>
          <w:iCs/>
        </w:rPr>
        <w:t>– obejmujący</w:t>
      </w:r>
      <w:r w:rsidR="009A7EAE" w:rsidRPr="0080599E">
        <w:rPr>
          <w:rFonts w:ascii="Verdana" w:hAnsi="Verdana" w:cs="Tahoma"/>
          <w:b/>
          <w:iCs/>
        </w:rPr>
        <w:t xml:space="preserve"> </w:t>
      </w:r>
      <w:r w:rsidR="00570119" w:rsidRPr="0080599E">
        <w:rPr>
          <w:rFonts w:ascii="Verdana" w:hAnsi="Verdana" w:cs="Tahoma"/>
          <w:iCs/>
        </w:rPr>
        <w:t xml:space="preserve">swoim zakresem dostawę oraz instalację </w:t>
      </w:r>
      <w:r w:rsidR="00AD6054" w:rsidRPr="0080599E">
        <w:rPr>
          <w:rFonts w:ascii="Verdana" w:hAnsi="Verdana" w:cs="Tahoma"/>
          <w:iCs/>
        </w:rPr>
        <w:t xml:space="preserve">przez Wykonawcę </w:t>
      </w:r>
      <w:r w:rsidR="008E5617">
        <w:rPr>
          <w:rFonts w:ascii="Verdana" w:hAnsi="Verdana" w:cs="Tahoma"/>
          <w:iCs/>
        </w:rPr>
        <w:t>s</w:t>
      </w:r>
      <w:r w:rsidR="00570119" w:rsidRPr="0080599E">
        <w:rPr>
          <w:rFonts w:ascii="Verdana" w:hAnsi="Verdana" w:cs="Tahoma"/>
          <w:iCs/>
        </w:rPr>
        <w:t xml:space="preserve">ystemu wraz z </w:t>
      </w:r>
      <w:r w:rsidR="00FD769B" w:rsidRPr="0080599E">
        <w:rPr>
          <w:rFonts w:ascii="Verdana" w:hAnsi="Verdana" w:cs="Tahoma"/>
          <w:iCs/>
        </w:rPr>
        <w:t xml:space="preserve">częściową </w:t>
      </w:r>
      <w:r w:rsidR="00570119" w:rsidRPr="0080599E">
        <w:rPr>
          <w:rFonts w:ascii="Verdana" w:hAnsi="Verdana" w:cs="Tahoma"/>
          <w:iCs/>
        </w:rPr>
        <w:t xml:space="preserve">dostawą </w:t>
      </w:r>
      <w:r w:rsidR="005C3469">
        <w:rPr>
          <w:rFonts w:ascii="Verdana" w:hAnsi="Verdana" w:cs="Tahoma"/>
          <w:iCs/>
        </w:rPr>
        <w:t xml:space="preserve">i instalacją </w:t>
      </w:r>
      <w:r w:rsidR="00570119" w:rsidRPr="0080599E">
        <w:rPr>
          <w:rFonts w:ascii="Verdana" w:hAnsi="Verdana" w:cs="Tahoma"/>
          <w:iCs/>
        </w:rPr>
        <w:t>licencji użytkowników</w:t>
      </w:r>
      <w:r w:rsidR="00FD769B" w:rsidRPr="0080599E">
        <w:rPr>
          <w:rFonts w:ascii="Verdana" w:hAnsi="Verdana" w:cs="Tahoma"/>
          <w:iCs/>
        </w:rPr>
        <w:t xml:space="preserve"> końcowych</w:t>
      </w:r>
      <w:r w:rsidR="00570119" w:rsidRPr="0080599E">
        <w:rPr>
          <w:rFonts w:ascii="Verdana" w:hAnsi="Verdana" w:cs="Tahoma"/>
          <w:iCs/>
        </w:rPr>
        <w:t xml:space="preserve">. Etap ten składać się będzie </w:t>
      </w:r>
      <w:r w:rsidR="00AD6054" w:rsidRPr="0080599E">
        <w:rPr>
          <w:rFonts w:ascii="Verdana" w:hAnsi="Verdana" w:cs="Tahoma"/>
          <w:iCs/>
        </w:rPr>
        <w:t>w </w:t>
      </w:r>
      <w:r w:rsidR="00FD769B" w:rsidRPr="0080599E">
        <w:rPr>
          <w:rFonts w:ascii="Verdana" w:hAnsi="Verdana" w:cs="Tahoma"/>
          <w:iCs/>
        </w:rPr>
        <w:t>szczególności z </w:t>
      </w:r>
      <w:r w:rsidR="00570119" w:rsidRPr="0080599E">
        <w:rPr>
          <w:rFonts w:ascii="Verdana" w:hAnsi="Verdana" w:cs="Tahoma"/>
          <w:iCs/>
        </w:rPr>
        <w:t xml:space="preserve">następujących </w:t>
      </w:r>
      <w:r w:rsidR="004C53E3" w:rsidRPr="0080599E">
        <w:rPr>
          <w:rFonts w:ascii="Verdana" w:hAnsi="Verdana" w:cs="Tahoma"/>
          <w:iCs/>
        </w:rPr>
        <w:t>zadań</w:t>
      </w:r>
      <w:r w:rsidR="00570119" w:rsidRPr="0080599E">
        <w:rPr>
          <w:rFonts w:ascii="Verdana" w:hAnsi="Verdana" w:cs="Tahoma"/>
          <w:iCs/>
        </w:rPr>
        <w:t>:</w:t>
      </w:r>
    </w:p>
    <w:p w14:paraId="58175A07" w14:textId="109A1268" w:rsidR="00DB01C2" w:rsidRDefault="007C0C9A" w:rsidP="007C0C9A">
      <w:pPr>
        <w:pStyle w:val="SFTPodstawowy"/>
        <w:numPr>
          <w:ilvl w:val="0"/>
          <w:numId w:val="16"/>
        </w:numPr>
        <w:rPr>
          <w:rFonts w:ascii="Verdana" w:hAnsi="Verdana" w:cs="Tahoma"/>
        </w:rPr>
      </w:pPr>
      <w:r w:rsidRPr="007C0C9A">
        <w:rPr>
          <w:rFonts w:ascii="Verdana" w:hAnsi="Verdana" w:cs="Tahoma"/>
        </w:rPr>
        <w:t>przygotowanie przez Wykonawcę założeń do Architektury Systemu, uwzględniających infrastrukturę techniczną posiadaną przez Zamawiającego i uzyskanie jej akceptacji przez Zamawiającego</w:t>
      </w:r>
      <w:r>
        <w:rPr>
          <w:rFonts w:ascii="Verdana" w:hAnsi="Verdana" w:cs="Tahoma"/>
        </w:rPr>
        <w:t>,</w:t>
      </w:r>
    </w:p>
    <w:p w14:paraId="5C328853" w14:textId="6BFCDF09" w:rsidR="00570119" w:rsidRPr="000B2A8A" w:rsidRDefault="000B2A8A" w:rsidP="0023116D">
      <w:pPr>
        <w:pStyle w:val="SFTPodstawowy"/>
        <w:numPr>
          <w:ilvl w:val="0"/>
          <w:numId w:val="16"/>
        </w:numPr>
        <w:rPr>
          <w:rFonts w:ascii="Verdana" w:hAnsi="Verdana" w:cs="Tahoma"/>
        </w:rPr>
      </w:pPr>
      <w:r w:rsidRPr="000B2A8A">
        <w:rPr>
          <w:rFonts w:ascii="Verdana" w:hAnsi="Verdana" w:cs="Tahoma"/>
        </w:rPr>
        <w:t>uzgodnienia ze służbami IT Zamawiającego sposobu, zakresu i harmonogramu przekazania Wykonawcy dostępu do infrastruktury technicznej posiadanej przez Zamawiającego</w:t>
      </w:r>
      <w:r w:rsidR="0032492E" w:rsidRPr="000B2A8A">
        <w:rPr>
          <w:rFonts w:ascii="Verdana" w:hAnsi="Verdana" w:cs="Tahoma"/>
        </w:rPr>
        <w:t>,</w:t>
      </w:r>
    </w:p>
    <w:p w14:paraId="19A4B2BE" w14:textId="4291581A" w:rsidR="00FD769B" w:rsidRPr="000B2A8A" w:rsidRDefault="000B2A8A" w:rsidP="0023116D">
      <w:pPr>
        <w:pStyle w:val="SFTPodstawowy"/>
        <w:numPr>
          <w:ilvl w:val="0"/>
          <w:numId w:val="16"/>
        </w:numPr>
        <w:rPr>
          <w:rFonts w:ascii="Verdana" w:hAnsi="Verdana" w:cs="Tahoma"/>
        </w:rPr>
      </w:pPr>
      <w:r w:rsidRPr="000B2A8A">
        <w:rPr>
          <w:rFonts w:ascii="Verdana" w:hAnsi="Verdana" w:cs="Tahoma"/>
        </w:rPr>
        <w:t>udzieleniu, dostarczenia oraz licencji niezbędnego oprogramowania bazodanowego i aplikacyjnego, odzwierciedlającego wszystkie obszary funkcjonalne ujęte w OPZ oraz wszystkie elementy oprogramowania, które są niezbędne do zapewnienia ciągłego i prawidłowego funkcjonowania Systemu</w:t>
      </w:r>
      <w:r w:rsidR="0032492E" w:rsidRPr="000B2A8A">
        <w:rPr>
          <w:rFonts w:ascii="Verdana" w:hAnsi="Verdana" w:cs="Tahoma"/>
        </w:rPr>
        <w:t>,</w:t>
      </w:r>
    </w:p>
    <w:p w14:paraId="3AC58443" w14:textId="23249594" w:rsidR="00AD6F12" w:rsidRPr="007231E0" w:rsidRDefault="00364817" w:rsidP="00364817">
      <w:pPr>
        <w:pStyle w:val="SFTPodstawowy"/>
        <w:numPr>
          <w:ilvl w:val="0"/>
          <w:numId w:val="16"/>
        </w:numPr>
        <w:rPr>
          <w:rFonts w:ascii="Verdana" w:hAnsi="Verdana" w:cs="Tahoma"/>
        </w:rPr>
      </w:pPr>
      <w:r w:rsidRPr="00364817">
        <w:rPr>
          <w:rFonts w:ascii="Verdana" w:hAnsi="Verdana" w:cs="Tahoma"/>
        </w:rPr>
        <w:t>udzieleni</w:t>
      </w:r>
      <w:r w:rsidR="00D43DB1">
        <w:rPr>
          <w:rFonts w:ascii="Verdana" w:hAnsi="Verdana" w:cs="Tahoma"/>
        </w:rPr>
        <w:t xml:space="preserve">u, dostarczeniu oraz instalacji </w:t>
      </w:r>
      <w:r w:rsidRPr="00364817">
        <w:rPr>
          <w:rFonts w:ascii="Verdana" w:hAnsi="Verdana" w:cs="Tahoma"/>
        </w:rPr>
        <w:t>licencji dla 10 użytkowników</w:t>
      </w:r>
      <w:r w:rsidR="004B15C5" w:rsidRPr="007231E0">
        <w:rPr>
          <w:rFonts w:ascii="Verdana" w:hAnsi="Verdana" w:cs="Tahoma"/>
        </w:rPr>
        <w:t xml:space="preserve">, </w:t>
      </w:r>
      <w:r w:rsidRPr="007231E0">
        <w:rPr>
          <w:rFonts w:ascii="Verdana" w:hAnsi="Verdana" w:cs="Tahoma"/>
        </w:rPr>
        <w:t>pozwalających na</w:t>
      </w:r>
      <w:r w:rsidR="00AD6F12" w:rsidRPr="007231E0">
        <w:rPr>
          <w:rFonts w:ascii="Verdana" w:hAnsi="Verdana" w:cs="Tahoma"/>
        </w:rPr>
        <w:t>:</w:t>
      </w:r>
    </w:p>
    <w:p w14:paraId="1819EB53" w14:textId="74DEF759" w:rsidR="00AD6F12" w:rsidRPr="00364817" w:rsidRDefault="00364817" w:rsidP="0023116D">
      <w:pPr>
        <w:pStyle w:val="SFTPodstawowy"/>
        <w:numPr>
          <w:ilvl w:val="0"/>
          <w:numId w:val="20"/>
        </w:numPr>
        <w:rPr>
          <w:rFonts w:ascii="Verdana" w:hAnsi="Verdana" w:cs="Tahoma"/>
        </w:rPr>
      </w:pPr>
      <w:r w:rsidRPr="00364817">
        <w:rPr>
          <w:rFonts w:ascii="Verdana" w:hAnsi="Verdana" w:cs="Tahoma"/>
        </w:rPr>
        <w:t>parametryzację i konfigurację Systemu wraz z wykorzystaniem wszystkich dostępnych dla nich funkcjonalności</w:t>
      </w:r>
      <w:r w:rsidR="00AD6F12" w:rsidRPr="00364817">
        <w:rPr>
          <w:rFonts w:ascii="Verdana" w:hAnsi="Verdana" w:cs="Tahoma"/>
        </w:rPr>
        <w:t xml:space="preserve">, </w:t>
      </w:r>
    </w:p>
    <w:p w14:paraId="24B4C56C" w14:textId="1C863AB4" w:rsidR="00AD6F12" w:rsidRPr="00364817" w:rsidRDefault="00364817" w:rsidP="0023116D">
      <w:pPr>
        <w:pStyle w:val="SFTPodstawowy"/>
        <w:numPr>
          <w:ilvl w:val="0"/>
          <w:numId w:val="20"/>
        </w:numPr>
        <w:rPr>
          <w:rFonts w:ascii="Verdana" w:hAnsi="Verdana" w:cs="Tahoma"/>
        </w:rPr>
      </w:pPr>
      <w:r w:rsidRPr="00364817">
        <w:rPr>
          <w:rFonts w:ascii="Verdana" w:hAnsi="Verdana" w:cs="Tahoma"/>
        </w:rPr>
        <w:t>rozwój i modyfikację standardowych funkcjonalności Systemu</w:t>
      </w:r>
      <w:r w:rsidR="00AD6F12" w:rsidRPr="00364817">
        <w:rPr>
          <w:rFonts w:ascii="Verdana" w:hAnsi="Verdana" w:cs="Tahoma"/>
        </w:rPr>
        <w:t>,</w:t>
      </w:r>
    </w:p>
    <w:p w14:paraId="5E69EDA7" w14:textId="3568AD6E" w:rsidR="00570119" w:rsidRPr="00A9627F" w:rsidRDefault="00364817" w:rsidP="0023116D">
      <w:pPr>
        <w:pStyle w:val="SFTPodstawowy"/>
        <w:numPr>
          <w:ilvl w:val="0"/>
          <w:numId w:val="20"/>
        </w:numPr>
        <w:rPr>
          <w:rFonts w:ascii="Verdana" w:hAnsi="Verdana" w:cs="Tahoma"/>
        </w:rPr>
      </w:pPr>
      <w:r w:rsidRPr="00364817">
        <w:rPr>
          <w:rFonts w:ascii="Verdana" w:hAnsi="Verdana" w:cs="Tahoma"/>
        </w:rPr>
        <w:t xml:space="preserve">zarządzanie ogólnymi parametrami Systemu, takimi jak: konfiguracja uprawnień, tworzenie kopii, instalacja i reinstalacja, upgrade </w:t>
      </w:r>
      <w:r w:rsidR="00A52754" w:rsidRPr="00364817">
        <w:rPr>
          <w:rFonts w:ascii="Verdana" w:hAnsi="Verdana" w:cs="Tahoma"/>
        </w:rPr>
        <w:t>itp</w:t>
      </w:r>
      <w:r w:rsidR="00A52754" w:rsidRPr="00A9627F">
        <w:rPr>
          <w:rFonts w:ascii="Verdana" w:hAnsi="Verdana" w:cs="Tahoma"/>
        </w:rPr>
        <w:t>.</w:t>
      </w:r>
      <w:r w:rsidR="00AF6ACE" w:rsidRPr="00A9627F">
        <w:rPr>
          <w:rFonts w:ascii="Verdana" w:hAnsi="Verdana" w:cs="Tahoma"/>
        </w:rPr>
        <w:t>,</w:t>
      </w:r>
    </w:p>
    <w:p w14:paraId="5A2DE237" w14:textId="4A68B693" w:rsidR="006129F4" w:rsidRPr="00A9627F" w:rsidRDefault="00271FFE" w:rsidP="0023116D">
      <w:pPr>
        <w:pStyle w:val="SFTPodstawowy"/>
        <w:numPr>
          <w:ilvl w:val="0"/>
          <w:numId w:val="16"/>
        </w:numPr>
        <w:rPr>
          <w:rFonts w:ascii="Verdana" w:hAnsi="Verdana" w:cs="Tahoma"/>
        </w:rPr>
      </w:pPr>
      <w:r w:rsidRPr="00A9627F">
        <w:rPr>
          <w:rFonts w:ascii="Verdana" w:hAnsi="Verdana" w:cs="Tahoma"/>
          <w:szCs w:val="20"/>
        </w:rPr>
        <w:t>o</w:t>
      </w:r>
      <w:r w:rsidR="00B21FA2" w:rsidRPr="00A9627F">
        <w:rPr>
          <w:rFonts w:ascii="Verdana" w:hAnsi="Verdana" w:cs="Tahoma"/>
          <w:szCs w:val="20"/>
        </w:rPr>
        <w:t>pracowania</w:t>
      </w:r>
      <w:r w:rsidR="006129F4" w:rsidRPr="00A9627F">
        <w:rPr>
          <w:rFonts w:ascii="Verdana" w:hAnsi="Verdana" w:cs="Tahoma"/>
          <w:szCs w:val="20"/>
        </w:rPr>
        <w:t xml:space="preserve"> zakresu certyfikowanych przez producenta oprogramowania szkoleń, które mają być zrealizowane w trakcie </w:t>
      </w:r>
      <w:r w:rsidR="00640E20" w:rsidRPr="00A9627F">
        <w:rPr>
          <w:rFonts w:ascii="Verdana" w:hAnsi="Verdana" w:cs="Tahoma"/>
          <w:szCs w:val="20"/>
        </w:rPr>
        <w:t xml:space="preserve">trwania </w:t>
      </w:r>
      <w:r w:rsidR="006129F4" w:rsidRPr="00A9627F">
        <w:rPr>
          <w:rFonts w:ascii="Verdana" w:hAnsi="Verdana" w:cs="Tahoma"/>
          <w:szCs w:val="20"/>
        </w:rPr>
        <w:t>Etapu II</w:t>
      </w:r>
      <w:r w:rsidR="00DD1146" w:rsidRPr="00A9627F">
        <w:rPr>
          <w:rFonts w:ascii="Verdana" w:hAnsi="Verdana" w:cs="Tahoma"/>
          <w:szCs w:val="20"/>
        </w:rPr>
        <w:t>,</w:t>
      </w:r>
    </w:p>
    <w:p w14:paraId="632CB8DD" w14:textId="13747F67" w:rsidR="002D4F42" w:rsidRPr="00A9627F" w:rsidRDefault="000B2A8A" w:rsidP="005005F7">
      <w:pPr>
        <w:pStyle w:val="SFTPodstawowy"/>
        <w:ind w:left="708"/>
        <w:rPr>
          <w:rFonts w:ascii="Verdana" w:hAnsi="Verdana" w:cs="Tahoma"/>
        </w:rPr>
      </w:pPr>
      <w:r w:rsidRPr="00A9627F">
        <w:rPr>
          <w:rFonts w:ascii="Verdana" w:hAnsi="Verdana" w:cs="Tahoma"/>
        </w:rPr>
        <w:t>Do momentu ostatecznego odbioru Systemu, który będzie miał miejsce w Etapie VIII, zarządzającym wydzieloną dla tego Projektu infrastrukturą IT</w:t>
      </w:r>
      <w:r>
        <w:rPr>
          <w:rFonts w:ascii="Verdana" w:hAnsi="Verdana" w:cs="Tahoma"/>
        </w:rPr>
        <w:t>, środowiskiem bazodanowym i aplikacyjnym</w:t>
      </w:r>
      <w:r w:rsidRPr="00A9627F">
        <w:rPr>
          <w:rFonts w:ascii="Verdana" w:hAnsi="Verdana" w:cs="Tahoma"/>
        </w:rPr>
        <w:t xml:space="preserve"> jest Wykonawca</w:t>
      </w:r>
      <w:r w:rsidR="002D4F42" w:rsidRPr="00A9627F">
        <w:rPr>
          <w:rFonts w:ascii="Verdana" w:hAnsi="Verdana" w:cs="Tahoma"/>
        </w:rPr>
        <w:t>.</w:t>
      </w:r>
    </w:p>
    <w:p w14:paraId="2E8A0CAE" w14:textId="2363CB0F" w:rsidR="005005F7" w:rsidRPr="00A9627F" w:rsidRDefault="00E11710" w:rsidP="00E11710">
      <w:pPr>
        <w:pStyle w:val="SFTPodstawowy"/>
        <w:ind w:left="708"/>
        <w:rPr>
          <w:rFonts w:ascii="Verdana" w:hAnsi="Verdana" w:cs="Tahoma"/>
        </w:rPr>
      </w:pPr>
      <w:r w:rsidRPr="00E11710">
        <w:rPr>
          <w:rFonts w:ascii="Verdana" w:hAnsi="Verdana" w:cs="Tahoma"/>
        </w:rPr>
        <w:t xml:space="preserve">W ramach realizacji Etapu Wykonawca na bieżąco przedstawi Zamawiającemu powstałe w wyniku realizacji prac produkty wraz z testami potwierdzającymi ich </w:t>
      </w:r>
      <w:r w:rsidRPr="00E11710">
        <w:rPr>
          <w:rFonts w:ascii="Verdana" w:hAnsi="Verdana" w:cs="Tahoma"/>
        </w:rPr>
        <w:lastRenderedPageBreak/>
        <w:t>zgodność z OPZ i Umową. Podsumowanie tych działań zostan</w:t>
      </w:r>
      <w:r>
        <w:rPr>
          <w:rFonts w:ascii="Verdana" w:hAnsi="Verdana" w:cs="Tahoma"/>
        </w:rPr>
        <w:t>ie zaprezentowane w </w:t>
      </w:r>
      <w:r w:rsidRPr="00E11710">
        <w:rPr>
          <w:rFonts w:ascii="Verdana" w:hAnsi="Verdana" w:cs="Tahoma"/>
        </w:rPr>
        <w:t xml:space="preserve">formie </w:t>
      </w:r>
      <w:r>
        <w:rPr>
          <w:rFonts w:ascii="Verdana" w:hAnsi="Verdana" w:cs="Tahoma"/>
        </w:rPr>
        <w:t>R</w:t>
      </w:r>
      <w:r w:rsidRPr="00E11710">
        <w:rPr>
          <w:rFonts w:ascii="Verdana" w:hAnsi="Verdana" w:cs="Tahoma"/>
        </w:rPr>
        <w:t xml:space="preserve">aportu z </w:t>
      </w:r>
      <w:r>
        <w:rPr>
          <w:rFonts w:ascii="Verdana" w:hAnsi="Verdana" w:cs="Tahoma"/>
        </w:rPr>
        <w:t>R</w:t>
      </w:r>
      <w:r w:rsidRPr="00E11710">
        <w:rPr>
          <w:rFonts w:ascii="Verdana" w:hAnsi="Verdana" w:cs="Tahoma"/>
        </w:rPr>
        <w:t xml:space="preserve">ealizacji </w:t>
      </w:r>
      <w:r>
        <w:rPr>
          <w:rFonts w:ascii="Verdana" w:hAnsi="Verdana" w:cs="Tahoma"/>
        </w:rPr>
        <w:t>D</w:t>
      </w:r>
      <w:r w:rsidRPr="00E11710">
        <w:rPr>
          <w:rFonts w:ascii="Verdana" w:hAnsi="Verdana" w:cs="Tahoma"/>
        </w:rPr>
        <w:t xml:space="preserve">ziałań Etapu lub </w:t>
      </w:r>
      <w:r>
        <w:rPr>
          <w:rFonts w:ascii="Verdana" w:hAnsi="Verdana" w:cs="Tahoma"/>
        </w:rPr>
        <w:t>R</w:t>
      </w:r>
      <w:r w:rsidRPr="00E11710">
        <w:rPr>
          <w:rFonts w:ascii="Verdana" w:hAnsi="Verdana" w:cs="Tahoma"/>
        </w:rPr>
        <w:t xml:space="preserve">aportów </w:t>
      </w:r>
      <w:r>
        <w:rPr>
          <w:rFonts w:ascii="Verdana" w:hAnsi="Verdana" w:cs="Tahoma"/>
        </w:rPr>
        <w:t>C</w:t>
      </w:r>
      <w:r w:rsidRPr="00E11710">
        <w:rPr>
          <w:rFonts w:ascii="Verdana" w:hAnsi="Verdana" w:cs="Tahoma"/>
        </w:rPr>
        <w:t>zęściowych</w:t>
      </w:r>
      <w:r>
        <w:rPr>
          <w:rFonts w:ascii="Verdana" w:hAnsi="Verdana" w:cs="Tahoma"/>
        </w:rPr>
        <w:t xml:space="preserve"> </w:t>
      </w:r>
      <w:r w:rsidRPr="00E11710">
        <w:rPr>
          <w:rFonts w:ascii="Verdana" w:hAnsi="Verdana" w:cs="Tahoma"/>
        </w:rPr>
        <w:t xml:space="preserve">z </w:t>
      </w:r>
      <w:r>
        <w:rPr>
          <w:rFonts w:ascii="Verdana" w:hAnsi="Verdana" w:cs="Tahoma"/>
        </w:rPr>
        <w:t>R</w:t>
      </w:r>
      <w:r w:rsidRPr="00E11710">
        <w:rPr>
          <w:rFonts w:ascii="Verdana" w:hAnsi="Verdana" w:cs="Tahoma"/>
        </w:rPr>
        <w:t xml:space="preserve">ealizacji </w:t>
      </w:r>
      <w:r>
        <w:rPr>
          <w:rFonts w:ascii="Verdana" w:hAnsi="Verdana" w:cs="Tahoma"/>
        </w:rPr>
        <w:t>D</w:t>
      </w:r>
      <w:r w:rsidRPr="00E11710">
        <w:rPr>
          <w:rFonts w:ascii="Verdana" w:hAnsi="Verdana" w:cs="Tahoma"/>
        </w:rPr>
        <w:t xml:space="preserve">ziałań Etapu, które muszą być zatwierdzone przez </w:t>
      </w:r>
      <w:r w:rsidR="00A9627F" w:rsidRPr="00A9627F">
        <w:rPr>
          <w:rFonts w:ascii="Verdana" w:hAnsi="Verdana" w:cs="Tahoma"/>
        </w:rPr>
        <w:t>Zamawiającego</w:t>
      </w:r>
      <w:r w:rsidR="002D20CE" w:rsidRPr="00A9627F">
        <w:rPr>
          <w:rFonts w:ascii="Verdana" w:hAnsi="Verdana" w:cs="Tahoma"/>
        </w:rPr>
        <w:t>.</w:t>
      </w:r>
    </w:p>
    <w:p w14:paraId="62FCEA79" w14:textId="7C4D8207" w:rsidR="00ED0A72" w:rsidRPr="00A9627F" w:rsidRDefault="004C53E3" w:rsidP="0023116D">
      <w:pPr>
        <w:pStyle w:val="SFTPodstawowy"/>
        <w:numPr>
          <w:ilvl w:val="0"/>
          <w:numId w:val="4"/>
        </w:numPr>
        <w:rPr>
          <w:rFonts w:ascii="Verdana" w:hAnsi="Verdana" w:cs="Tahoma"/>
        </w:rPr>
      </w:pPr>
      <w:r w:rsidRPr="00A9627F">
        <w:rPr>
          <w:rFonts w:ascii="Verdana" w:hAnsi="Verdana" w:cs="Tahoma"/>
          <w:b/>
          <w:iCs/>
        </w:rPr>
        <w:t xml:space="preserve">Etap II </w:t>
      </w:r>
      <w:r w:rsidRPr="00A9627F">
        <w:rPr>
          <w:rFonts w:ascii="Verdana" w:hAnsi="Verdana" w:cs="Tahoma"/>
          <w:iCs/>
        </w:rPr>
        <w:t>– obejmujący</w:t>
      </w:r>
      <w:r w:rsidRPr="00A9627F">
        <w:rPr>
          <w:rFonts w:ascii="Verdana" w:hAnsi="Verdana" w:cs="Tahoma"/>
          <w:b/>
          <w:iCs/>
        </w:rPr>
        <w:t xml:space="preserve"> </w:t>
      </w:r>
      <w:r w:rsidRPr="00A9627F">
        <w:rPr>
          <w:rFonts w:ascii="Verdana" w:hAnsi="Verdana" w:cs="Tahoma"/>
          <w:iCs/>
        </w:rPr>
        <w:t xml:space="preserve">swoim zakresem </w:t>
      </w:r>
      <w:r w:rsidR="00E60BCB" w:rsidRPr="00A9627F">
        <w:rPr>
          <w:rFonts w:ascii="Verdana" w:hAnsi="Verdana" w:cs="Tahoma"/>
          <w:iCs/>
        </w:rPr>
        <w:t>wykonanie</w:t>
      </w:r>
      <w:r w:rsidR="00AD6054" w:rsidRPr="00A9627F">
        <w:rPr>
          <w:rFonts w:ascii="Verdana" w:hAnsi="Verdana" w:cs="Tahoma"/>
          <w:iCs/>
        </w:rPr>
        <w:t xml:space="preserve"> przez Wykonawcę </w:t>
      </w:r>
      <w:r w:rsidR="00ED0A72" w:rsidRPr="00A9627F">
        <w:rPr>
          <w:rFonts w:ascii="Verdana" w:hAnsi="Verdana" w:cs="Tahoma"/>
          <w:iCs/>
        </w:rPr>
        <w:t>podstawow</w:t>
      </w:r>
      <w:r w:rsidR="00AD6054" w:rsidRPr="00A9627F">
        <w:rPr>
          <w:rFonts w:ascii="Verdana" w:hAnsi="Verdana" w:cs="Tahoma"/>
          <w:iCs/>
        </w:rPr>
        <w:t>ej</w:t>
      </w:r>
      <w:r w:rsidR="00ED0A72" w:rsidRPr="00A9627F">
        <w:rPr>
          <w:rFonts w:ascii="Verdana" w:hAnsi="Verdana" w:cs="Tahoma"/>
          <w:iCs/>
        </w:rPr>
        <w:t xml:space="preserve"> konfiguracj</w:t>
      </w:r>
      <w:r w:rsidR="00AD6054" w:rsidRPr="00A9627F">
        <w:rPr>
          <w:rFonts w:ascii="Verdana" w:hAnsi="Verdana" w:cs="Tahoma"/>
          <w:iCs/>
        </w:rPr>
        <w:t>i</w:t>
      </w:r>
      <w:r w:rsidR="005A361E" w:rsidRPr="00A9627F">
        <w:rPr>
          <w:rFonts w:ascii="Verdana" w:hAnsi="Verdana" w:cs="Tahoma"/>
          <w:iCs/>
        </w:rPr>
        <w:t xml:space="preserve"> S</w:t>
      </w:r>
      <w:r w:rsidR="00ED0A72" w:rsidRPr="00A9627F">
        <w:rPr>
          <w:rFonts w:ascii="Verdana" w:hAnsi="Verdana" w:cs="Tahoma"/>
          <w:iCs/>
        </w:rPr>
        <w:t xml:space="preserve">ystemu wraz </w:t>
      </w:r>
      <w:r w:rsidR="0032492E" w:rsidRPr="00A9627F">
        <w:rPr>
          <w:rFonts w:ascii="Verdana" w:hAnsi="Verdana" w:cs="Tahoma"/>
          <w:iCs/>
        </w:rPr>
        <w:t>z </w:t>
      </w:r>
      <w:r w:rsidR="00ED0A72" w:rsidRPr="00A9627F">
        <w:rPr>
          <w:rFonts w:ascii="Verdana" w:hAnsi="Verdana" w:cs="Tahoma"/>
          <w:iCs/>
        </w:rPr>
        <w:t xml:space="preserve">przeprowadzeniem warsztatów dla </w:t>
      </w:r>
      <w:r w:rsidR="0026391C" w:rsidRPr="00A9627F">
        <w:rPr>
          <w:rFonts w:ascii="Verdana" w:hAnsi="Verdana" w:cs="Tahoma"/>
          <w:iCs/>
        </w:rPr>
        <w:t xml:space="preserve">części </w:t>
      </w:r>
      <w:r w:rsidR="00ED0A72" w:rsidRPr="00A9627F">
        <w:rPr>
          <w:rFonts w:ascii="Verdana" w:hAnsi="Verdana" w:cs="Tahoma"/>
          <w:iCs/>
        </w:rPr>
        <w:t xml:space="preserve">użytkowników końcowych oraz przeprowadzeniem </w:t>
      </w:r>
      <w:r w:rsidR="00E60BCB" w:rsidRPr="00A9627F">
        <w:rPr>
          <w:rFonts w:ascii="Verdana" w:hAnsi="Verdana" w:cs="Tahoma"/>
          <w:iCs/>
        </w:rPr>
        <w:t xml:space="preserve">szkoleń </w:t>
      </w:r>
      <w:r w:rsidR="00ED0A72" w:rsidRPr="00A9627F">
        <w:rPr>
          <w:rFonts w:ascii="Verdana" w:hAnsi="Verdana" w:cs="Tahoma"/>
          <w:iCs/>
        </w:rPr>
        <w:t>certyfikowanych przez producenta Systemu</w:t>
      </w:r>
      <w:r w:rsidRPr="00A9627F">
        <w:rPr>
          <w:rFonts w:ascii="Verdana" w:hAnsi="Verdana" w:cs="Tahoma"/>
          <w:iCs/>
        </w:rPr>
        <w:t>. Etap ten składać się będzie w szczególności z następujących zadań:</w:t>
      </w:r>
      <w:r w:rsidR="00ED0A72" w:rsidRPr="00A9627F">
        <w:rPr>
          <w:rFonts w:ascii="Verdana" w:hAnsi="Verdana" w:cs="Tahoma"/>
        </w:rPr>
        <w:t xml:space="preserve"> </w:t>
      </w:r>
    </w:p>
    <w:p w14:paraId="1BBBFF26" w14:textId="5D2FC3AE" w:rsidR="004C53E3" w:rsidRPr="00A9627F" w:rsidRDefault="00271FFE" w:rsidP="0023116D">
      <w:pPr>
        <w:pStyle w:val="SFTPodstawowy"/>
        <w:numPr>
          <w:ilvl w:val="0"/>
          <w:numId w:val="17"/>
        </w:numPr>
        <w:rPr>
          <w:rFonts w:ascii="Verdana" w:hAnsi="Verdana" w:cs="Tahoma"/>
        </w:rPr>
      </w:pPr>
      <w:r w:rsidRPr="00A9627F">
        <w:rPr>
          <w:rFonts w:ascii="Verdana" w:hAnsi="Verdana" w:cs="Tahoma"/>
        </w:rPr>
        <w:t>p</w:t>
      </w:r>
      <w:r w:rsidR="0026391C" w:rsidRPr="00A9627F">
        <w:rPr>
          <w:rFonts w:ascii="Verdana" w:hAnsi="Verdana" w:cs="Tahoma"/>
        </w:rPr>
        <w:t>odstawowej</w:t>
      </w:r>
      <w:r w:rsidR="0080205F" w:rsidRPr="00A9627F">
        <w:rPr>
          <w:rFonts w:ascii="Verdana" w:hAnsi="Verdana" w:cs="Tahoma"/>
        </w:rPr>
        <w:t xml:space="preserve"> konfiguracj</w:t>
      </w:r>
      <w:r w:rsidR="0026391C" w:rsidRPr="00A9627F">
        <w:rPr>
          <w:rFonts w:ascii="Verdana" w:hAnsi="Verdana" w:cs="Tahoma"/>
        </w:rPr>
        <w:t>i</w:t>
      </w:r>
      <w:r w:rsidR="0080205F" w:rsidRPr="00A9627F">
        <w:rPr>
          <w:rFonts w:ascii="Verdana" w:hAnsi="Verdana" w:cs="Tahoma"/>
        </w:rPr>
        <w:t xml:space="preserve"> Systemu</w:t>
      </w:r>
      <w:r w:rsidR="0026391C" w:rsidRPr="00A9627F">
        <w:rPr>
          <w:rFonts w:ascii="Verdana" w:hAnsi="Verdana" w:cs="Tahoma"/>
        </w:rPr>
        <w:t xml:space="preserve"> polegającej na zaimplementowaniu w Systemie </w:t>
      </w:r>
      <w:r w:rsidR="0080205F" w:rsidRPr="00A9627F">
        <w:rPr>
          <w:rFonts w:ascii="Verdana" w:hAnsi="Verdana" w:cs="Tahoma"/>
        </w:rPr>
        <w:t xml:space="preserve">wszystkich standardowych funkcjonalności objętych wdrożeniem </w:t>
      </w:r>
      <w:r w:rsidR="00E60BCB" w:rsidRPr="00A9627F">
        <w:rPr>
          <w:rFonts w:ascii="Verdana" w:hAnsi="Verdana" w:cs="Tahoma"/>
        </w:rPr>
        <w:t>i</w:t>
      </w:r>
      <w:r w:rsidR="0080205F" w:rsidRPr="00A9627F">
        <w:rPr>
          <w:rFonts w:ascii="Verdana" w:hAnsi="Verdana" w:cs="Tahoma"/>
        </w:rPr>
        <w:t xml:space="preserve"> </w:t>
      </w:r>
      <w:r w:rsidR="0026391C" w:rsidRPr="00A9627F">
        <w:rPr>
          <w:rFonts w:ascii="Verdana" w:hAnsi="Verdana" w:cs="Tahoma"/>
        </w:rPr>
        <w:t xml:space="preserve">tych, które </w:t>
      </w:r>
      <w:r w:rsidR="0080205F" w:rsidRPr="00A9627F">
        <w:rPr>
          <w:rFonts w:ascii="Verdana" w:hAnsi="Verdana" w:cs="Tahoma"/>
        </w:rPr>
        <w:t>wynikają z dostarcz</w:t>
      </w:r>
      <w:r w:rsidR="0026391C" w:rsidRPr="00A9627F">
        <w:rPr>
          <w:rFonts w:ascii="Verdana" w:hAnsi="Verdana" w:cs="Tahoma"/>
        </w:rPr>
        <w:t>onych licencji, oraz</w:t>
      </w:r>
      <w:r w:rsidR="006E14D9" w:rsidRPr="00A9627F">
        <w:rPr>
          <w:rFonts w:ascii="Verdana" w:hAnsi="Verdana" w:cs="Tahoma"/>
        </w:rPr>
        <w:t>:</w:t>
      </w:r>
    </w:p>
    <w:p w14:paraId="16380A75" w14:textId="6831D492" w:rsidR="00200EDD" w:rsidRPr="00A9627F" w:rsidRDefault="00200EDD" w:rsidP="0023116D">
      <w:pPr>
        <w:pStyle w:val="SFTPodstawowy"/>
        <w:numPr>
          <w:ilvl w:val="0"/>
          <w:numId w:val="18"/>
        </w:numPr>
        <w:rPr>
          <w:rFonts w:ascii="Verdana" w:hAnsi="Verdana" w:cs="Tahoma"/>
        </w:rPr>
      </w:pPr>
      <w:r w:rsidRPr="00A9627F">
        <w:rPr>
          <w:rFonts w:ascii="Verdana" w:hAnsi="Verdana" w:cs="Tahoma"/>
        </w:rPr>
        <w:t>wstępne sparametryzowanie Systemu przez Wykonawcę w zakresie wytycznych wynikających z przepisów prawa w zakresie księgowości i rozliczeń p</w:t>
      </w:r>
      <w:r w:rsidR="001818DB">
        <w:rPr>
          <w:rFonts w:ascii="Verdana" w:hAnsi="Verdana" w:cs="Tahoma"/>
        </w:rPr>
        <w:t>odatków oraz w zakresie MSR, MSS</w:t>
      </w:r>
      <w:r w:rsidRPr="00A9627F">
        <w:rPr>
          <w:rFonts w:ascii="Verdana" w:hAnsi="Verdana" w:cs="Tahoma"/>
        </w:rPr>
        <w:t xml:space="preserve">F oraz PSR, </w:t>
      </w:r>
    </w:p>
    <w:p w14:paraId="7EF5E013" w14:textId="58BC3653" w:rsidR="006E14D9" w:rsidRPr="00A9627F" w:rsidRDefault="006E14D9" w:rsidP="0023116D">
      <w:pPr>
        <w:pStyle w:val="SFTPodstawowy"/>
        <w:numPr>
          <w:ilvl w:val="0"/>
          <w:numId w:val="18"/>
        </w:numPr>
        <w:rPr>
          <w:rFonts w:ascii="Verdana" w:hAnsi="Verdana" w:cs="Tahoma"/>
        </w:rPr>
      </w:pPr>
      <w:r w:rsidRPr="00A9627F">
        <w:rPr>
          <w:rFonts w:ascii="Verdana" w:hAnsi="Verdana" w:cs="Tahoma"/>
        </w:rPr>
        <w:t xml:space="preserve">zaimplementowanie przygotowanego przez </w:t>
      </w:r>
      <w:r w:rsidR="00CC131C" w:rsidRPr="00A9627F">
        <w:rPr>
          <w:rFonts w:ascii="Verdana" w:hAnsi="Verdana" w:cs="Tahoma"/>
        </w:rPr>
        <w:t xml:space="preserve">Wykonawcę przykładowego modelu, umożliwiającego prezentację wymaganych standardowych funkcjonalności, </w:t>
      </w:r>
    </w:p>
    <w:p w14:paraId="7CA62EEB" w14:textId="77777777" w:rsidR="008C4A39" w:rsidRPr="00A9627F" w:rsidRDefault="00DF52C3" w:rsidP="0023116D">
      <w:pPr>
        <w:pStyle w:val="SFTPodstawowy"/>
        <w:numPr>
          <w:ilvl w:val="0"/>
          <w:numId w:val="18"/>
        </w:numPr>
        <w:rPr>
          <w:rFonts w:ascii="Verdana" w:hAnsi="Verdana" w:cs="Tahoma"/>
        </w:rPr>
      </w:pPr>
      <w:r w:rsidRPr="00A9627F">
        <w:rPr>
          <w:rFonts w:ascii="Verdana" w:hAnsi="Verdana" w:cs="Tahoma"/>
        </w:rPr>
        <w:t>uruchomienie wszystkich standardowych raportów, które będą operowały na ww. danych</w:t>
      </w:r>
      <w:r w:rsidR="00391F3C" w:rsidRPr="00A9627F">
        <w:rPr>
          <w:rFonts w:ascii="Verdana" w:hAnsi="Verdana" w:cs="Tahoma"/>
        </w:rPr>
        <w:t>.</w:t>
      </w:r>
    </w:p>
    <w:p w14:paraId="0360BC3E" w14:textId="055E66F1" w:rsidR="006E14D9" w:rsidRPr="00A9627F" w:rsidRDefault="00271FFE" w:rsidP="0023116D">
      <w:pPr>
        <w:pStyle w:val="SFTPodstawowy"/>
        <w:numPr>
          <w:ilvl w:val="0"/>
          <w:numId w:val="17"/>
        </w:numPr>
        <w:rPr>
          <w:rFonts w:ascii="Verdana" w:hAnsi="Verdana" w:cs="Tahoma"/>
        </w:rPr>
      </w:pPr>
      <w:r w:rsidRPr="007231E0">
        <w:rPr>
          <w:rFonts w:ascii="Verdana" w:hAnsi="Verdana" w:cs="Tahoma"/>
        </w:rPr>
        <w:t>p</w:t>
      </w:r>
      <w:r w:rsidR="006E14D9" w:rsidRPr="007231E0">
        <w:rPr>
          <w:rFonts w:ascii="Verdana" w:hAnsi="Verdana" w:cs="Tahoma"/>
        </w:rPr>
        <w:t>rzeprowadzeni</w:t>
      </w:r>
      <w:r w:rsidR="00E75442" w:rsidRPr="007231E0">
        <w:rPr>
          <w:rFonts w:ascii="Verdana" w:hAnsi="Verdana" w:cs="Tahoma"/>
        </w:rPr>
        <w:t>a</w:t>
      </w:r>
      <w:r w:rsidR="006E14D9" w:rsidRPr="007231E0">
        <w:rPr>
          <w:rFonts w:ascii="Verdana" w:hAnsi="Verdana" w:cs="Tahoma"/>
        </w:rPr>
        <w:t xml:space="preserve"> </w:t>
      </w:r>
      <w:r w:rsidR="007231E0">
        <w:rPr>
          <w:rFonts w:ascii="Verdana" w:hAnsi="Verdana" w:cs="Tahoma"/>
        </w:rPr>
        <w:t>5</w:t>
      </w:r>
      <w:r w:rsidR="00801B02" w:rsidRPr="007231E0">
        <w:rPr>
          <w:rFonts w:ascii="Verdana" w:hAnsi="Verdana" w:cs="Tahoma"/>
        </w:rPr>
        <w:t xml:space="preserve"> dniowych </w:t>
      </w:r>
      <w:r w:rsidR="0048330A" w:rsidRPr="007231E0">
        <w:rPr>
          <w:rFonts w:ascii="Verdana" w:hAnsi="Verdana" w:cs="Tahoma"/>
        </w:rPr>
        <w:t>warsztatów</w:t>
      </w:r>
      <w:r w:rsidR="006B5D6E" w:rsidRPr="00A9627F">
        <w:rPr>
          <w:rFonts w:ascii="Verdana" w:hAnsi="Verdana" w:cs="Tahoma"/>
        </w:rPr>
        <w:t xml:space="preserve"> </w:t>
      </w:r>
      <w:r w:rsidR="00556292" w:rsidRPr="00A9627F">
        <w:rPr>
          <w:rFonts w:ascii="Verdana" w:hAnsi="Verdana" w:cs="Tahoma"/>
        </w:rPr>
        <w:t xml:space="preserve">(po 8 godzin szkoleniowych każdego dnia) </w:t>
      </w:r>
      <w:r w:rsidR="00E75442" w:rsidRPr="00A9627F">
        <w:rPr>
          <w:rFonts w:ascii="Verdana" w:hAnsi="Verdana" w:cs="Tahoma"/>
        </w:rPr>
        <w:t>w okresie nie dłuższym niż 10 </w:t>
      </w:r>
      <w:r w:rsidR="00801B02" w:rsidRPr="00A9627F">
        <w:rPr>
          <w:rFonts w:ascii="Verdana" w:hAnsi="Verdana" w:cs="Tahoma"/>
        </w:rPr>
        <w:t xml:space="preserve">kolejnych </w:t>
      </w:r>
      <w:r w:rsidR="00AF1D17" w:rsidRPr="00A9627F">
        <w:rPr>
          <w:rFonts w:ascii="Verdana" w:hAnsi="Verdana" w:cs="Tahoma"/>
        </w:rPr>
        <w:t>dni roboczych</w:t>
      </w:r>
      <w:r w:rsidR="00801B02" w:rsidRPr="00A9627F">
        <w:rPr>
          <w:rFonts w:ascii="Verdana" w:hAnsi="Verdana" w:cs="Tahoma"/>
        </w:rPr>
        <w:t xml:space="preserve">, </w:t>
      </w:r>
      <w:r w:rsidR="0048330A" w:rsidRPr="00A9627F">
        <w:rPr>
          <w:rFonts w:ascii="Verdana" w:hAnsi="Verdana" w:cs="Tahoma"/>
        </w:rPr>
        <w:t>dla</w:t>
      </w:r>
      <w:r w:rsidR="00AF1D17" w:rsidRPr="00A9627F">
        <w:rPr>
          <w:rFonts w:ascii="Verdana" w:hAnsi="Verdana" w:cs="Tahoma"/>
        </w:rPr>
        <w:t xml:space="preserve"> maksymalnie </w:t>
      </w:r>
      <w:r w:rsidR="00D62F2D" w:rsidRPr="00A9627F">
        <w:rPr>
          <w:rFonts w:ascii="Verdana" w:hAnsi="Verdana" w:cs="Tahoma"/>
        </w:rPr>
        <w:t>15</w:t>
      </w:r>
      <w:r w:rsidR="0048330A" w:rsidRPr="00A9627F">
        <w:rPr>
          <w:rFonts w:ascii="Verdana" w:hAnsi="Verdana" w:cs="Tahoma"/>
        </w:rPr>
        <w:t xml:space="preserve"> użytkowników końcowych</w:t>
      </w:r>
      <w:r w:rsidR="00EE3520" w:rsidRPr="00A9627F">
        <w:rPr>
          <w:rFonts w:ascii="Verdana" w:hAnsi="Verdana" w:cs="Tahoma"/>
        </w:rPr>
        <w:t xml:space="preserve"> </w:t>
      </w:r>
      <w:r w:rsidR="0048330A" w:rsidRPr="00A9627F">
        <w:rPr>
          <w:rFonts w:ascii="Verdana" w:hAnsi="Verdana" w:cs="Tahoma"/>
        </w:rPr>
        <w:t>z</w:t>
      </w:r>
      <w:r w:rsidR="00E75442" w:rsidRPr="00A9627F">
        <w:rPr>
          <w:rFonts w:ascii="Verdana" w:hAnsi="Verdana" w:cs="Tahoma"/>
        </w:rPr>
        <w:t> </w:t>
      </w:r>
      <w:r w:rsidR="00AF1D17" w:rsidRPr="00A9627F">
        <w:rPr>
          <w:rFonts w:ascii="Verdana" w:hAnsi="Verdana" w:cs="Tahoma"/>
        </w:rPr>
        <w:t>każdego z </w:t>
      </w:r>
      <w:r w:rsidR="0048330A" w:rsidRPr="00A9627F">
        <w:rPr>
          <w:rFonts w:ascii="Verdana" w:hAnsi="Verdana" w:cs="Tahoma"/>
        </w:rPr>
        <w:t>obszar</w:t>
      </w:r>
      <w:r w:rsidR="00AF1D17" w:rsidRPr="00A9627F">
        <w:rPr>
          <w:rFonts w:ascii="Verdana" w:hAnsi="Verdana" w:cs="Tahoma"/>
        </w:rPr>
        <w:t>ów</w:t>
      </w:r>
      <w:r w:rsidR="00801B02" w:rsidRPr="00A9627F">
        <w:rPr>
          <w:rFonts w:ascii="Verdana" w:hAnsi="Verdana" w:cs="Tahoma"/>
        </w:rPr>
        <w:t xml:space="preserve">, tj. </w:t>
      </w:r>
      <w:r w:rsidR="0048330A" w:rsidRPr="00A9627F">
        <w:rPr>
          <w:rFonts w:ascii="Verdana" w:hAnsi="Verdana" w:cs="Tahoma"/>
        </w:rPr>
        <w:t>księgowości, kontrolingu, sprzedaży oraz zakupów</w:t>
      </w:r>
      <w:r w:rsidR="00D62F2D" w:rsidRPr="00A9627F">
        <w:rPr>
          <w:rFonts w:ascii="Verdana" w:hAnsi="Verdana" w:cs="Tahoma"/>
        </w:rPr>
        <w:t xml:space="preserve">, na podstawie zidentyfikowanych </w:t>
      </w:r>
      <w:r w:rsidR="007A0AE4" w:rsidRPr="00A9627F">
        <w:rPr>
          <w:rFonts w:ascii="Verdana" w:hAnsi="Verdana" w:cs="Tahoma"/>
        </w:rPr>
        <w:t xml:space="preserve">wspólnie z </w:t>
      </w:r>
      <w:r w:rsidR="0087179F" w:rsidRPr="00A9627F">
        <w:rPr>
          <w:rFonts w:ascii="Verdana" w:hAnsi="Verdana" w:cs="Tahoma"/>
        </w:rPr>
        <w:t xml:space="preserve">Zamawiającym </w:t>
      </w:r>
      <w:r w:rsidR="007A0AE4" w:rsidRPr="00A9627F">
        <w:rPr>
          <w:rFonts w:ascii="Verdana" w:hAnsi="Verdana" w:cs="Tahoma"/>
        </w:rPr>
        <w:t>zakresów funkcjonalności im dedykowanych</w:t>
      </w:r>
      <w:r w:rsidR="005C36C6" w:rsidRPr="00A9627F">
        <w:rPr>
          <w:rFonts w:ascii="Verdana" w:hAnsi="Verdana" w:cs="Tahoma"/>
        </w:rPr>
        <w:t>. Warsztaty muszą:</w:t>
      </w:r>
      <w:r w:rsidR="0048330A" w:rsidRPr="00A9627F">
        <w:rPr>
          <w:rFonts w:ascii="Verdana" w:hAnsi="Verdana" w:cs="Tahoma"/>
        </w:rPr>
        <w:t xml:space="preserve"> </w:t>
      </w:r>
    </w:p>
    <w:p w14:paraId="312238B1" w14:textId="77777777" w:rsidR="0048330A" w:rsidRPr="00A9627F" w:rsidRDefault="0048330A" w:rsidP="0023116D">
      <w:pPr>
        <w:pStyle w:val="SFTPodstawowy"/>
        <w:numPr>
          <w:ilvl w:val="0"/>
          <w:numId w:val="19"/>
        </w:numPr>
        <w:rPr>
          <w:rFonts w:ascii="Verdana" w:hAnsi="Verdana" w:cs="Tahoma"/>
        </w:rPr>
      </w:pPr>
      <w:r w:rsidRPr="00A9627F">
        <w:rPr>
          <w:rFonts w:ascii="Verdana" w:hAnsi="Verdana" w:cs="Tahoma"/>
        </w:rPr>
        <w:t>być przeprowadzone przez wykwalifikowanych konsultantów z ww. obszarów</w:t>
      </w:r>
      <w:r w:rsidR="00CD547D" w:rsidRPr="00A9627F">
        <w:rPr>
          <w:rFonts w:ascii="Verdana" w:hAnsi="Verdana" w:cs="Tahoma"/>
        </w:rPr>
        <w:t>,</w:t>
      </w:r>
    </w:p>
    <w:p w14:paraId="6ED91A21" w14:textId="77777777" w:rsidR="0048330A" w:rsidRPr="00A9627F" w:rsidRDefault="0048330A" w:rsidP="0023116D">
      <w:pPr>
        <w:pStyle w:val="SFTPodstawowy"/>
        <w:numPr>
          <w:ilvl w:val="0"/>
          <w:numId w:val="19"/>
        </w:numPr>
        <w:rPr>
          <w:rFonts w:ascii="Verdana" w:hAnsi="Verdana" w:cs="Tahoma"/>
        </w:rPr>
      </w:pPr>
      <w:r w:rsidRPr="00A9627F">
        <w:rPr>
          <w:rFonts w:ascii="Verdana" w:hAnsi="Verdana" w:cs="Tahoma"/>
        </w:rPr>
        <w:t xml:space="preserve">być prowadzone </w:t>
      </w:r>
      <w:r w:rsidR="005C36C6" w:rsidRPr="00A9627F">
        <w:rPr>
          <w:rFonts w:ascii="Verdana" w:hAnsi="Verdana" w:cs="Tahoma"/>
        </w:rPr>
        <w:t>w siedzibie Zamawiającego w godzi</w:t>
      </w:r>
      <w:r w:rsidR="00CD547D" w:rsidRPr="00A9627F">
        <w:rPr>
          <w:rFonts w:ascii="Verdana" w:hAnsi="Verdana" w:cs="Tahoma"/>
        </w:rPr>
        <w:t>nach pracy Zamawiającego,</w:t>
      </w:r>
    </w:p>
    <w:p w14:paraId="02C26AB4" w14:textId="5F5DF2C5" w:rsidR="00DE0D48" w:rsidRDefault="005C36C6" w:rsidP="0023116D">
      <w:pPr>
        <w:pStyle w:val="SFTPodstawowy"/>
        <w:numPr>
          <w:ilvl w:val="0"/>
          <w:numId w:val="19"/>
        </w:numPr>
        <w:rPr>
          <w:rFonts w:ascii="Verdana" w:hAnsi="Verdana" w:cs="Tahoma"/>
        </w:rPr>
      </w:pPr>
      <w:r w:rsidRPr="00DE0D48">
        <w:rPr>
          <w:rFonts w:ascii="Verdana" w:hAnsi="Verdana" w:cs="Tahoma"/>
        </w:rPr>
        <w:t>o</w:t>
      </w:r>
      <w:r w:rsidR="0048330A" w:rsidRPr="00DE0D48">
        <w:rPr>
          <w:rFonts w:ascii="Verdana" w:hAnsi="Verdana" w:cs="Tahoma"/>
        </w:rPr>
        <w:t>bejmować swym zakresem</w:t>
      </w:r>
      <w:r w:rsidR="00C15C6A" w:rsidRPr="00DE0D48">
        <w:rPr>
          <w:rFonts w:ascii="Verdana" w:hAnsi="Verdana" w:cs="Tahoma"/>
        </w:rPr>
        <w:t xml:space="preserve"> zaprezentowanie i przetestowanie</w:t>
      </w:r>
      <w:r w:rsidR="00E75442" w:rsidRPr="00DE0D48">
        <w:rPr>
          <w:rFonts w:ascii="Verdana" w:hAnsi="Verdana" w:cs="Tahoma"/>
        </w:rPr>
        <w:t xml:space="preserve"> </w:t>
      </w:r>
      <w:r w:rsidRPr="00DE0D48">
        <w:rPr>
          <w:rFonts w:ascii="Verdana" w:hAnsi="Verdana" w:cs="Tahoma"/>
        </w:rPr>
        <w:t>wszystkich standardowych fu</w:t>
      </w:r>
      <w:r w:rsidR="00E75442" w:rsidRPr="00DE0D48">
        <w:rPr>
          <w:rFonts w:ascii="Verdana" w:hAnsi="Verdana" w:cs="Tahoma"/>
        </w:rPr>
        <w:t>nkcjonalności Systemu zgodnie z </w:t>
      </w:r>
      <w:r w:rsidRPr="00DE0D48">
        <w:rPr>
          <w:rFonts w:ascii="Verdana" w:hAnsi="Verdana" w:cs="Tahoma"/>
        </w:rPr>
        <w:t>formularzem oceny ofert</w:t>
      </w:r>
      <w:r w:rsidR="00D44AEC" w:rsidRPr="00DE0D48">
        <w:rPr>
          <w:rFonts w:ascii="Verdana" w:hAnsi="Verdana" w:cs="Tahoma"/>
        </w:rPr>
        <w:t>,</w:t>
      </w:r>
    </w:p>
    <w:p w14:paraId="32374642" w14:textId="265B4B52" w:rsidR="00446BF6" w:rsidRPr="00DE0D48" w:rsidRDefault="008E5617" w:rsidP="00446BF6">
      <w:pPr>
        <w:pStyle w:val="SFTPodstawowy"/>
        <w:ind w:left="708"/>
        <w:rPr>
          <w:rFonts w:ascii="Verdana" w:hAnsi="Verdana" w:cs="Tahoma"/>
        </w:rPr>
      </w:pPr>
      <w:r w:rsidRPr="00A9627F">
        <w:rPr>
          <w:rFonts w:ascii="Verdana" w:hAnsi="Verdana" w:cs="Tahoma"/>
        </w:rPr>
        <w:t>Jeżeli zaimplementowanie do Systemu któr</w:t>
      </w:r>
      <w:r>
        <w:rPr>
          <w:rFonts w:ascii="Verdana" w:hAnsi="Verdana" w:cs="Tahoma"/>
        </w:rPr>
        <w:t xml:space="preserve">ejkolwiek </w:t>
      </w:r>
      <w:r w:rsidRPr="00503458">
        <w:rPr>
          <w:rFonts w:ascii="Verdana" w:hAnsi="Verdana" w:cs="Tahoma"/>
        </w:rPr>
        <w:t>funkcjonalności objęt</w:t>
      </w:r>
      <w:r>
        <w:rPr>
          <w:rFonts w:ascii="Verdana" w:hAnsi="Verdana" w:cs="Tahoma"/>
        </w:rPr>
        <w:t xml:space="preserve">ej </w:t>
      </w:r>
      <w:r w:rsidRPr="00503458">
        <w:rPr>
          <w:rFonts w:ascii="Verdana" w:hAnsi="Verdana" w:cs="Tahoma"/>
        </w:rPr>
        <w:t>wdrożeniem</w:t>
      </w:r>
      <w:r w:rsidRPr="00503458" w:rsidDel="00503458">
        <w:rPr>
          <w:rFonts w:ascii="Verdana" w:hAnsi="Verdana" w:cs="Tahoma"/>
        </w:rPr>
        <w:t xml:space="preserve"> </w:t>
      </w:r>
      <w:r w:rsidRPr="00A9627F">
        <w:rPr>
          <w:rFonts w:ascii="Verdana" w:hAnsi="Verdana" w:cs="Tahoma"/>
        </w:rPr>
        <w:t xml:space="preserve">związane jest z modyfikacją Systemu zgodnie z formularzem oceny </w:t>
      </w:r>
      <w:r w:rsidRPr="00A9627F">
        <w:rPr>
          <w:rFonts w:ascii="Verdana" w:hAnsi="Verdana" w:cs="Tahoma"/>
        </w:rPr>
        <w:lastRenderedPageBreak/>
        <w:t>ofert to Zamawiający dopuszcza pominięcie zaimplementowania dane</w:t>
      </w:r>
      <w:r>
        <w:rPr>
          <w:rFonts w:ascii="Verdana" w:hAnsi="Verdana" w:cs="Tahoma"/>
        </w:rPr>
        <w:t>j funkcjonalności n</w:t>
      </w:r>
      <w:r w:rsidRPr="00A9627F">
        <w:rPr>
          <w:rFonts w:ascii="Verdana" w:hAnsi="Verdana" w:cs="Tahoma"/>
        </w:rPr>
        <w:t>a tym Etapie</w:t>
      </w:r>
      <w:r w:rsidR="00446BF6">
        <w:rPr>
          <w:rFonts w:ascii="Verdana" w:hAnsi="Verdana" w:cs="Tahoma"/>
        </w:rPr>
        <w:t xml:space="preserve">. </w:t>
      </w:r>
    </w:p>
    <w:p w14:paraId="46889DC1" w14:textId="36BC2B3F" w:rsidR="00DE0D48" w:rsidRDefault="00271FFE" w:rsidP="0023116D">
      <w:pPr>
        <w:pStyle w:val="SFTPodstawowy"/>
        <w:numPr>
          <w:ilvl w:val="0"/>
          <w:numId w:val="17"/>
        </w:numPr>
        <w:rPr>
          <w:rFonts w:ascii="Verdana" w:hAnsi="Verdana" w:cs="Tahoma"/>
        </w:rPr>
      </w:pPr>
      <w:r w:rsidRPr="00A9627F">
        <w:rPr>
          <w:rFonts w:ascii="Verdana" w:hAnsi="Verdana" w:cs="Tahoma"/>
        </w:rPr>
        <w:t>p</w:t>
      </w:r>
      <w:r w:rsidR="0048330A" w:rsidRPr="00A9627F">
        <w:rPr>
          <w:rFonts w:ascii="Verdana" w:hAnsi="Verdana" w:cs="Tahoma"/>
        </w:rPr>
        <w:t xml:space="preserve">rzeprowadzenie </w:t>
      </w:r>
      <w:r w:rsidR="00C85A20" w:rsidRPr="00A9627F">
        <w:rPr>
          <w:rFonts w:ascii="Verdana" w:hAnsi="Verdana" w:cs="Tahoma"/>
        </w:rPr>
        <w:t xml:space="preserve">szkoleń </w:t>
      </w:r>
      <w:r w:rsidR="0048330A" w:rsidRPr="00A9627F">
        <w:rPr>
          <w:rFonts w:ascii="Verdana" w:hAnsi="Verdana" w:cs="Tahoma"/>
        </w:rPr>
        <w:t xml:space="preserve">certyfikowanych </w:t>
      </w:r>
      <w:r w:rsidR="00640E20" w:rsidRPr="00A9627F">
        <w:rPr>
          <w:rFonts w:ascii="Verdana" w:hAnsi="Verdana" w:cs="Tahoma"/>
        </w:rPr>
        <w:t>przez producenta oprogramowania</w:t>
      </w:r>
      <w:r w:rsidR="003F2190" w:rsidRPr="00A9627F">
        <w:rPr>
          <w:rFonts w:ascii="Verdana" w:hAnsi="Verdana" w:cs="Tahoma"/>
        </w:rPr>
        <w:t>.</w:t>
      </w:r>
    </w:p>
    <w:p w14:paraId="40A744CD" w14:textId="07E04E84" w:rsidR="00EB0DB1" w:rsidRPr="00A9627F" w:rsidRDefault="003D6137" w:rsidP="00EB0DB1">
      <w:pPr>
        <w:pStyle w:val="SFTPodstawowy"/>
        <w:ind w:left="708"/>
        <w:rPr>
          <w:rFonts w:ascii="Verdana" w:hAnsi="Verdana" w:cs="Tahoma"/>
        </w:rPr>
      </w:pPr>
      <w:r w:rsidRPr="00A9627F">
        <w:rPr>
          <w:rFonts w:ascii="Verdana" w:hAnsi="Verdana" w:cs="Tahoma"/>
        </w:rPr>
        <w:t xml:space="preserve">W ramach realizacji Etapu Wykonawca na bieżąco przedstawi Zamawiającemu powstałe w wyniku realizacji prac produkty wraz z testami potwierdzającymi ich zgodność z OPZ i Umową. Podsumowanie tych działań </w:t>
      </w:r>
      <w:r w:rsidRPr="00E11710">
        <w:rPr>
          <w:rFonts w:ascii="Verdana" w:hAnsi="Verdana" w:cs="Tahoma"/>
        </w:rPr>
        <w:t>zostan</w:t>
      </w:r>
      <w:r>
        <w:rPr>
          <w:rFonts w:ascii="Verdana" w:hAnsi="Verdana" w:cs="Tahoma"/>
        </w:rPr>
        <w:t>ie zaprezentowane w </w:t>
      </w:r>
      <w:r w:rsidRPr="00E11710">
        <w:rPr>
          <w:rFonts w:ascii="Verdana" w:hAnsi="Verdana" w:cs="Tahoma"/>
        </w:rPr>
        <w:t xml:space="preserve">formie </w:t>
      </w:r>
      <w:r>
        <w:rPr>
          <w:rFonts w:ascii="Verdana" w:hAnsi="Verdana" w:cs="Tahoma"/>
        </w:rPr>
        <w:t>R</w:t>
      </w:r>
      <w:r w:rsidRPr="00E11710">
        <w:rPr>
          <w:rFonts w:ascii="Verdana" w:hAnsi="Verdana" w:cs="Tahoma"/>
        </w:rPr>
        <w:t xml:space="preserve">aportu z </w:t>
      </w:r>
      <w:r>
        <w:rPr>
          <w:rFonts w:ascii="Verdana" w:hAnsi="Verdana" w:cs="Tahoma"/>
        </w:rPr>
        <w:t>R</w:t>
      </w:r>
      <w:r w:rsidRPr="00E11710">
        <w:rPr>
          <w:rFonts w:ascii="Verdana" w:hAnsi="Verdana" w:cs="Tahoma"/>
        </w:rPr>
        <w:t xml:space="preserve">ealizacji </w:t>
      </w:r>
      <w:r>
        <w:rPr>
          <w:rFonts w:ascii="Verdana" w:hAnsi="Verdana" w:cs="Tahoma"/>
        </w:rPr>
        <w:t>D</w:t>
      </w:r>
      <w:r w:rsidRPr="00E11710">
        <w:rPr>
          <w:rFonts w:ascii="Verdana" w:hAnsi="Verdana" w:cs="Tahoma"/>
        </w:rPr>
        <w:t xml:space="preserve">ziałań Etapu lub </w:t>
      </w:r>
      <w:r>
        <w:rPr>
          <w:rFonts w:ascii="Verdana" w:hAnsi="Verdana" w:cs="Tahoma"/>
        </w:rPr>
        <w:t>R</w:t>
      </w:r>
      <w:r w:rsidRPr="00E11710">
        <w:rPr>
          <w:rFonts w:ascii="Verdana" w:hAnsi="Verdana" w:cs="Tahoma"/>
        </w:rPr>
        <w:t xml:space="preserve">aportów </w:t>
      </w:r>
      <w:r>
        <w:rPr>
          <w:rFonts w:ascii="Verdana" w:hAnsi="Verdana" w:cs="Tahoma"/>
        </w:rPr>
        <w:t>C</w:t>
      </w:r>
      <w:r w:rsidRPr="00E11710">
        <w:rPr>
          <w:rFonts w:ascii="Verdana" w:hAnsi="Verdana" w:cs="Tahoma"/>
        </w:rPr>
        <w:t>zęściowych</w:t>
      </w:r>
      <w:r>
        <w:rPr>
          <w:rFonts w:ascii="Verdana" w:hAnsi="Verdana" w:cs="Tahoma"/>
        </w:rPr>
        <w:t xml:space="preserve"> </w:t>
      </w:r>
      <w:r w:rsidRPr="00E11710">
        <w:rPr>
          <w:rFonts w:ascii="Verdana" w:hAnsi="Verdana" w:cs="Tahoma"/>
        </w:rPr>
        <w:t xml:space="preserve">z </w:t>
      </w:r>
      <w:r>
        <w:rPr>
          <w:rFonts w:ascii="Verdana" w:hAnsi="Verdana" w:cs="Tahoma"/>
        </w:rPr>
        <w:t>R</w:t>
      </w:r>
      <w:r w:rsidRPr="00E11710">
        <w:rPr>
          <w:rFonts w:ascii="Verdana" w:hAnsi="Verdana" w:cs="Tahoma"/>
        </w:rPr>
        <w:t xml:space="preserve">ealizacji </w:t>
      </w:r>
      <w:r>
        <w:rPr>
          <w:rFonts w:ascii="Verdana" w:hAnsi="Verdana" w:cs="Tahoma"/>
        </w:rPr>
        <w:t>D</w:t>
      </w:r>
      <w:r w:rsidRPr="00E11710">
        <w:rPr>
          <w:rFonts w:ascii="Verdana" w:hAnsi="Verdana" w:cs="Tahoma"/>
        </w:rPr>
        <w:t xml:space="preserve">ziałań Etapu, które muszą być </w:t>
      </w:r>
      <w:r w:rsidRPr="00A9627F">
        <w:rPr>
          <w:rFonts w:ascii="Verdana" w:hAnsi="Verdana" w:cs="Tahoma"/>
        </w:rPr>
        <w:t>zatwierdzon</w:t>
      </w:r>
      <w:r>
        <w:rPr>
          <w:rFonts w:ascii="Verdana" w:hAnsi="Verdana" w:cs="Tahoma"/>
        </w:rPr>
        <w:t>e</w:t>
      </w:r>
      <w:r w:rsidRPr="00A9627F">
        <w:rPr>
          <w:rFonts w:ascii="Verdana" w:hAnsi="Verdana" w:cs="Tahoma"/>
        </w:rPr>
        <w:t xml:space="preserve"> przez </w:t>
      </w:r>
      <w:r w:rsidR="00A9627F" w:rsidRPr="00A9627F">
        <w:rPr>
          <w:rFonts w:ascii="Verdana" w:hAnsi="Verdana" w:cs="Tahoma"/>
        </w:rPr>
        <w:t>Zamawiającego</w:t>
      </w:r>
      <w:r w:rsidR="00EB0DB1" w:rsidRPr="00A9627F">
        <w:rPr>
          <w:rFonts w:ascii="Verdana" w:hAnsi="Verdana" w:cs="Tahoma"/>
        </w:rPr>
        <w:t>.</w:t>
      </w:r>
    </w:p>
    <w:p w14:paraId="3EBD8660" w14:textId="130B0C63" w:rsidR="00ED6F89" w:rsidRPr="00A9627F" w:rsidRDefault="00FD769B" w:rsidP="0023116D">
      <w:pPr>
        <w:pStyle w:val="SFTPodstawowy"/>
        <w:numPr>
          <w:ilvl w:val="0"/>
          <w:numId w:val="4"/>
        </w:numPr>
        <w:rPr>
          <w:rFonts w:ascii="Verdana" w:hAnsi="Verdana" w:cs="Tahoma"/>
        </w:rPr>
      </w:pPr>
      <w:r w:rsidRPr="00A9627F">
        <w:rPr>
          <w:rFonts w:ascii="Verdana" w:hAnsi="Verdana" w:cs="Tahoma"/>
          <w:b/>
          <w:iCs/>
        </w:rPr>
        <w:t>Etap III</w:t>
      </w:r>
      <w:r w:rsidRPr="00A9627F">
        <w:rPr>
          <w:rFonts w:ascii="Verdana" w:hAnsi="Verdana" w:cs="Tahoma"/>
          <w:iCs/>
        </w:rPr>
        <w:t xml:space="preserve"> </w:t>
      </w:r>
      <w:r w:rsidR="00CD39C8" w:rsidRPr="00A9627F">
        <w:rPr>
          <w:rFonts w:ascii="Verdana" w:hAnsi="Verdana" w:cs="Tahoma"/>
          <w:iCs/>
        </w:rPr>
        <w:t xml:space="preserve">– obejmujący opracowanie i dostarczenie przez Wykonawcę </w:t>
      </w:r>
      <w:r w:rsidR="00D328F3" w:rsidRPr="00A9627F">
        <w:rPr>
          <w:rFonts w:ascii="Verdana" w:hAnsi="Verdana" w:cs="Tahoma"/>
          <w:iCs/>
        </w:rPr>
        <w:t xml:space="preserve">uzgodnionego </w:t>
      </w:r>
      <w:r w:rsidR="00D20EF4" w:rsidRPr="00A9627F">
        <w:rPr>
          <w:rFonts w:ascii="Verdana" w:hAnsi="Verdana" w:cs="Tahoma"/>
          <w:iCs/>
        </w:rPr>
        <w:t>i zatwierdzonego przez</w:t>
      </w:r>
      <w:r w:rsidR="00D328F3" w:rsidRPr="00A9627F">
        <w:rPr>
          <w:rFonts w:ascii="Verdana" w:hAnsi="Verdana" w:cs="Tahoma"/>
          <w:iCs/>
        </w:rPr>
        <w:t xml:space="preserve"> Zamawiając</w:t>
      </w:r>
      <w:r w:rsidR="00D20EF4" w:rsidRPr="00A9627F">
        <w:rPr>
          <w:rFonts w:ascii="Verdana" w:hAnsi="Verdana" w:cs="Tahoma"/>
          <w:iCs/>
        </w:rPr>
        <w:t>ego</w:t>
      </w:r>
      <w:r w:rsidR="00D328F3" w:rsidRPr="00A9627F">
        <w:rPr>
          <w:rFonts w:ascii="Verdana" w:hAnsi="Verdana" w:cs="Tahoma"/>
          <w:iCs/>
        </w:rPr>
        <w:t xml:space="preserve"> </w:t>
      </w:r>
      <w:r w:rsidR="00CD39C8" w:rsidRPr="00A9627F">
        <w:rPr>
          <w:rFonts w:ascii="Verdana" w:hAnsi="Verdana" w:cs="Tahoma"/>
          <w:iCs/>
        </w:rPr>
        <w:t>dokumentu Analizy Przedwdrożeniowej</w:t>
      </w:r>
      <w:r w:rsidR="00ED6F89" w:rsidRPr="00A9627F">
        <w:rPr>
          <w:rFonts w:ascii="Verdana" w:hAnsi="Verdana" w:cs="Tahoma"/>
          <w:iCs/>
        </w:rPr>
        <w:t>.</w:t>
      </w:r>
      <w:r w:rsidR="00CD39C8" w:rsidRPr="00A9627F">
        <w:rPr>
          <w:rFonts w:ascii="Verdana" w:hAnsi="Verdana" w:cs="Tahoma"/>
          <w:iCs/>
        </w:rPr>
        <w:t xml:space="preserve"> </w:t>
      </w:r>
      <w:r w:rsidR="00ED6F89" w:rsidRPr="00A9627F">
        <w:rPr>
          <w:rFonts w:ascii="Verdana" w:hAnsi="Verdana" w:cs="Tahoma"/>
          <w:iCs/>
        </w:rPr>
        <w:t>Dokument ten między innymi będzie zawierał opis koncepcji funkcjonowania Systemu wraz z mapowaniem zapisów analizy na wymagania dla wszystkich obszarów funkc</w:t>
      </w:r>
      <w:r w:rsidR="000913CC" w:rsidRPr="00A9627F">
        <w:rPr>
          <w:rFonts w:ascii="Verdana" w:hAnsi="Verdana" w:cs="Tahoma"/>
          <w:iCs/>
        </w:rPr>
        <w:t>jonalnych objętych wdrożeniem z </w:t>
      </w:r>
      <w:r w:rsidR="00ED6F89" w:rsidRPr="00A9627F">
        <w:rPr>
          <w:rFonts w:ascii="Verdana" w:hAnsi="Verdana" w:cs="Tahoma"/>
          <w:iCs/>
        </w:rPr>
        <w:t xml:space="preserve">uwzględnieniem wymagań </w:t>
      </w:r>
      <w:r w:rsidR="00B55E90" w:rsidRPr="00A9627F">
        <w:rPr>
          <w:rFonts w:ascii="Verdana" w:hAnsi="Verdana" w:cs="Tahoma"/>
          <w:iCs/>
        </w:rPr>
        <w:t>zawartych w z</w:t>
      </w:r>
      <w:r w:rsidR="00ED6F89" w:rsidRPr="00A9627F">
        <w:rPr>
          <w:rFonts w:ascii="Verdana" w:hAnsi="Verdana" w:cs="Tahoma"/>
          <w:iCs/>
        </w:rPr>
        <w:t>ałączniku nr 1 </w:t>
      </w:r>
      <w:r w:rsidR="008F039D" w:rsidRPr="00A9627F">
        <w:rPr>
          <w:rFonts w:ascii="Verdana" w:hAnsi="Verdana" w:cs="Tahoma"/>
          <w:iCs/>
        </w:rPr>
        <w:t xml:space="preserve">pkt 1 i 2 </w:t>
      </w:r>
      <w:r w:rsidR="00ED6F89" w:rsidRPr="00A9627F">
        <w:rPr>
          <w:rFonts w:ascii="Verdana" w:hAnsi="Verdana" w:cs="Tahoma"/>
          <w:iCs/>
        </w:rPr>
        <w:t>do OPZ. P</w:t>
      </w:r>
      <w:r w:rsidR="00ED6F89" w:rsidRPr="00A9627F">
        <w:rPr>
          <w:rFonts w:ascii="Verdana" w:hAnsi="Verdana" w:cs="Tahoma"/>
        </w:rPr>
        <w:t>rzygotowanie oraz przeprowadzen</w:t>
      </w:r>
      <w:r w:rsidR="00D328F3" w:rsidRPr="00A9627F">
        <w:rPr>
          <w:rFonts w:ascii="Verdana" w:hAnsi="Verdana" w:cs="Tahoma"/>
        </w:rPr>
        <w:t>ie Analizy Przedwdrożeniowej, w </w:t>
      </w:r>
      <w:r w:rsidR="00ED6F89" w:rsidRPr="00A9627F">
        <w:rPr>
          <w:rFonts w:ascii="Verdana" w:hAnsi="Verdana" w:cs="Tahoma"/>
        </w:rPr>
        <w:t>szczególności obejmować będzie</w:t>
      </w:r>
      <w:r w:rsidR="00ED6F89" w:rsidRPr="00A9627F">
        <w:rPr>
          <w:rFonts w:ascii="Verdana" w:hAnsi="Verdana" w:cs="Tahoma"/>
          <w:iCs/>
        </w:rPr>
        <w:t>:</w:t>
      </w:r>
    </w:p>
    <w:p w14:paraId="5015B54C" w14:textId="77777777" w:rsidR="00E14973" w:rsidRPr="00A9627F" w:rsidRDefault="00A11758" w:rsidP="0023116D">
      <w:pPr>
        <w:pStyle w:val="SFTPodstawowy"/>
        <w:numPr>
          <w:ilvl w:val="0"/>
          <w:numId w:val="15"/>
        </w:numPr>
        <w:rPr>
          <w:rFonts w:ascii="Verdana" w:hAnsi="Verdana" w:cs="Tahoma"/>
        </w:rPr>
      </w:pPr>
      <w:r w:rsidRPr="00A9627F">
        <w:rPr>
          <w:rFonts w:ascii="Verdana" w:hAnsi="Verdana" w:cs="Tahoma"/>
        </w:rPr>
        <w:t xml:space="preserve">inwentaryzację procesów wspieranych przez System </w:t>
      </w:r>
      <w:r w:rsidR="00C96E9E" w:rsidRPr="00A9627F">
        <w:rPr>
          <w:rFonts w:ascii="Verdana" w:hAnsi="Verdana" w:cs="Tahoma"/>
        </w:rPr>
        <w:t>wraz z</w:t>
      </w:r>
      <w:r w:rsidRPr="00A9627F">
        <w:rPr>
          <w:rFonts w:ascii="Verdana" w:hAnsi="Verdana" w:cs="Tahoma"/>
        </w:rPr>
        <w:t xml:space="preserve"> określenie</w:t>
      </w:r>
      <w:r w:rsidR="00C96E9E" w:rsidRPr="00A9627F">
        <w:rPr>
          <w:rFonts w:ascii="Verdana" w:hAnsi="Verdana" w:cs="Tahoma"/>
        </w:rPr>
        <w:t xml:space="preserve">m </w:t>
      </w:r>
      <w:r w:rsidR="00E14973" w:rsidRPr="00A9627F">
        <w:rPr>
          <w:rFonts w:ascii="Verdana" w:hAnsi="Verdana" w:cs="Tahoma"/>
        </w:rPr>
        <w:t xml:space="preserve">stanu docelowego oraz </w:t>
      </w:r>
      <w:r w:rsidR="001A7930" w:rsidRPr="00A9627F">
        <w:rPr>
          <w:rFonts w:ascii="Verdana" w:hAnsi="Verdana" w:cs="Tahoma"/>
        </w:rPr>
        <w:t>określenie</w:t>
      </w:r>
      <w:r w:rsidR="00C96E9E" w:rsidRPr="00A9627F">
        <w:rPr>
          <w:rFonts w:ascii="Verdana" w:hAnsi="Verdana" w:cs="Tahoma"/>
        </w:rPr>
        <w:t>m</w:t>
      </w:r>
      <w:r w:rsidR="00E14973" w:rsidRPr="00A9627F">
        <w:rPr>
          <w:rFonts w:ascii="Verdana" w:hAnsi="Verdana" w:cs="Tahoma"/>
        </w:rPr>
        <w:t xml:space="preserve"> co najmniej:</w:t>
      </w:r>
    </w:p>
    <w:p w14:paraId="1DB51DE7" w14:textId="01BE9E2E" w:rsidR="00E14973" w:rsidRPr="00A9627F" w:rsidRDefault="00E14973" w:rsidP="00C218B8">
      <w:pPr>
        <w:pStyle w:val="SFTPodstawowy"/>
        <w:numPr>
          <w:ilvl w:val="0"/>
          <w:numId w:val="88"/>
        </w:numPr>
        <w:rPr>
          <w:rFonts w:ascii="Verdana" w:hAnsi="Verdana" w:cs="Tahoma"/>
        </w:rPr>
      </w:pPr>
      <w:r w:rsidRPr="00A9627F">
        <w:rPr>
          <w:rFonts w:ascii="Verdana" w:hAnsi="Verdana" w:cs="Tahoma"/>
        </w:rPr>
        <w:t xml:space="preserve">źródeł </w:t>
      </w:r>
      <w:r w:rsidR="00904E3B" w:rsidRPr="00A9627F">
        <w:rPr>
          <w:rFonts w:ascii="Verdana" w:hAnsi="Verdana" w:cs="Tahoma"/>
        </w:rPr>
        <w:t xml:space="preserve">danych </w:t>
      </w:r>
      <w:r w:rsidRPr="00A9627F">
        <w:rPr>
          <w:rFonts w:ascii="Verdana" w:hAnsi="Verdana" w:cs="Tahoma"/>
        </w:rPr>
        <w:t>i informacji inicjujących procesy,</w:t>
      </w:r>
    </w:p>
    <w:p w14:paraId="0E068FFE" w14:textId="3D411856" w:rsidR="00E14973" w:rsidRPr="00A9627F" w:rsidRDefault="00E14973" w:rsidP="00C218B8">
      <w:pPr>
        <w:pStyle w:val="SFTPodstawowy"/>
        <w:numPr>
          <w:ilvl w:val="0"/>
          <w:numId w:val="88"/>
        </w:numPr>
        <w:rPr>
          <w:rFonts w:ascii="Verdana" w:hAnsi="Verdana" w:cs="Tahoma"/>
        </w:rPr>
      </w:pPr>
      <w:r w:rsidRPr="00A9627F">
        <w:rPr>
          <w:rFonts w:ascii="Verdana" w:hAnsi="Verdana" w:cs="Tahoma"/>
        </w:rPr>
        <w:t>sposobów przetwarzania</w:t>
      </w:r>
      <w:r w:rsidR="00904E3B" w:rsidRPr="00A9627F">
        <w:rPr>
          <w:rFonts w:ascii="Verdana" w:hAnsi="Verdana" w:cs="Tahoma"/>
        </w:rPr>
        <w:t xml:space="preserve"> tych danych i informacji</w:t>
      </w:r>
      <w:r w:rsidRPr="00A9627F">
        <w:rPr>
          <w:rFonts w:ascii="Verdana" w:hAnsi="Verdana" w:cs="Tahoma"/>
        </w:rPr>
        <w:t>,</w:t>
      </w:r>
    </w:p>
    <w:p w14:paraId="0B589C48" w14:textId="322905EF" w:rsidR="00E14973" w:rsidRPr="00A9627F" w:rsidRDefault="00E14973" w:rsidP="00C218B8">
      <w:pPr>
        <w:pStyle w:val="SFTPodstawowy"/>
        <w:numPr>
          <w:ilvl w:val="0"/>
          <w:numId w:val="88"/>
        </w:numPr>
        <w:rPr>
          <w:rFonts w:ascii="Verdana" w:hAnsi="Verdana" w:cs="Tahoma"/>
        </w:rPr>
      </w:pPr>
      <w:r w:rsidRPr="00A9627F">
        <w:rPr>
          <w:rFonts w:ascii="Verdana" w:hAnsi="Verdana" w:cs="Tahoma"/>
        </w:rPr>
        <w:t>produktów procesów,</w:t>
      </w:r>
    </w:p>
    <w:p w14:paraId="47164BBC" w14:textId="2E64558D" w:rsidR="00A11758" w:rsidRPr="00A9627F" w:rsidRDefault="001A7930" w:rsidP="00C218B8">
      <w:pPr>
        <w:pStyle w:val="SFTPodstawowy"/>
        <w:numPr>
          <w:ilvl w:val="0"/>
          <w:numId w:val="88"/>
        </w:numPr>
        <w:rPr>
          <w:rFonts w:ascii="Verdana" w:hAnsi="Verdana" w:cs="Tahoma"/>
        </w:rPr>
      </w:pPr>
      <w:r w:rsidRPr="00A9627F">
        <w:rPr>
          <w:rFonts w:ascii="Verdana" w:hAnsi="Verdana" w:cs="Tahoma"/>
        </w:rPr>
        <w:t>sposobu implement</w:t>
      </w:r>
      <w:r w:rsidR="00904E3B" w:rsidRPr="00A9627F">
        <w:rPr>
          <w:rFonts w:ascii="Verdana" w:hAnsi="Verdana" w:cs="Tahoma"/>
        </w:rPr>
        <w:t>acji procesu i produktów</w:t>
      </w:r>
      <w:r w:rsidRPr="00A9627F">
        <w:rPr>
          <w:rFonts w:ascii="Verdana" w:hAnsi="Verdana" w:cs="Tahoma"/>
        </w:rPr>
        <w:t xml:space="preserve"> w Systemie</w:t>
      </w:r>
      <w:r w:rsidR="00904E3B" w:rsidRPr="00A9627F">
        <w:rPr>
          <w:rFonts w:ascii="Verdana" w:hAnsi="Verdana" w:cs="Tahoma"/>
        </w:rPr>
        <w:t>,</w:t>
      </w:r>
    </w:p>
    <w:p w14:paraId="0D0F4613" w14:textId="143534CC" w:rsidR="00904E3B" w:rsidRPr="00A9627F" w:rsidRDefault="00904E3B" w:rsidP="00C218B8">
      <w:pPr>
        <w:pStyle w:val="SFTPodstawowy"/>
        <w:numPr>
          <w:ilvl w:val="0"/>
          <w:numId w:val="88"/>
        </w:numPr>
        <w:rPr>
          <w:rFonts w:ascii="Verdana" w:hAnsi="Verdana" w:cs="Tahoma"/>
        </w:rPr>
      </w:pPr>
      <w:r w:rsidRPr="00A9627F">
        <w:rPr>
          <w:rFonts w:ascii="Verdana" w:hAnsi="Verdana" w:cs="Tahoma"/>
        </w:rPr>
        <w:t xml:space="preserve">sposobu prezentacji produktów procesów, </w:t>
      </w:r>
    </w:p>
    <w:p w14:paraId="3D64333B" w14:textId="0CF239E9" w:rsidR="00A11758" w:rsidRPr="00A9627F" w:rsidRDefault="00A11758" w:rsidP="0023116D">
      <w:pPr>
        <w:pStyle w:val="SFTPodstawowy"/>
        <w:numPr>
          <w:ilvl w:val="0"/>
          <w:numId w:val="15"/>
        </w:numPr>
        <w:rPr>
          <w:rFonts w:ascii="Verdana" w:hAnsi="Verdana" w:cs="Tahoma"/>
        </w:rPr>
      </w:pPr>
      <w:r w:rsidRPr="00A9627F">
        <w:rPr>
          <w:rFonts w:ascii="Verdana" w:hAnsi="Verdana" w:cs="Tahoma"/>
        </w:rPr>
        <w:t xml:space="preserve">przygotowanie </w:t>
      </w:r>
      <w:r w:rsidR="00EE3E8B" w:rsidRPr="00A9627F">
        <w:rPr>
          <w:rFonts w:ascii="Verdana" w:hAnsi="Verdana" w:cs="Tahoma"/>
        </w:rPr>
        <w:t xml:space="preserve">i dostarczenie szczegółowego opisu sposobu realizacji wszystkich wymagań </w:t>
      </w:r>
      <w:r w:rsidR="00EE3E8B">
        <w:rPr>
          <w:rFonts w:ascii="Verdana" w:hAnsi="Verdana" w:cs="Tahoma"/>
        </w:rPr>
        <w:t xml:space="preserve">zawartych w załączniku nr 1 do OPZ </w:t>
      </w:r>
      <w:r w:rsidR="006D043D">
        <w:rPr>
          <w:rFonts w:ascii="Verdana" w:hAnsi="Verdana" w:cs="Tahoma"/>
        </w:rPr>
        <w:t>z</w:t>
      </w:r>
      <w:r w:rsidR="002E5467">
        <w:rPr>
          <w:rFonts w:ascii="Verdana" w:hAnsi="Verdana" w:cs="Tahoma"/>
        </w:rPr>
        <w:t> </w:t>
      </w:r>
      <w:r w:rsidR="00EE3E8B" w:rsidRPr="00A9627F">
        <w:rPr>
          <w:rFonts w:ascii="Verdana" w:hAnsi="Verdana" w:cs="Tahoma"/>
        </w:rPr>
        <w:t>zapewnieniem spójności pomiędzy poszczególnymi obszarami funkcjonalnymi i procesami</w:t>
      </w:r>
      <w:r w:rsidRPr="00A9627F">
        <w:rPr>
          <w:rFonts w:ascii="Verdana" w:hAnsi="Verdana" w:cs="Tahoma"/>
        </w:rPr>
        <w:t xml:space="preserve">, </w:t>
      </w:r>
    </w:p>
    <w:p w14:paraId="480E204C" w14:textId="46A4342A" w:rsidR="00A11758" w:rsidRPr="00A9627F" w:rsidRDefault="00A11758" w:rsidP="0023116D">
      <w:pPr>
        <w:pStyle w:val="SFTPodstawowy"/>
        <w:numPr>
          <w:ilvl w:val="0"/>
          <w:numId w:val="15"/>
        </w:numPr>
        <w:rPr>
          <w:rFonts w:ascii="Verdana" w:hAnsi="Verdana" w:cs="Tahoma"/>
        </w:rPr>
      </w:pPr>
      <w:r w:rsidRPr="00A9627F">
        <w:rPr>
          <w:rFonts w:ascii="Verdana" w:hAnsi="Verdana" w:cs="Tahoma"/>
        </w:rPr>
        <w:t>opracowanie i dostarczenie założeń konfiguracji i parametryzacji Systemu</w:t>
      </w:r>
      <w:r w:rsidR="00736624" w:rsidRPr="00A9627F">
        <w:rPr>
          <w:rFonts w:ascii="Verdana" w:hAnsi="Verdana" w:cs="Tahoma"/>
        </w:rPr>
        <w:t xml:space="preserve"> uwzgledniający między innymi algorytmy i metody niezbędne do prawidłowego przeprowadzenia zidentyfikowanych procesów wspieranych przez System</w:t>
      </w:r>
      <w:r w:rsidRPr="00A9627F">
        <w:rPr>
          <w:rFonts w:ascii="Verdana" w:hAnsi="Verdana" w:cs="Tahoma"/>
        </w:rPr>
        <w:t>,</w:t>
      </w:r>
    </w:p>
    <w:p w14:paraId="60F9D07C" w14:textId="6E0041F0" w:rsidR="00A11758" w:rsidRPr="00A9627F" w:rsidRDefault="00A11758" w:rsidP="0023116D">
      <w:pPr>
        <w:pStyle w:val="SFTPodstawowy"/>
        <w:numPr>
          <w:ilvl w:val="0"/>
          <w:numId w:val="15"/>
        </w:numPr>
        <w:rPr>
          <w:rFonts w:ascii="Verdana" w:hAnsi="Verdana" w:cs="Tahoma"/>
        </w:rPr>
      </w:pPr>
      <w:r w:rsidRPr="00A9627F">
        <w:rPr>
          <w:rFonts w:ascii="Verdana" w:hAnsi="Verdana" w:cs="Tahoma"/>
        </w:rPr>
        <w:t xml:space="preserve">opracowanie i dostarczenie opisu produktów </w:t>
      </w:r>
      <w:r w:rsidR="006D043D">
        <w:rPr>
          <w:rFonts w:ascii="Verdana" w:hAnsi="Verdana" w:cs="Tahoma"/>
        </w:rPr>
        <w:t>Projektu ich listy oraz</w:t>
      </w:r>
      <w:r w:rsidR="00E82C43" w:rsidRPr="00A9627F">
        <w:rPr>
          <w:rFonts w:ascii="Verdana" w:hAnsi="Verdana" w:cs="Tahoma"/>
        </w:rPr>
        <w:t xml:space="preserve"> </w:t>
      </w:r>
      <w:r w:rsidR="006D043D">
        <w:rPr>
          <w:rFonts w:ascii="Verdana" w:hAnsi="Verdana" w:cs="Tahoma"/>
        </w:rPr>
        <w:t xml:space="preserve">koncepcji </w:t>
      </w:r>
      <w:r w:rsidR="0053246F">
        <w:rPr>
          <w:rFonts w:ascii="Verdana" w:hAnsi="Verdana" w:cs="Tahoma"/>
        </w:rPr>
        <w:t>kryteriów/mierników akceptacji</w:t>
      </w:r>
      <w:r w:rsidR="006D043D">
        <w:rPr>
          <w:rFonts w:ascii="Verdana" w:hAnsi="Verdana" w:cs="Tahoma"/>
        </w:rPr>
        <w:t>, a także</w:t>
      </w:r>
      <w:r w:rsidR="00E82C43" w:rsidRPr="00A9627F">
        <w:rPr>
          <w:rFonts w:ascii="Verdana" w:hAnsi="Verdana" w:cs="Tahoma"/>
        </w:rPr>
        <w:t xml:space="preserve"> </w:t>
      </w:r>
      <w:r w:rsidR="003E0DFE" w:rsidRPr="00A9627F">
        <w:rPr>
          <w:rFonts w:ascii="Verdana" w:hAnsi="Verdana" w:cs="Tahoma"/>
        </w:rPr>
        <w:t xml:space="preserve">szczegółowego </w:t>
      </w:r>
      <w:r w:rsidR="00E82C43" w:rsidRPr="00A9627F">
        <w:rPr>
          <w:rFonts w:ascii="Verdana" w:hAnsi="Verdana" w:cs="Tahoma"/>
        </w:rPr>
        <w:t>harmonogramu wdrożenia z </w:t>
      </w:r>
      <w:r w:rsidRPr="00A9627F">
        <w:rPr>
          <w:rFonts w:ascii="Verdana" w:hAnsi="Verdana" w:cs="Tahoma"/>
        </w:rPr>
        <w:t xml:space="preserve">uwzględnieniem oczekiwanych przez Zamawiającego funkcjonalności opisanych w </w:t>
      </w:r>
      <w:r w:rsidRPr="00A9627F">
        <w:rPr>
          <w:rFonts w:ascii="Verdana" w:hAnsi="Verdana" w:cs="Tahoma"/>
          <w:iCs/>
        </w:rPr>
        <w:t>załączniku nr 1 pkt 1 i 2 do OPZ,</w:t>
      </w:r>
      <w:r w:rsidR="00E82C43" w:rsidRPr="00A9627F">
        <w:rPr>
          <w:rFonts w:ascii="Verdana" w:hAnsi="Verdana" w:cs="Tahoma"/>
        </w:rPr>
        <w:t xml:space="preserve"> które są ze </w:t>
      </w:r>
      <w:r w:rsidR="00E82C43" w:rsidRPr="00A9627F">
        <w:rPr>
          <w:rFonts w:ascii="Verdana" w:hAnsi="Verdana" w:cs="Tahoma"/>
        </w:rPr>
        <w:lastRenderedPageBreak/>
        <w:t>sobą powiązane w </w:t>
      </w:r>
      <w:r w:rsidRPr="00A9627F">
        <w:rPr>
          <w:rFonts w:ascii="Verdana" w:hAnsi="Verdana" w:cs="Tahoma"/>
        </w:rPr>
        <w:t xml:space="preserve">logiczną całość w celu umożliwienia przeprowadzenia zdefiniowanych procesów we wskazanych obszarach funkcjonalnych objętych wdrożeniem, </w:t>
      </w:r>
    </w:p>
    <w:p w14:paraId="3FCFD780" w14:textId="7670727F" w:rsidR="00AA5C55" w:rsidRPr="00A9627F" w:rsidRDefault="00AA5C55" w:rsidP="00AA5C55">
      <w:pPr>
        <w:pStyle w:val="SFTPodstawowy"/>
        <w:ind w:left="1440"/>
        <w:rPr>
          <w:rFonts w:ascii="Verdana" w:hAnsi="Verdana" w:cs="Tahoma"/>
        </w:rPr>
      </w:pPr>
      <w:r w:rsidRPr="00A9627F">
        <w:rPr>
          <w:rFonts w:ascii="Verdana" w:hAnsi="Verdana" w:cs="Tahoma"/>
        </w:rPr>
        <w:t xml:space="preserve">Terminy opracowane w harmonogramie szczegółowym (o którym mowa powyżej) nie </w:t>
      </w:r>
      <w:r w:rsidR="00D93893" w:rsidRPr="00A9627F">
        <w:rPr>
          <w:rFonts w:ascii="Verdana" w:hAnsi="Verdana" w:cs="Tahoma"/>
        </w:rPr>
        <w:t>powinny</w:t>
      </w:r>
      <w:r w:rsidRPr="00A9627F">
        <w:rPr>
          <w:rFonts w:ascii="Verdana" w:hAnsi="Verdana" w:cs="Tahoma"/>
        </w:rPr>
        <w:t xml:space="preserve"> przekroczyć ram czasowych określonych w ramowym harmonogramie realizacji przedmiotu zamówienia, a w szczególności: </w:t>
      </w:r>
    </w:p>
    <w:p w14:paraId="72AB1E1E" w14:textId="4A935A40" w:rsidR="00AA5C55" w:rsidRPr="00A9627F" w:rsidRDefault="00AA5C55" w:rsidP="00C218B8">
      <w:pPr>
        <w:pStyle w:val="SFTPodstawowy"/>
        <w:numPr>
          <w:ilvl w:val="0"/>
          <w:numId w:val="84"/>
        </w:numPr>
        <w:rPr>
          <w:rFonts w:ascii="Verdana" w:hAnsi="Verdana" w:cs="Tahoma"/>
        </w:rPr>
      </w:pPr>
      <w:r w:rsidRPr="00A9627F">
        <w:rPr>
          <w:rFonts w:ascii="Verdana" w:hAnsi="Verdana" w:cs="Tahoma"/>
        </w:rPr>
        <w:t>odebrania Etapu III Analizy Przedwdrożeniowej,</w:t>
      </w:r>
    </w:p>
    <w:p w14:paraId="11FA1E26" w14:textId="64E1BED4" w:rsidR="00AA5C55" w:rsidRPr="00A9627F" w:rsidRDefault="00A520D5" w:rsidP="00C218B8">
      <w:pPr>
        <w:pStyle w:val="SFTPodstawowy"/>
        <w:numPr>
          <w:ilvl w:val="0"/>
          <w:numId w:val="84"/>
        </w:numPr>
        <w:rPr>
          <w:rFonts w:ascii="Verdana" w:hAnsi="Verdana" w:cs="Tahoma"/>
        </w:rPr>
      </w:pPr>
      <w:r w:rsidRPr="00A9627F">
        <w:rPr>
          <w:rFonts w:ascii="Verdana" w:hAnsi="Verdana" w:cs="Tahoma"/>
        </w:rPr>
        <w:t>S</w:t>
      </w:r>
      <w:r w:rsidR="00AA5C55" w:rsidRPr="00A9627F">
        <w:rPr>
          <w:rFonts w:ascii="Verdana" w:hAnsi="Verdana" w:cs="Tahoma"/>
        </w:rPr>
        <w:t xml:space="preserve">tartu </w:t>
      </w:r>
      <w:r w:rsidRPr="00A9627F">
        <w:rPr>
          <w:rFonts w:ascii="Verdana" w:hAnsi="Verdana" w:cs="Tahoma"/>
        </w:rPr>
        <w:t>P</w:t>
      </w:r>
      <w:r w:rsidR="00AA5C55" w:rsidRPr="00A9627F">
        <w:rPr>
          <w:rFonts w:ascii="Verdana" w:hAnsi="Verdana" w:cs="Tahoma"/>
        </w:rPr>
        <w:t>rodukcyjnego Systemu.</w:t>
      </w:r>
    </w:p>
    <w:p w14:paraId="6AC00CD2" w14:textId="3D817FF1" w:rsidR="00A11758" w:rsidRPr="00A9627F" w:rsidRDefault="00A11758" w:rsidP="0023116D">
      <w:pPr>
        <w:pStyle w:val="SFTPodstawowy"/>
        <w:numPr>
          <w:ilvl w:val="0"/>
          <w:numId w:val="15"/>
        </w:numPr>
        <w:rPr>
          <w:rFonts w:ascii="Verdana" w:hAnsi="Verdana" w:cs="Tahoma"/>
        </w:rPr>
      </w:pPr>
      <w:r w:rsidRPr="00A9627F">
        <w:rPr>
          <w:rFonts w:ascii="Verdana" w:hAnsi="Verdana" w:cs="Tahoma"/>
        </w:rPr>
        <w:t>przygotowanie i przeprowadzenie warsztatów dedykowanych dla Zespołu Projektowego dla każdego obszaru objętego wdrożeniem, których celem będzie zapoznanie jego członków z Systemem.</w:t>
      </w:r>
      <w:r w:rsidR="00E228B8" w:rsidRPr="00A9627F">
        <w:rPr>
          <w:rFonts w:ascii="Verdana" w:hAnsi="Verdana" w:cs="Tahoma"/>
        </w:rPr>
        <w:t xml:space="preserve"> Warsztaty szkoleniowe realizowane w ramach Etapu III muszą się odbyć po zakończeniu warsztatów szkoleniowych przewidzianych w Etapie II, </w:t>
      </w:r>
    </w:p>
    <w:p w14:paraId="6C3DACE7" w14:textId="359CA663" w:rsidR="00E67411" w:rsidRPr="00A9627F" w:rsidRDefault="00E67411" w:rsidP="0023116D">
      <w:pPr>
        <w:pStyle w:val="SFTPodstawowy"/>
        <w:numPr>
          <w:ilvl w:val="0"/>
          <w:numId w:val="15"/>
        </w:numPr>
        <w:rPr>
          <w:rFonts w:ascii="Verdana" w:hAnsi="Verdana" w:cs="Tahoma"/>
        </w:rPr>
      </w:pPr>
      <w:r w:rsidRPr="00A9627F">
        <w:rPr>
          <w:rFonts w:ascii="Verdana" w:hAnsi="Verdana" w:cs="Tahoma"/>
        </w:rPr>
        <w:t xml:space="preserve">opracowanie zakresu i metod walidacji danych w Systemie, </w:t>
      </w:r>
    </w:p>
    <w:p w14:paraId="0E496853" w14:textId="19295D0A" w:rsidR="006F2C68" w:rsidRPr="00A9627F" w:rsidRDefault="006F2C68" w:rsidP="0023116D">
      <w:pPr>
        <w:pStyle w:val="SFTPodstawowy"/>
        <w:numPr>
          <w:ilvl w:val="0"/>
          <w:numId w:val="15"/>
        </w:numPr>
        <w:rPr>
          <w:rFonts w:ascii="Verdana" w:hAnsi="Verdana" w:cs="Tahoma"/>
        </w:rPr>
      </w:pPr>
      <w:r w:rsidRPr="00A9627F">
        <w:rPr>
          <w:rFonts w:ascii="Verdana" w:hAnsi="Verdana" w:cs="Tahoma"/>
          <w:szCs w:val="20"/>
        </w:rPr>
        <w:t>opracowanie i dostarczenie opisu architektury Systemu oraz opisu realizacji wszystkich funkcjonalności w Systemie,</w:t>
      </w:r>
    </w:p>
    <w:p w14:paraId="7FB35547" w14:textId="12EC4CC2" w:rsidR="00F14983" w:rsidRPr="00A9627F" w:rsidRDefault="00271FFE" w:rsidP="0023116D">
      <w:pPr>
        <w:pStyle w:val="SFTPodstawowy"/>
        <w:numPr>
          <w:ilvl w:val="0"/>
          <w:numId w:val="15"/>
        </w:numPr>
        <w:rPr>
          <w:rFonts w:ascii="Verdana" w:hAnsi="Verdana" w:cs="Tahoma"/>
        </w:rPr>
      </w:pPr>
      <w:r w:rsidRPr="00A9627F">
        <w:rPr>
          <w:rFonts w:ascii="Verdana" w:hAnsi="Verdana" w:cs="Tahoma"/>
        </w:rPr>
        <w:t>o</w:t>
      </w:r>
      <w:r w:rsidR="00ED6F89" w:rsidRPr="00A9627F">
        <w:rPr>
          <w:rFonts w:ascii="Verdana" w:hAnsi="Verdana" w:cs="Tahoma"/>
        </w:rPr>
        <w:t>pracowanie i dostarczenie planu migracji danych z obecnie wykorzystywanych przez Zamawiającego systemów informatycznych do Systemu, zawierającego w szczególności szczegółowe uzgodnienia dotyczące</w:t>
      </w:r>
      <w:r w:rsidR="00F14983" w:rsidRPr="00A9627F">
        <w:rPr>
          <w:rFonts w:ascii="Verdana" w:hAnsi="Verdana" w:cs="Tahoma"/>
        </w:rPr>
        <w:t>:</w:t>
      </w:r>
    </w:p>
    <w:p w14:paraId="1DDB70C4" w14:textId="77777777" w:rsidR="00F14983" w:rsidRPr="00A9627F" w:rsidRDefault="00ED6F89" w:rsidP="0023116D">
      <w:pPr>
        <w:pStyle w:val="SFTPodstawowy"/>
        <w:numPr>
          <w:ilvl w:val="0"/>
          <w:numId w:val="21"/>
        </w:numPr>
        <w:rPr>
          <w:rFonts w:ascii="Verdana" w:hAnsi="Verdana" w:cs="Tahoma"/>
        </w:rPr>
      </w:pPr>
      <w:r w:rsidRPr="00A9627F">
        <w:rPr>
          <w:rFonts w:ascii="Verdana" w:hAnsi="Verdana" w:cs="Tahoma"/>
        </w:rPr>
        <w:t>zakresu</w:t>
      </w:r>
      <w:r w:rsidR="00F14983" w:rsidRPr="00A9627F">
        <w:rPr>
          <w:rFonts w:ascii="Verdana" w:hAnsi="Verdana" w:cs="Tahoma"/>
        </w:rPr>
        <w:t>, przepływu</w:t>
      </w:r>
      <w:r w:rsidRPr="00A9627F">
        <w:rPr>
          <w:rFonts w:ascii="Verdana" w:hAnsi="Verdana" w:cs="Tahoma"/>
        </w:rPr>
        <w:t xml:space="preserve"> </w:t>
      </w:r>
      <w:r w:rsidR="00F14983" w:rsidRPr="00A9627F">
        <w:rPr>
          <w:rFonts w:ascii="Verdana" w:hAnsi="Verdana" w:cs="Tahoma"/>
        </w:rPr>
        <w:t>i</w:t>
      </w:r>
      <w:r w:rsidRPr="00A9627F">
        <w:rPr>
          <w:rFonts w:ascii="Verdana" w:hAnsi="Verdana" w:cs="Tahoma"/>
        </w:rPr>
        <w:t xml:space="preserve"> sposobu przeniesienia danych (migracji </w:t>
      </w:r>
      <w:r w:rsidR="00F14983" w:rsidRPr="00A9627F">
        <w:rPr>
          <w:rFonts w:ascii="Verdana" w:hAnsi="Verdana" w:cs="Tahoma"/>
        </w:rPr>
        <w:t xml:space="preserve">automatycznej </w:t>
      </w:r>
      <w:r w:rsidR="00B043C2" w:rsidRPr="00A9627F">
        <w:rPr>
          <w:rFonts w:ascii="Verdana" w:hAnsi="Verdana" w:cs="Tahoma"/>
        </w:rPr>
        <w:t>lub wprowadzenia ręcznego),</w:t>
      </w:r>
    </w:p>
    <w:p w14:paraId="0681DF4E" w14:textId="77777777" w:rsidR="00F14983" w:rsidRPr="00A9627F" w:rsidRDefault="00F14983" w:rsidP="0023116D">
      <w:pPr>
        <w:pStyle w:val="SFTPodstawowy"/>
        <w:numPr>
          <w:ilvl w:val="0"/>
          <w:numId w:val="21"/>
        </w:numPr>
        <w:rPr>
          <w:rFonts w:ascii="Verdana" w:hAnsi="Verdana" w:cs="Tahoma"/>
        </w:rPr>
      </w:pPr>
      <w:r w:rsidRPr="00A9627F">
        <w:rPr>
          <w:rFonts w:ascii="Verdana" w:hAnsi="Verdana" w:cs="Tahoma"/>
        </w:rPr>
        <w:t xml:space="preserve">częstotliwości i sposobu uruchamiania migracji, </w:t>
      </w:r>
    </w:p>
    <w:p w14:paraId="3F606D7B" w14:textId="77777777" w:rsidR="00F14983" w:rsidRPr="00A9627F" w:rsidRDefault="00F14983" w:rsidP="0023116D">
      <w:pPr>
        <w:pStyle w:val="SFTPodstawowy"/>
        <w:numPr>
          <w:ilvl w:val="0"/>
          <w:numId w:val="21"/>
        </w:numPr>
        <w:rPr>
          <w:rFonts w:ascii="Verdana" w:hAnsi="Verdana" w:cs="Tahoma"/>
        </w:rPr>
      </w:pPr>
      <w:r w:rsidRPr="00A9627F">
        <w:rPr>
          <w:rFonts w:ascii="Verdana" w:hAnsi="Verdana" w:cs="Tahoma"/>
        </w:rPr>
        <w:t xml:space="preserve">monitorowania poprawności działania narzędzia integracyjnego, </w:t>
      </w:r>
    </w:p>
    <w:p w14:paraId="7154DFB9" w14:textId="77777777" w:rsidR="00F14983" w:rsidRPr="00A9627F" w:rsidRDefault="00F14983" w:rsidP="0023116D">
      <w:pPr>
        <w:pStyle w:val="SFTPodstawowy"/>
        <w:numPr>
          <w:ilvl w:val="0"/>
          <w:numId w:val="21"/>
        </w:numPr>
        <w:rPr>
          <w:rFonts w:ascii="Verdana" w:hAnsi="Verdana" w:cs="Tahoma"/>
        </w:rPr>
      </w:pPr>
      <w:r w:rsidRPr="00A9627F">
        <w:rPr>
          <w:rFonts w:ascii="Verdana" w:hAnsi="Verdana" w:cs="Tahoma"/>
        </w:rPr>
        <w:t>zasad postępowania w przypadku</w:t>
      </w:r>
      <w:r w:rsidR="00F555AC" w:rsidRPr="00A9627F">
        <w:rPr>
          <w:rFonts w:ascii="Verdana" w:hAnsi="Verdana" w:cs="Tahoma"/>
        </w:rPr>
        <w:t xml:space="preserve"> pojawienia się</w:t>
      </w:r>
      <w:r w:rsidRPr="00A9627F">
        <w:rPr>
          <w:rFonts w:ascii="Verdana" w:hAnsi="Verdana" w:cs="Tahoma"/>
        </w:rPr>
        <w:t xml:space="preserve"> błędów, </w:t>
      </w:r>
    </w:p>
    <w:p w14:paraId="6017A674" w14:textId="77777777" w:rsidR="00B043C2" w:rsidRPr="00A9627F" w:rsidRDefault="00F14983" w:rsidP="0023116D">
      <w:pPr>
        <w:pStyle w:val="SFTPodstawowy"/>
        <w:numPr>
          <w:ilvl w:val="0"/>
          <w:numId w:val="21"/>
        </w:numPr>
        <w:rPr>
          <w:rFonts w:ascii="Verdana" w:hAnsi="Verdana" w:cs="Tahoma"/>
        </w:rPr>
      </w:pPr>
      <w:r w:rsidRPr="00A9627F">
        <w:rPr>
          <w:rFonts w:ascii="Verdana" w:hAnsi="Verdana" w:cs="Tahoma"/>
        </w:rPr>
        <w:t>postępowania awaryjnego</w:t>
      </w:r>
      <w:r w:rsidR="00B043C2" w:rsidRPr="00A9627F">
        <w:rPr>
          <w:rFonts w:ascii="Verdana" w:hAnsi="Verdana" w:cs="Tahoma"/>
        </w:rPr>
        <w:t>,</w:t>
      </w:r>
    </w:p>
    <w:p w14:paraId="06599FDD" w14:textId="77777777" w:rsidR="00F14983" w:rsidRPr="00A9627F" w:rsidRDefault="00ED6F89" w:rsidP="0023116D">
      <w:pPr>
        <w:pStyle w:val="SFTPodstawowy"/>
        <w:numPr>
          <w:ilvl w:val="0"/>
          <w:numId w:val="21"/>
        </w:numPr>
        <w:rPr>
          <w:rFonts w:ascii="Verdana" w:hAnsi="Verdana" w:cs="Tahoma"/>
        </w:rPr>
      </w:pPr>
      <w:r w:rsidRPr="00A9627F">
        <w:rPr>
          <w:rFonts w:ascii="Verdana" w:hAnsi="Verdana" w:cs="Tahoma"/>
        </w:rPr>
        <w:t>harmonogram</w:t>
      </w:r>
      <w:r w:rsidR="00F14983" w:rsidRPr="00A9627F">
        <w:rPr>
          <w:rFonts w:ascii="Verdana" w:hAnsi="Verdana" w:cs="Tahoma"/>
        </w:rPr>
        <w:t>u migracji</w:t>
      </w:r>
      <w:r w:rsidR="00B043C2" w:rsidRPr="00A9627F">
        <w:rPr>
          <w:rFonts w:ascii="Verdana" w:hAnsi="Verdana" w:cs="Tahoma"/>
        </w:rPr>
        <w:t xml:space="preserve">, </w:t>
      </w:r>
      <w:r w:rsidRPr="00A9627F">
        <w:rPr>
          <w:rFonts w:ascii="Verdana" w:hAnsi="Verdana" w:cs="Tahoma"/>
        </w:rPr>
        <w:t>przy jedno</w:t>
      </w:r>
      <w:r w:rsidR="00B043C2" w:rsidRPr="00A9627F">
        <w:rPr>
          <w:rFonts w:ascii="Verdana" w:hAnsi="Verdana" w:cs="Tahoma"/>
        </w:rPr>
        <w:t>czesnym uwzględnieniu wymagań w </w:t>
      </w:r>
      <w:r w:rsidRPr="00A9627F">
        <w:rPr>
          <w:rFonts w:ascii="Verdana" w:hAnsi="Verdana" w:cs="Tahoma"/>
        </w:rPr>
        <w:t>zakresie migracji danych</w:t>
      </w:r>
      <w:r w:rsidR="00B043C2" w:rsidRPr="00A9627F">
        <w:rPr>
          <w:rFonts w:ascii="Verdana" w:hAnsi="Verdana" w:cs="Tahoma"/>
        </w:rPr>
        <w:t>,</w:t>
      </w:r>
    </w:p>
    <w:p w14:paraId="37568E18" w14:textId="77777777" w:rsidR="00ED6F89" w:rsidRPr="00A9627F" w:rsidRDefault="00271FFE" w:rsidP="0023116D">
      <w:pPr>
        <w:pStyle w:val="SFTPodstawowy"/>
        <w:numPr>
          <w:ilvl w:val="0"/>
          <w:numId w:val="15"/>
        </w:numPr>
        <w:rPr>
          <w:rFonts w:ascii="Verdana" w:hAnsi="Verdana" w:cs="Tahoma"/>
        </w:rPr>
      </w:pPr>
      <w:r w:rsidRPr="00A9627F">
        <w:rPr>
          <w:rFonts w:ascii="Verdana" w:hAnsi="Verdana" w:cs="Tahoma"/>
        </w:rPr>
        <w:t>o</w:t>
      </w:r>
      <w:r w:rsidR="00ED6F89" w:rsidRPr="00A9627F">
        <w:rPr>
          <w:rFonts w:ascii="Verdana" w:hAnsi="Verdana" w:cs="Tahoma"/>
        </w:rPr>
        <w:t xml:space="preserve">pracowanie i dostarczenie planu integracji Systemu z </w:t>
      </w:r>
      <w:r w:rsidR="00B043C2" w:rsidRPr="00A9627F">
        <w:rPr>
          <w:rFonts w:ascii="Verdana" w:hAnsi="Verdana" w:cs="Tahoma"/>
        </w:rPr>
        <w:t xml:space="preserve">innymi systemami Zamawiającego </w:t>
      </w:r>
      <w:r w:rsidR="00ED6F89" w:rsidRPr="00A9627F">
        <w:rPr>
          <w:rFonts w:ascii="Verdana" w:hAnsi="Verdana" w:cs="Tahoma"/>
        </w:rPr>
        <w:t>uwzględnia</w:t>
      </w:r>
      <w:r w:rsidR="00B043C2" w:rsidRPr="00A9627F">
        <w:rPr>
          <w:rFonts w:ascii="Verdana" w:hAnsi="Verdana" w:cs="Tahoma"/>
        </w:rPr>
        <w:t>jącego</w:t>
      </w:r>
      <w:r w:rsidR="00ED6F89" w:rsidRPr="00A9627F">
        <w:rPr>
          <w:rFonts w:ascii="Verdana" w:hAnsi="Verdana" w:cs="Tahoma"/>
        </w:rPr>
        <w:t xml:space="preserve"> wy</w:t>
      </w:r>
      <w:r w:rsidR="00220529" w:rsidRPr="00A9627F">
        <w:rPr>
          <w:rFonts w:ascii="Verdana" w:hAnsi="Verdana" w:cs="Tahoma"/>
        </w:rPr>
        <w:t xml:space="preserve">magania w zakresie integracji </w:t>
      </w:r>
      <w:r w:rsidR="00B043C2" w:rsidRPr="00A9627F">
        <w:rPr>
          <w:rFonts w:ascii="Verdana" w:hAnsi="Verdana" w:cs="Tahoma"/>
        </w:rPr>
        <w:t>oraz</w:t>
      </w:r>
      <w:r w:rsidR="00220529" w:rsidRPr="00A9627F">
        <w:rPr>
          <w:rFonts w:ascii="Verdana" w:hAnsi="Verdana" w:cs="Tahoma"/>
        </w:rPr>
        <w:t xml:space="preserve"> </w:t>
      </w:r>
      <w:r w:rsidR="00B043C2" w:rsidRPr="00A9627F">
        <w:rPr>
          <w:rFonts w:ascii="Verdana" w:hAnsi="Verdana" w:cs="Tahoma"/>
        </w:rPr>
        <w:t>k</w:t>
      </w:r>
      <w:r w:rsidR="00220529" w:rsidRPr="00A9627F">
        <w:rPr>
          <w:rFonts w:ascii="Verdana" w:hAnsi="Verdana" w:cs="Tahoma"/>
        </w:rPr>
        <w:t xml:space="preserve">oncepcję realizacji </w:t>
      </w:r>
      <w:r w:rsidR="00B043C2" w:rsidRPr="00A9627F">
        <w:rPr>
          <w:rFonts w:ascii="Verdana" w:hAnsi="Verdana" w:cs="Tahoma"/>
        </w:rPr>
        <w:t xml:space="preserve">samej </w:t>
      </w:r>
      <w:r w:rsidR="00220529" w:rsidRPr="00A9627F">
        <w:rPr>
          <w:rFonts w:ascii="Verdana" w:hAnsi="Verdana" w:cs="Tahoma"/>
        </w:rPr>
        <w:t>integracji</w:t>
      </w:r>
      <w:r w:rsidR="00CD547D" w:rsidRPr="00A9627F">
        <w:rPr>
          <w:rFonts w:ascii="Verdana" w:hAnsi="Verdana" w:cs="Tahoma"/>
        </w:rPr>
        <w:t>,</w:t>
      </w:r>
    </w:p>
    <w:p w14:paraId="0E95FA06" w14:textId="275F09F5" w:rsidR="00751A60" w:rsidRPr="00A9627F" w:rsidRDefault="00271FFE" w:rsidP="0023116D">
      <w:pPr>
        <w:pStyle w:val="SFTPodstawowy"/>
        <w:numPr>
          <w:ilvl w:val="0"/>
          <w:numId w:val="15"/>
        </w:numPr>
        <w:rPr>
          <w:rFonts w:ascii="Verdana" w:hAnsi="Verdana" w:cs="Tahoma"/>
        </w:rPr>
      </w:pPr>
      <w:r w:rsidRPr="00A9627F">
        <w:rPr>
          <w:rFonts w:ascii="Verdana" w:hAnsi="Verdana" w:cs="Tahoma"/>
        </w:rPr>
        <w:t>o</w:t>
      </w:r>
      <w:r w:rsidR="00751A60" w:rsidRPr="00A9627F">
        <w:rPr>
          <w:rFonts w:ascii="Verdana" w:hAnsi="Verdana" w:cs="Tahoma"/>
        </w:rPr>
        <w:t xml:space="preserve">pracowanie i dostarczenie </w:t>
      </w:r>
      <w:r w:rsidR="004D2A0A">
        <w:rPr>
          <w:rFonts w:ascii="Verdana" w:hAnsi="Verdana" w:cs="Tahoma"/>
        </w:rPr>
        <w:t>P</w:t>
      </w:r>
      <w:r w:rsidR="00751A60" w:rsidRPr="00A9627F">
        <w:rPr>
          <w:rFonts w:ascii="Verdana" w:hAnsi="Verdana" w:cs="Tahoma"/>
        </w:rPr>
        <w:t xml:space="preserve">lanu </w:t>
      </w:r>
      <w:r w:rsidR="004D2A0A">
        <w:rPr>
          <w:rFonts w:ascii="Verdana" w:hAnsi="Verdana" w:cs="Tahoma"/>
        </w:rPr>
        <w:t>T</w:t>
      </w:r>
      <w:r w:rsidR="00751A60" w:rsidRPr="00A9627F">
        <w:rPr>
          <w:rFonts w:ascii="Verdana" w:hAnsi="Verdana" w:cs="Tahoma"/>
        </w:rPr>
        <w:t>estów Systemu</w:t>
      </w:r>
      <w:r w:rsidR="00CD547D" w:rsidRPr="00A9627F">
        <w:rPr>
          <w:rFonts w:ascii="Verdana" w:hAnsi="Verdana" w:cs="Tahoma"/>
        </w:rPr>
        <w:t>,</w:t>
      </w:r>
    </w:p>
    <w:p w14:paraId="2AA580B6" w14:textId="77777777" w:rsidR="00ED6F89" w:rsidRPr="00A9627F" w:rsidRDefault="00271FFE" w:rsidP="0023116D">
      <w:pPr>
        <w:pStyle w:val="SFTPodstawowy"/>
        <w:numPr>
          <w:ilvl w:val="0"/>
          <w:numId w:val="15"/>
        </w:numPr>
        <w:rPr>
          <w:rFonts w:ascii="Verdana" w:hAnsi="Verdana" w:cs="Tahoma"/>
        </w:rPr>
      </w:pPr>
      <w:r w:rsidRPr="00A9627F">
        <w:rPr>
          <w:rFonts w:ascii="Verdana" w:hAnsi="Verdana" w:cs="Tahoma"/>
        </w:rPr>
        <w:lastRenderedPageBreak/>
        <w:t>o</w:t>
      </w:r>
      <w:r w:rsidR="00ED6F89" w:rsidRPr="00A9627F">
        <w:rPr>
          <w:rFonts w:ascii="Verdana" w:hAnsi="Verdana" w:cs="Tahoma"/>
        </w:rPr>
        <w:t>pracowanie i dostarczenie wykazu prac wdrożeniowych oraz niezbędnych prac programistycznych</w:t>
      </w:r>
      <w:r w:rsidR="00CD547D" w:rsidRPr="00A9627F">
        <w:rPr>
          <w:rFonts w:ascii="Verdana" w:hAnsi="Verdana" w:cs="Tahoma"/>
        </w:rPr>
        <w:t>,</w:t>
      </w:r>
    </w:p>
    <w:p w14:paraId="2A47995D" w14:textId="77777777" w:rsidR="00AD6054" w:rsidRPr="00A9627F" w:rsidRDefault="00271FFE" w:rsidP="0023116D">
      <w:pPr>
        <w:pStyle w:val="SFTPodstawowy"/>
        <w:numPr>
          <w:ilvl w:val="0"/>
          <w:numId w:val="15"/>
        </w:numPr>
        <w:rPr>
          <w:rFonts w:ascii="Verdana" w:hAnsi="Verdana" w:cs="Tahoma"/>
        </w:rPr>
      </w:pPr>
      <w:r w:rsidRPr="00A9627F">
        <w:rPr>
          <w:rFonts w:ascii="Verdana" w:hAnsi="Verdana" w:cs="Tahoma"/>
        </w:rPr>
        <w:t>o</w:t>
      </w:r>
      <w:r w:rsidR="00ED6F89" w:rsidRPr="00A9627F">
        <w:rPr>
          <w:rFonts w:ascii="Verdana" w:hAnsi="Verdana" w:cs="Tahoma"/>
        </w:rPr>
        <w:t>pracowanie i dostarczenie koncepcji uprawnień zawierającej opis ról systemowych wraz z relacjami pomiędzy</w:t>
      </w:r>
      <w:r w:rsidR="0018259B" w:rsidRPr="00A9627F">
        <w:rPr>
          <w:rFonts w:ascii="Verdana" w:hAnsi="Verdana" w:cs="Tahoma"/>
        </w:rPr>
        <w:t xml:space="preserve"> poszczególnymi rolami, z wykazem funkcjonalności/uprawnień do których dana rola ma dostęp oraz</w:t>
      </w:r>
      <w:r w:rsidR="00220529" w:rsidRPr="00A9627F">
        <w:rPr>
          <w:rFonts w:ascii="Verdana" w:hAnsi="Verdana" w:cs="Tahoma"/>
        </w:rPr>
        <w:t xml:space="preserve"> wykazem </w:t>
      </w:r>
      <w:r w:rsidR="0018259B" w:rsidRPr="00A9627F">
        <w:rPr>
          <w:rFonts w:ascii="Verdana" w:hAnsi="Verdana" w:cs="Tahoma"/>
        </w:rPr>
        <w:t>wszystkich nazw czynności</w:t>
      </w:r>
      <w:r w:rsidR="00220529" w:rsidRPr="00A9627F">
        <w:rPr>
          <w:rFonts w:ascii="Verdana" w:hAnsi="Verdana" w:cs="Tahoma"/>
        </w:rPr>
        <w:t xml:space="preserve"> </w:t>
      </w:r>
      <w:r w:rsidR="0018259B" w:rsidRPr="00A9627F">
        <w:rPr>
          <w:rFonts w:ascii="Verdana" w:hAnsi="Verdana" w:cs="Tahoma"/>
        </w:rPr>
        <w:t xml:space="preserve">które można wykonywać </w:t>
      </w:r>
      <w:r w:rsidR="00F555AC" w:rsidRPr="00A9627F">
        <w:rPr>
          <w:rFonts w:ascii="Verdana" w:hAnsi="Verdana" w:cs="Tahoma"/>
        </w:rPr>
        <w:t>w danej roli wraz z </w:t>
      </w:r>
      <w:r w:rsidR="0018259B" w:rsidRPr="00A9627F">
        <w:rPr>
          <w:rFonts w:ascii="Verdana" w:hAnsi="Verdana" w:cs="Tahoma"/>
        </w:rPr>
        <w:t>p</w:t>
      </w:r>
      <w:r w:rsidR="00AB4F03" w:rsidRPr="00A9627F">
        <w:rPr>
          <w:rFonts w:ascii="Verdana" w:hAnsi="Verdana" w:cs="Tahoma"/>
        </w:rPr>
        <w:t>odaniem obszaru funkcjonalnego S</w:t>
      </w:r>
      <w:r w:rsidR="0018259B" w:rsidRPr="00A9627F">
        <w:rPr>
          <w:rFonts w:ascii="Verdana" w:hAnsi="Verdana" w:cs="Tahoma"/>
        </w:rPr>
        <w:t>ystemu z którego dana czynność pochodzi</w:t>
      </w:r>
      <w:r w:rsidR="00CD547D" w:rsidRPr="00A9627F">
        <w:rPr>
          <w:rFonts w:ascii="Verdana" w:hAnsi="Verdana" w:cs="Tahoma"/>
        </w:rPr>
        <w:t>,</w:t>
      </w:r>
    </w:p>
    <w:p w14:paraId="17D3570F" w14:textId="77777777" w:rsidR="00CD39C8" w:rsidRPr="00A9627F" w:rsidRDefault="00271FFE" w:rsidP="0023116D">
      <w:pPr>
        <w:pStyle w:val="SFTPodstawowy"/>
        <w:numPr>
          <w:ilvl w:val="0"/>
          <w:numId w:val="15"/>
        </w:numPr>
        <w:rPr>
          <w:rFonts w:ascii="Verdana" w:hAnsi="Verdana" w:cs="Tahoma"/>
        </w:rPr>
      </w:pPr>
      <w:r w:rsidRPr="00A9627F">
        <w:rPr>
          <w:rFonts w:ascii="Verdana" w:hAnsi="Verdana" w:cs="Tahoma"/>
        </w:rPr>
        <w:t>k</w:t>
      </w:r>
      <w:r w:rsidR="00CD39C8" w:rsidRPr="00A9627F">
        <w:rPr>
          <w:rFonts w:ascii="Verdana" w:hAnsi="Verdana" w:cs="Tahoma"/>
        </w:rPr>
        <w:t>oncepcję Systemu zawierającą opis architektury logicznej i fizycznej Systemu przy uwzględnieniu środowiska informatycznego Zamawiającego,</w:t>
      </w:r>
    </w:p>
    <w:p w14:paraId="21BF9EDC" w14:textId="2B64DCED" w:rsidR="00054D4C" w:rsidRPr="00A9627F" w:rsidRDefault="00271FFE" w:rsidP="0023116D">
      <w:pPr>
        <w:pStyle w:val="SFTPodstawowy"/>
        <w:numPr>
          <w:ilvl w:val="0"/>
          <w:numId w:val="15"/>
        </w:numPr>
        <w:rPr>
          <w:rFonts w:ascii="Verdana" w:hAnsi="Verdana" w:cs="Tahoma"/>
        </w:rPr>
      </w:pPr>
      <w:r w:rsidRPr="00A9627F">
        <w:rPr>
          <w:rFonts w:ascii="Verdana" w:hAnsi="Verdana" w:cs="Tahoma"/>
          <w:szCs w:val="20"/>
        </w:rPr>
        <w:t>o</w:t>
      </w:r>
      <w:r w:rsidR="00054D4C" w:rsidRPr="00A9627F">
        <w:rPr>
          <w:rFonts w:ascii="Verdana" w:hAnsi="Verdana" w:cs="Tahoma"/>
          <w:szCs w:val="20"/>
        </w:rPr>
        <w:t>pracowanie i dostarczenie planu warsztatów szkoleniowych dla administratorów, developerów i użytkowników</w:t>
      </w:r>
      <w:r w:rsidR="00054D4C" w:rsidRPr="00A9627F">
        <w:rPr>
          <w:rFonts w:ascii="Verdana" w:hAnsi="Verdana" w:cs="Tahoma"/>
        </w:rPr>
        <w:t xml:space="preserve"> </w:t>
      </w:r>
      <w:r w:rsidR="00640E20" w:rsidRPr="00A9627F">
        <w:rPr>
          <w:rFonts w:ascii="Verdana" w:hAnsi="Verdana" w:cs="Tahoma"/>
        </w:rPr>
        <w:t xml:space="preserve">oraz zakresu </w:t>
      </w:r>
      <w:r w:rsidR="00E60BCB" w:rsidRPr="00A9627F">
        <w:rPr>
          <w:rFonts w:ascii="Verdana" w:hAnsi="Verdana" w:cs="Tahoma"/>
        </w:rPr>
        <w:t xml:space="preserve">szkoleń </w:t>
      </w:r>
      <w:r w:rsidR="00640E20" w:rsidRPr="00A9627F">
        <w:rPr>
          <w:rFonts w:ascii="Verdana" w:hAnsi="Verdana" w:cs="Tahoma"/>
        </w:rPr>
        <w:t>certyfikowanych przez pr</w:t>
      </w:r>
      <w:r w:rsidR="00CD547D" w:rsidRPr="00A9627F">
        <w:rPr>
          <w:rFonts w:ascii="Verdana" w:hAnsi="Verdana" w:cs="Tahoma"/>
        </w:rPr>
        <w:t>oducenta oprogramowania,</w:t>
      </w:r>
    </w:p>
    <w:p w14:paraId="1FFF703F" w14:textId="77777777" w:rsidR="00CD39C8" w:rsidRPr="00A9627F" w:rsidRDefault="00271FFE" w:rsidP="0023116D">
      <w:pPr>
        <w:pStyle w:val="SFTPodstawowy"/>
        <w:numPr>
          <w:ilvl w:val="0"/>
          <w:numId w:val="15"/>
        </w:numPr>
        <w:rPr>
          <w:rFonts w:ascii="Verdana" w:hAnsi="Verdana" w:cs="Tahoma"/>
        </w:rPr>
      </w:pPr>
      <w:r w:rsidRPr="00A9627F">
        <w:rPr>
          <w:rFonts w:ascii="Verdana" w:hAnsi="Verdana" w:cs="Tahoma"/>
          <w:szCs w:val="20"/>
        </w:rPr>
        <w:t>s</w:t>
      </w:r>
      <w:r w:rsidR="00DF5222" w:rsidRPr="00A9627F">
        <w:rPr>
          <w:rFonts w:ascii="Verdana" w:hAnsi="Verdana" w:cs="Tahoma"/>
          <w:szCs w:val="20"/>
        </w:rPr>
        <w:t>zczegółowy opis rozszerzeń i modyfikacji opracowany zgodnie ze standardem przyjętym przez producenta oprogramowania, zawierający</w:t>
      </w:r>
      <w:r w:rsidR="0080599E" w:rsidRPr="00A9627F">
        <w:rPr>
          <w:rFonts w:ascii="Verdana" w:hAnsi="Verdana" w:cs="Tahoma"/>
          <w:szCs w:val="20"/>
        </w:rPr>
        <w:t xml:space="preserve"> w </w:t>
      </w:r>
      <w:r w:rsidR="00DF5222" w:rsidRPr="00A9627F">
        <w:rPr>
          <w:rFonts w:ascii="Verdana" w:hAnsi="Verdana" w:cs="Tahoma"/>
          <w:szCs w:val="20"/>
        </w:rPr>
        <w:t>szczególności informacje o celu rozszerzenia/modyfikacji i opisie ich działania, rozwiązaniach alternatywnych, skutkach rozszerzenia dla pozostałych obszarów Systemu, założeniach technicznych niezbędnych do ich realizacji itp.</w:t>
      </w:r>
      <w:r w:rsidR="00CD547D" w:rsidRPr="00A9627F">
        <w:rPr>
          <w:rFonts w:ascii="Verdana" w:hAnsi="Verdana" w:cs="Tahoma"/>
          <w:szCs w:val="20"/>
        </w:rPr>
        <w:t>,</w:t>
      </w:r>
    </w:p>
    <w:p w14:paraId="2581F70E" w14:textId="77777777" w:rsidR="00CD39C8" w:rsidRPr="00A9627F" w:rsidRDefault="00271FFE" w:rsidP="0023116D">
      <w:pPr>
        <w:pStyle w:val="SFTPodstawowy"/>
        <w:numPr>
          <w:ilvl w:val="0"/>
          <w:numId w:val="15"/>
        </w:numPr>
        <w:rPr>
          <w:rFonts w:ascii="Verdana" w:hAnsi="Verdana" w:cs="Tahoma"/>
        </w:rPr>
      </w:pPr>
      <w:r w:rsidRPr="00A9627F">
        <w:rPr>
          <w:rFonts w:ascii="Verdana" w:hAnsi="Verdana" w:cs="Tahoma"/>
        </w:rPr>
        <w:t>z</w:t>
      </w:r>
      <w:r w:rsidR="00CD39C8" w:rsidRPr="00A9627F">
        <w:rPr>
          <w:rFonts w:ascii="Verdana" w:hAnsi="Verdana" w:cs="Tahoma"/>
        </w:rPr>
        <w:t>ałożenia do administracji Systemem w trakcie eksploatacji,</w:t>
      </w:r>
    </w:p>
    <w:p w14:paraId="05EFA995" w14:textId="77777777" w:rsidR="00CD39C8" w:rsidRPr="00A9627F" w:rsidRDefault="00271FFE" w:rsidP="0023116D">
      <w:pPr>
        <w:pStyle w:val="SFTPodstawowy"/>
        <w:numPr>
          <w:ilvl w:val="0"/>
          <w:numId w:val="15"/>
        </w:numPr>
        <w:rPr>
          <w:rFonts w:ascii="Verdana" w:hAnsi="Verdana" w:cs="Tahoma"/>
        </w:rPr>
      </w:pPr>
      <w:r w:rsidRPr="00A9627F">
        <w:rPr>
          <w:rFonts w:ascii="Verdana" w:hAnsi="Verdana" w:cs="Tahoma"/>
        </w:rPr>
        <w:t>z</w:t>
      </w:r>
      <w:r w:rsidR="00CD39C8" w:rsidRPr="00A9627F">
        <w:rPr>
          <w:rFonts w:ascii="Verdana" w:hAnsi="Verdana" w:cs="Tahoma"/>
        </w:rPr>
        <w:t>asady i plany instalacji, uruchomienia i wdrożenia Systemu,</w:t>
      </w:r>
    </w:p>
    <w:p w14:paraId="56497645" w14:textId="09AFB3DE" w:rsidR="00087505" w:rsidRPr="00A9627F" w:rsidRDefault="00271FFE" w:rsidP="0023116D">
      <w:pPr>
        <w:pStyle w:val="Akapitzlist"/>
        <w:numPr>
          <w:ilvl w:val="0"/>
          <w:numId w:val="15"/>
        </w:numPr>
        <w:spacing w:after="120" w:line="360" w:lineRule="auto"/>
        <w:jc w:val="both"/>
        <w:rPr>
          <w:rFonts w:ascii="Verdana" w:hAnsi="Verdana" w:cs="Tahoma"/>
          <w:sz w:val="20"/>
          <w:szCs w:val="20"/>
        </w:rPr>
      </w:pPr>
      <w:r w:rsidRPr="00A9627F">
        <w:rPr>
          <w:rFonts w:ascii="Verdana" w:hAnsi="Verdana" w:cs="Tahoma"/>
          <w:sz w:val="20"/>
          <w:szCs w:val="20"/>
        </w:rPr>
        <w:t>s</w:t>
      </w:r>
      <w:r w:rsidR="00087505" w:rsidRPr="00A9627F">
        <w:rPr>
          <w:rFonts w:ascii="Verdana" w:hAnsi="Verdana" w:cs="Tahoma"/>
          <w:sz w:val="20"/>
          <w:szCs w:val="20"/>
        </w:rPr>
        <w:t>posoby weryfikacji parametrów dostępności Systemu,</w:t>
      </w:r>
    </w:p>
    <w:p w14:paraId="5B4B174C" w14:textId="7882E1BE" w:rsidR="00CD39C8" w:rsidRPr="00A9627F" w:rsidRDefault="00271FFE" w:rsidP="0023116D">
      <w:pPr>
        <w:pStyle w:val="SFTPodstawowy"/>
        <w:numPr>
          <w:ilvl w:val="0"/>
          <w:numId w:val="15"/>
        </w:numPr>
        <w:rPr>
          <w:rFonts w:ascii="Verdana" w:hAnsi="Verdana" w:cs="Tahoma"/>
        </w:rPr>
      </w:pPr>
      <w:r w:rsidRPr="00A9627F">
        <w:rPr>
          <w:rFonts w:ascii="Verdana" w:hAnsi="Verdana" w:cs="Tahoma"/>
        </w:rPr>
        <w:t>u</w:t>
      </w:r>
      <w:r w:rsidR="00CD39C8" w:rsidRPr="00A9627F">
        <w:rPr>
          <w:rFonts w:ascii="Verdana" w:hAnsi="Verdana" w:cs="Tahoma"/>
        </w:rPr>
        <w:t>warunkowania, spostrzeżenia i zalecenia dotyczą</w:t>
      </w:r>
      <w:r w:rsidR="003F2190" w:rsidRPr="00A9627F">
        <w:rPr>
          <w:rFonts w:ascii="Verdana" w:hAnsi="Verdana" w:cs="Tahoma"/>
        </w:rPr>
        <w:t>ce realizacji wdrożenia Systemu.</w:t>
      </w:r>
    </w:p>
    <w:p w14:paraId="01C18C06" w14:textId="570D7079" w:rsidR="00EB0DB1" w:rsidRPr="00A9627F" w:rsidRDefault="000A0DD8" w:rsidP="00EB0DB1">
      <w:pPr>
        <w:pStyle w:val="SFTPodstawowy"/>
        <w:ind w:left="708"/>
        <w:rPr>
          <w:rFonts w:ascii="Verdana" w:hAnsi="Verdana" w:cs="Tahoma"/>
        </w:rPr>
      </w:pPr>
      <w:r w:rsidRPr="00A9627F">
        <w:rPr>
          <w:rFonts w:ascii="Verdana" w:hAnsi="Verdana" w:cs="Tahoma"/>
        </w:rPr>
        <w:t xml:space="preserve">W ramach realizacji Etapu Wykonawca na bieżąco przedstawi Zamawiającemu powstałe w wyniku realizacji prac produkty wraz z testami potwierdzającymi ich zgodność z OPZ i Umową. Podsumowanie tych działań </w:t>
      </w:r>
      <w:r w:rsidRPr="00E11710">
        <w:rPr>
          <w:rFonts w:ascii="Verdana" w:hAnsi="Verdana" w:cs="Tahoma"/>
        </w:rPr>
        <w:t>zostan</w:t>
      </w:r>
      <w:r>
        <w:rPr>
          <w:rFonts w:ascii="Verdana" w:hAnsi="Verdana" w:cs="Tahoma"/>
        </w:rPr>
        <w:t>ie zaprezentowane w </w:t>
      </w:r>
      <w:r w:rsidRPr="00E11710">
        <w:rPr>
          <w:rFonts w:ascii="Verdana" w:hAnsi="Verdana" w:cs="Tahoma"/>
        </w:rPr>
        <w:t xml:space="preserve">formie </w:t>
      </w:r>
      <w:r>
        <w:rPr>
          <w:rFonts w:ascii="Verdana" w:hAnsi="Verdana" w:cs="Tahoma"/>
        </w:rPr>
        <w:t>R</w:t>
      </w:r>
      <w:r w:rsidRPr="00E11710">
        <w:rPr>
          <w:rFonts w:ascii="Verdana" w:hAnsi="Verdana" w:cs="Tahoma"/>
        </w:rPr>
        <w:t xml:space="preserve">aportu z </w:t>
      </w:r>
      <w:r>
        <w:rPr>
          <w:rFonts w:ascii="Verdana" w:hAnsi="Verdana" w:cs="Tahoma"/>
        </w:rPr>
        <w:t>R</w:t>
      </w:r>
      <w:r w:rsidRPr="00E11710">
        <w:rPr>
          <w:rFonts w:ascii="Verdana" w:hAnsi="Verdana" w:cs="Tahoma"/>
        </w:rPr>
        <w:t xml:space="preserve">ealizacji </w:t>
      </w:r>
      <w:r>
        <w:rPr>
          <w:rFonts w:ascii="Verdana" w:hAnsi="Verdana" w:cs="Tahoma"/>
        </w:rPr>
        <w:t>D</w:t>
      </w:r>
      <w:r w:rsidRPr="00E11710">
        <w:rPr>
          <w:rFonts w:ascii="Verdana" w:hAnsi="Verdana" w:cs="Tahoma"/>
        </w:rPr>
        <w:t xml:space="preserve">ziałań Etapu lub </w:t>
      </w:r>
      <w:r>
        <w:rPr>
          <w:rFonts w:ascii="Verdana" w:hAnsi="Verdana" w:cs="Tahoma"/>
        </w:rPr>
        <w:t>R</w:t>
      </w:r>
      <w:r w:rsidRPr="00E11710">
        <w:rPr>
          <w:rFonts w:ascii="Verdana" w:hAnsi="Verdana" w:cs="Tahoma"/>
        </w:rPr>
        <w:t xml:space="preserve">aportów </w:t>
      </w:r>
      <w:r>
        <w:rPr>
          <w:rFonts w:ascii="Verdana" w:hAnsi="Verdana" w:cs="Tahoma"/>
        </w:rPr>
        <w:t>C</w:t>
      </w:r>
      <w:r w:rsidRPr="00E11710">
        <w:rPr>
          <w:rFonts w:ascii="Verdana" w:hAnsi="Verdana" w:cs="Tahoma"/>
        </w:rPr>
        <w:t>zęściowych</w:t>
      </w:r>
      <w:r>
        <w:rPr>
          <w:rFonts w:ascii="Verdana" w:hAnsi="Verdana" w:cs="Tahoma"/>
        </w:rPr>
        <w:t xml:space="preserve"> </w:t>
      </w:r>
      <w:r w:rsidRPr="00E11710">
        <w:rPr>
          <w:rFonts w:ascii="Verdana" w:hAnsi="Verdana" w:cs="Tahoma"/>
        </w:rPr>
        <w:t xml:space="preserve">z </w:t>
      </w:r>
      <w:r>
        <w:rPr>
          <w:rFonts w:ascii="Verdana" w:hAnsi="Verdana" w:cs="Tahoma"/>
        </w:rPr>
        <w:t>R</w:t>
      </w:r>
      <w:r w:rsidRPr="00E11710">
        <w:rPr>
          <w:rFonts w:ascii="Verdana" w:hAnsi="Verdana" w:cs="Tahoma"/>
        </w:rPr>
        <w:t xml:space="preserve">ealizacji </w:t>
      </w:r>
      <w:r>
        <w:rPr>
          <w:rFonts w:ascii="Verdana" w:hAnsi="Verdana" w:cs="Tahoma"/>
        </w:rPr>
        <w:t>D</w:t>
      </w:r>
      <w:r w:rsidRPr="00E11710">
        <w:rPr>
          <w:rFonts w:ascii="Verdana" w:hAnsi="Verdana" w:cs="Tahoma"/>
        </w:rPr>
        <w:t>ziałań Etapu</w:t>
      </w:r>
      <w:r w:rsidRPr="00A9627F">
        <w:rPr>
          <w:rFonts w:ascii="Verdana" w:hAnsi="Verdana" w:cs="Tahoma"/>
        </w:rPr>
        <w:t>, któr</w:t>
      </w:r>
      <w:r>
        <w:rPr>
          <w:rFonts w:ascii="Verdana" w:hAnsi="Verdana" w:cs="Tahoma"/>
        </w:rPr>
        <w:t>e</w:t>
      </w:r>
      <w:r w:rsidRPr="00A9627F">
        <w:rPr>
          <w:rFonts w:ascii="Verdana" w:hAnsi="Verdana" w:cs="Tahoma"/>
        </w:rPr>
        <w:t xml:space="preserve"> mus</w:t>
      </w:r>
      <w:r>
        <w:rPr>
          <w:rFonts w:ascii="Verdana" w:hAnsi="Verdana" w:cs="Tahoma"/>
        </w:rPr>
        <w:t>zą</w:t>
      </w:r>
      <w:r w:rsidRPr="00A9627F">
        <w:rPr>
          <w:rFonts w:ascii="Verdana" w:hAnsi="Verdana" w:cs="Tahoma"/>
        </w:rPr>
        <w:t xml:space="preserve"> być zatwierdzon</w:t>
      </w:r>
      <w:r>
        <w:rPr>
          <w:rFonts w:ascii="Verdana" w:hAnsi="Verdana" w:cs="Tahoma"/>
        </w:rPr>
        <w:t>e</w:t>
      </w:r>
      <w:r w:rsidRPr="00A9627F">
        <w:rPr>
          <w:rFonts w:ascii="Verdana" w:hAnsi="Verdana" w:cs="Tahoma"/>
        </w:rPr>
        <w:t xml:space="preserve"> przez</w:t>
      </w:r>
      <w:r w:rsidR="00A9627F" w:rsidRPr="00A9627F">
        <w:rPr>
          <w:rFonts w:ascii="Verdana" w:hAnsi="Verdana" w:cs="Tahoma"/>
        </w:rPr>
        <w:t xml:space="preserve"> Zamawiającego</w:t>
      </w:r>
      <w:r w:rsidR="00EB0DB1" w:rsidRPr="00A9627F">
        <w:rPr>
          <w:rFonts w:ascii="Verdana" w:hAnsi="Verdana" w:cs="Tahoma"/>
        </w:rPr>
        <w:t>.</w:t>
      </w:r>
    </w:p>
    <w:p w14:paraId="53AADCC9" w14:textId="7AC28434" w:rsidR="00CD39C8" w:rsidRPr="00A9627F" w:rsidRDefault="00CD39C8" w:rsidP="0023116D">
      <w:pPr>
        <w:pStyle w:val="SFTPodstawowy"/>
        <w:numPr>
          <w:ilvl w:val="0"/>
          <w:numId w:val="4"/>
        </w:numPr>
        <w:rPr>
          <w:rFonts w:ascii="Verdana" w:hAnsi="Verdana" w:cs="Tahoma"/>
        </w:rPr>
      </w:pPr>
      <w:r w:rsidRPr="00A9627F">
        <w:rPr>
          <w:rFonts w:ascii="Verdana" w:hAnsi="Verdana" w:cs="Tahoma"/>
          <w:b/>
        </w:rPr>
        <w:t>Etap I</w:t>
      </w:r>
      <w:r w:rsidR="00AD6054" w:rsidRPr="00A9627F">
        <w:rPr>
          <w:rFonts w:ascii="Verdana" w:hAnsi="Verdana" w:cs="Tahoma"/>
          <w:b/>
        </w:rPr>
        <w:t>V</w:t>
      </w:r>
      <w:r w:rsidRPr="00A9627F">
        <w:rPr>
          <w:rFonts w:ascii="Verdana" w:hAnsi="Verdana" w:cs="Tahoma"/>
        </w:rPr>
        <w:t xml:space="preserve"> – polegający na udzieleniu i dostarczeniu </w:t>
      </w:r>
      <w:r w:rsidR="008B0505">
        <w:rPr>
          <w:rFonts w:ascii="Verdana" w:hAnsi="Verdana" w:cs="Tahoma"/>
        </w:rPr>
        <w:t xml:space="preserve">przez Wykonawcę </w:t>
      </w:r>
      <w:r w:rsidR="002C0528" w:rsidRPr="00A9627F">
        <w:rPr>
          <w:rFonts w:ascii="Verdana" w:hAnsi="Verdana" w:cs="Tahoma"/>
        </w:rPr>
        <w:t>pozostałych</w:t>
      </w:r>
      <w:r w:rsidRPr="00A9627F">
        <w:rPr>
          <w:rFonts w:ascii="Verdana" w:hAnsi="Verdana" w:cs="Tahoma"/>
        </w:rPr>
        <w:t xml:space="preserve"> wymaganych licencj</w:t>
      </w:r>
      <w:r w:rsidR="007C394A" w:rsidRPr="00A9627F">
        <w:rPr>
          <w:rFonts w:ascii="Verdana" w:hAnsi="Verdana" w:cs="Tahoma"/>
        </w:rPr>
        <w:t>i na oprogramowanie standardowe</w:t>
      </w:r>
      <w:r w:rsidR="003F2190" w:rsidRPr="00A9627F">
        <w:rPr>
          <w:rFonts w:ascii="Verdana" w:hAnsi="Verdana" w:cs="Tahoma"/>
        </w:rPr>
        <w:t>.</w:t>
      </w:r>
    </w:p>
    <w:p w14:paraId="5CE4DCEA" w14:textId="665360AD" w:rsidR="00CD39C8" w:rsidRPr="00A9627F" w:rsidRDefault="00CD39C8" w:rsidP="0023116D">
      <w:pPr>
        <w:pStyle w:val="SFTPodstawowy"/>
        <w:numPr>
          <w:ilvl w:val="0"/>
          <w:numId w:val="4"/>
        </w:numPr>
        <w:rPr>
          <w:rFonts w:ascii="Verdana" w:hAnsi="Verdana" w:cs="Tahoma"/>
        </w:rPr>
      </w:pPr>
      <w:r w:rsidRPr="00A9627F">
        <w:rPr>
          <w:rFonts w:ascii="Verdana" w:hAnsi="Verdana" w:cs="Tahoma"/>
          <w:b/>
          <w:iCs/>
        </w:rPr>
        <w:t xml:space="preserve">Etap </w:t>
      </w:r>
      <w:r w:rsidR="0018259B" w:rsidRPr="00A9627F">
        <w:rPr>
          <w:rFonts w:ascii="Verdana" w:hAnsi="Verdana" w:cs="Tahoma"/>
          <w:b/>
          <w:iCs/>
        </w:rPr>
        <w:t>V</w:t>
      </w:r>
      <w:r w:rsidRPr="00A9627F">
        <w:rPr>
          <w:rFonts w:ascii="Verdana" w:hAnsi="Verdana" w:cs="Tahoma"/>
          <w:iCs/>
        </w:rPr>
        <w:t xml:space="preserve"> – obejmujący realizację prac wdrożeniowych Systemu</w:t>
      </w:r>
      <w:r w:rsidR="006E1252" w:rsidRPr="00A9627F">
        <w:rPr>
          <w:rFonts w:ascii="Verdana" w:hAnsi="Verdana" w:cs="Tahoma"/>
          <w:iCs/>
        </w:rPr>
        <w:t xml:space="preserve"> zgodnie z </w:t>
      </w:r>
      <w:r w:rsidR="001C5BE6" w:rsidRPr="00A9627F">
        <w:rPr>
          <w:rFonts w:ascii="Verdana" w:hAnsi="Verdana" w:cs="Tahoma"/>
          <w:iCs/>
        </w:rPr>
        <w:t>niniejszym dokumentem</w:t>
      </w:r>
      <w:r w:rsidR="006E1252" w:rsidRPr="00A9627F">
        <w:rPr>
          <w:rFonts w:ascii="Verdana" w:hAnsi="Verdana" w:cs="Tahoma"/>
          <w:iCs/>
        </w:rPr>
        <w:t xml:space="preserve"> oraz </w:t>
      </w:r>
      <w:r w:rsidR="001C5BE6" w:rsidRPr="00A9627F">
        <w:rPr>
          <w:rFonts w:ascii="Verdana" w:hAnsi="Verdana" w:cs="Tahoma"/>
          <w:iCs/>
        </w:rPr>
        <w:t xml:space="preserve">zapisami </w:t>
      </w:r>
      <w:r w:rsidR="008F4A89" w:rsidRPr="00A9627F">
        <w:rPr>
          <w:rFonts w:ascii="Verdana" w:hAnsi="Verdana" w:cs="Tahoma"/>
          <w:iCs/>
        </w:rPr>
        <w:t>U</w:t>
      </w:r>
      <w:r w:rsidR="006E1252" w:rsidRPr="00A9627F">
        <w:rPr>
          <w:rFonts w:ascii="Verdana" w:hAnsi="Verdana" w:cs="Tahoma"/>
          <w:iCs/>
        </w:rPr>
        <w:t>mowy</w:t>
      </w:r>
      <w:r w:rsidRPr="00A9627F">
        <w:rPr>
          <w:rFonts w:ascii="Verdana" w:hAnsi="Verdana" w:cs="Tahoma"/>
          <w:iCs/>
        </w:rPr>
        <w:t>, mający na celu dostarcz</w:t>
      </w:r>
      <w:r w:rsidR="0080599E" w:rsidRPr="00A9627F">
        <w:rPr>
          <w:rFonts w:ascii="Verdana" w:hAnsi="Verdana" w:cs="Tahoma"/>
          <w:iCs/>
        </w:rPr>
        <w:t>enie przez Wykonawcę gotowego i </w:t>
      </w:r>
      <w:r w:rsidRPr="00A9627F">
        <w:rPr>
          <w:rFonts w:ascii="Verdana" w:hAnsi="Verdana" w:cs="Tahoma"/>
          <w:iCs/>
        </w:rPr>
        <w:t>sparametryzowanego Systemu po odbytych testach akceptacyjnych.</w:t>
      </w:r>
      <w:r w:rsidRPr="00A9627F">
        <w:rPr>
          <w:rFonts w:ascii="Verdana" w:hAnsi="Verdana" w:cs="Tahoma"/>
        </w:rPr>
        <w:t xml:space="preserve"> Prace, które </w:t>
      </w:r>
      <w:r w:rsidR="00092B57" w:rsidRPr="00A9627F">
        <w:rPr>
          <w:rFonts w:ascii="Verdana" w:hAnsi="Verdana" w:cs="Tahoma"/>
        </w:rPr>
        <w:t>należy</w:t>
      </w:r>
      <w:r w:rsidRPr="00A9627F">
        <w:rPr>
          <w:rFonts w:ascii="Verdana" w:hAnsi="Verdana" w:cs="Tahoma"/>
        </w:rPr>
        <w:t xml:space="preserve"> wykon</w:t>
      </w:r>
      <w:r w:rsidR="00092B57" w:rsidRPr="00A9627F">
        <w:rPr>
          <w:rFonts w:ascii="Verdana" w:hAnsi="Verdana" w:cs="Tahoma"/>
        </w:rPr>
        <w:t>ać</w:t>
      </w:r>
      <w:r w:rsidR="006E1252" w:rsidRPr="00A9627F">
        <w:rPr>
          <w:rFonts w:ascii="Verdana" w:hAnsi="Verdana" w:cs="Tahoma"/>
        </w:rPr>
        <w:t xml:space="preserve"> w tym Etapie to w </w:t>
      </w:r>
      <w:r w:rsidRPr="00A9627F">
        <w:rPr>
          <w:rFonts w:ascii="Verdana" w:hAnsi="Verdana" w:cs="Tahoma"/>
        </w:rPr>
        <w:t>szczególności:</w:t>
      </w:r>
    </w:p>
    <w:p w14:paraId="52FBEB4D" w14:textId="77777777" w:rsidR="00CD39C8" w:rsidRPr="00A9627F" w:rsidRDefault="00271FFE" w:rsidP="0023116D">
      <w:pPr>
        <w:pStyle w:val="SFTPodstawowy"/>
        <w:numPr>
          <w:ilvl w:val="0"/>
          <w:numId w:val="5"/>
        </w:numPr>
        <w:ind w:left="1434" w:hanging="357"/>
        <w:rPr>
          <w:rFonts w:ascii="Verdana" w:hAnsi="Verdana" w:cs="Tahoma"/>
          <w:iCs/>
        </w:rPr>
      </w:pPr>
      <w:r w:rsidRPr="00A9627F">
        <w:rPr>
          <w:rFonts w:ascii="Verdana" w:hAnsi="Verdana" w:cs="Tahoma"/>
        </w:rPr>
        <w:lastRenderedPageBreak/>
        <w:t>w</w:t>
      </w:r>
      <w:r w:rsidR="00CD39C8" w:rsidRPr="00A9627F">
        <w:rPr>
          <w:rFonts w:ascii="Verdana" w:hAnsi="Verdana" w:cs="Tahoma"/>
        </w:rPr>
        <w:t>ykonanie konfiguracji, niezbędnych modyfikacji progr</w:t>
      </w:r>
      <w:r w:rsidR="007C394A" w:rsidRPr="00A9627F">
        <w:rPr>
          <w:rFonts w:ascii="Verdana" w:hAnsi="Verdana" w:cs="Tahoma"/>
        </w:rPr>
        <w:t>amistycznych i prac opisanych w </w:t>
      </w:r>
      <w:r w:rsidR="00CD39C8" w:rsidRPr="00A9627F">
        <w:rPr>
          <w:rFonts w:ascii="Verdana" w:hAnsi="Verdana" w:cs="Tahoma"/>
        </w:rPr>
        <w:t>Analizie Przedwdrożeniowej przygotowanej w ramach realizacji prac Etapu I</w:t>
      </w:r>
      <w:r w:rsidR="00092B57" w:rsidRPr="00A9627F">
        <w:rPr>
          <w:rFonts w:ascii="Verdana" w:hAnsi="Verdana" w:cs="Tahoma"/>
        </w:rPr>
        <w:t>II</w:t>
      </w:r>
      <w:r w:rsidR="0066489B" w:rsidRPr="00A9627F">
        <w:rPr>
          <w:rFonts w:ascii="Verdana" w:hAnsi="Verdana" w:cs="Tahoma"/>
        </w:rPr>
        <w:t>,</w:t>
      </w:r>
    </w:p>
    <w:p w14:paraId="257ED133" w14:textId="77777777" w:rsidR="008A5CB9" w:rsidRPr="00A9627F" w:rsidRDefault="00271FFE" w:rsidP="0023116D">
      <w:pPr>
        <w:pStyle w:val="SFTPodstawowy"/>
        <w:numPr>
          <w:ilvl w:val="0"/>
          <w:numId w:val="5"/>
        </w:numPr>
        <w:ind w:left="1434" w:hanging="357"/>
        <w:rPr>
          <w:rFonts w:ascii="Verdana" w:hAnsi="Verdana" w:cs="Tahoma"/>
        </w:rPr>
      </w:pPr>
      <w:r w:rsidRPr="00A9627F">
        <w:rPr>
          <w:rFonts w:ascii="Verdana" w:hAnsi="Verdana" w:cs="Tahoma"/>
        </w:rPr>
        <w:t>j</w:t>
      </w:r>
      <w:r w:rsidR="00C638BE" w:rsidRPr="00A9627F">
        <w:rPr>
          <w:rFonts w:ascii="Verdana" w:hAnsi="Verdana" w:cs="Tahoma"/>
        </w:rPr>
        <w:t>eśli okaże się to konieczne to ponowna instalacja dostarczonego oprogramowania polegająca na</w:t>
      </w:r>
      <w:r w:rsidR="008A5CB9" w:rsidRPr="00A9627F">
        <w:rPr>
          <w:rFonts w:ascii="Verdana" w:hAnsi="Verdana" w:cs="Tahoma"/>
        </w:rPr>
        <w:t>:</w:t>
      </w:r>
      <w:r w:rsidR="00C638BE" w:rsidRPr="00A9627F">
        <w:rPr>
          <w:rFonts w:ascii="Verdana" w:hAnsi="Verdana" w:cs="Tahoma"/>
        </w:rPr>
        <w:t xml:space="preserve"> </w:t>
      </w:r>
    </w:p>
    <w:p w14:paraId="0D2C5E68" w14:textId="77777777" w:rsidR="008A5CB9" w:rsidRPr="00A9627F" w:rsidRDefault="00C638BE" w:rsidP="0023116D">
      <w:pPr>
        <w:pStyle w:val="SFTPodstawowy"/>
        <w:numPr>
          <w:ilvl w:val="0"/>
          <w:numId w:val="22"/>
        </w:numPr>
        <w:ind w:left="2154" w:hanging="357"/>
        <w:rPr>
          <w:rFonts w:ascii="Verdana" w:hAnsi="Verdana" w:cs="Tahoma"/>
        </w:rPr>
      </w:pPr>
      <w:r w:rsidRPr="00A9627F">
        <w:rPr>
          <w:rFonts w:ascii="Verdana" w:hAnsi="Verdana" w:cs="Tahoma"/>
        </w:rPr>
        <w:t>instalacji niezbędnego</w:t>
      </w:r>
      <w:r w:rsidR="0080599E" w:rsidRPr="00A9627F">
        <w:rPr>
          <w:rFonts w:ascii="Verdana" w:hAnsi="Verdana" w:cs="Tahoma"/>
        </w:rPr>
        <w:t xml:space="preserve"> oprogramowania aplikacyjnego i </w:t>
      </w:r>
      <w:r w:rsidRPr="00A9627F">
        <w:rPr>
          <w:rFonts w:ascii="Verdana" w:hAnsi="Verdana" w:cs="Tahoma"/>
        </w:rPr>
        <w:t xml:space="preserve">bazodanowego na serwerach dedykowanych dla instancji </w:t>
      </w:r>
      <w:r w:rsidR="00CD547D" w:rsidRPr="00A9627F">
        <w:rPr>
          <w:rFonts w:ascii="Verdana" w:hAnsi="Verdana" w:cs="Tahoma"/>
        </w:rPr>
        <w:t>Systemu,</w:t>
      </w:r>
    </w:p>
    <w:p w14:paraId="7A2E7D31" w14:textId="77777777" w:rsidR="008A5CB9" w:rsidRPr="00A9627F" w:rsidRDefault="00C638BE" w:rsidP="0023116D">
      <w:pPr>
        <w:pStyle w:val="SFTPodstawowy"/>
        <w:numPr>
          <w:ilvl w:val="0"/>
          <w:numId w:val="22"/>
        </w:numPr>
        <w:ind w:left="2154" w:hanging="357"/>
        <w:rPr>
          <w:rFonts w:ascii="Verdana" w:hAnsi="Verdana" w:cs="Tahoma"/>
        </w:rPr>
      </w:pPr>
      <w:r w:rsidRPr="00A9627F">
        <w:rPr>
          <w:rFonts w:ascii="Verdana" w:hAnsi="Verdana" w:cs="Tahoma"/>
        </w:rPr>
        <w:t>wykonanie wszelkich niezbędnych czynności mających na celu uruchomienie, skonfigurowanie i zapewnienie prawidłowego działania Systemu na infrastrukturze Zamawiającego</w:t>
      </w:r>
      <w:r w:rsidR="00CD547D" w:rsidRPr="00A9627F">
        <w:rPr>
          <w:rFonts w:ascii="Verdana" w:hAnsi="Verdana" w:cs="Tahoma"/>
        </w:rPr>
        <w:t>,</w:t>
      </w:r>
    </w:p>
    <w:p w14:paraId="6485B098" w14:textId="77777777" w:rsidR="008A5CB9" w:rsidRPr="00A9627F" w:rsidRDefault="008A5CB9" w:rsidP="0023116D">
      <w:pPr>
        <w:pStyle w:val="SFTPodstawowy"/>
        <w:numPr>
          <w:ilvl w:val="0"/>
          <w:numId w:val="22"/>
        </w:numPr>
        <w:ind w:left="2154" w:hanging="357"/>
        <w:rPr>
          <w:rFonts w:ascii="Verdana" w:hAnsi="Verdana" w:cs="Tahoma"/>
        </w:rPr>
      </w:pPr>
      <w:r w:rsidRPr="00A9627F">
        <w:rPr>
          <w:rFonts w:ascii="Verdana" w:hAnsi="Verdana" w:cs="Tahoma"/>
        </w:rPr>
        <w:t>instalacja licencji użytkowników Systemu</w:t>
      </w:r>
      <w:r w:rsidR="00CD547D" w:rsidRPr="00A9627F">
        <w:rPr>
          <w:rFonts w:ascii="Verdana" w:hAnsi="Verdana" w:cs="Tahoma"/>
        </w:rPr>
        <w:t>,</w:t>
      </w:r>
    </w:p>
    <w:p w14:paraId="77D4915B" w14:textId="7027A2D0" w:rsidR="00092B57" w:rsidRPr="00A9627F" w:rsidRDefault="00271FFE" w:rsidP="0023116D">
      <w:pPr>
        <w:pStyle w:val="SFTPodstawowy"/>
        <w:numPr>
          <w:ilvl w:val="0"/>
          <w:numId w:val="5"/>
        </w:numPr>
        <w:ind w:left="1434" w:hanging="357"/>
        <w:rPr>
          <w:rFonts w:ascii="Verdana" w:hAnsi="Verdana" w:cs="Tahoma"/>
        </w:rPr>
      </w:pPr>
      <w:r w:rsidRPr="00A9627F">
        <w:rPr>
          <w:rFonts w:ascii="Verdana" w:hAnsi="Verdana" w:cs="Tahoma"/>
        </w:rPr>
        <w:t>k</w:t>
      </w:r>
      <w:r w:rsidR="006E6B86" w:rsidRPr="00A9627F">
        <w:rPr>
          <w:rFonts w:ascii="Verdana" w:hAnsi="Verdana" w:cs="Tahoma"/>
        </w:rPr>
        <w:t>onfiguracja</w:t>
      </w:r>
      <w:r w:rsidR="00092B57" w:rsidRPr="00A9627F">
        <w:rPr>
          <w:rFonts w:ascii="Verdana" w:hAnsi="Verdana" w:cs="Tahoma"/>
        </w:rPr>
        <w:t xml:space="preserve"> środowiska produkcyjnego, tes</w:t>
      </w:r>
      <w:r w:rsidR="00751B0D" w:rsidRPr="00A9627F">
        <w:rPr>
          <w:rFonts w:ascii="Verdana" w:hAnsi="Verdana" w:cs="Tahoma"/>
        </w:rPr>
        <w:t xml:space="preserve">towo-szkoleniowego, developerskiego </w:t>
      </w:r>
      <w:r w:rsidR="0080599E" w:rsidRPr="00A9627F">
        <w:rPr>
          <w:rFonts w:ascii="Verdana" w:hAnsi="Verdana" w:cs="Tahoma"/>
        </w:rPr>
        <w:t>i </w:t>
      </w:r>
      <w:r w:rsidR="00092B57" w:rsidRPr="00A9627F">
        <w:rPr>
          <w:rFonts w:ascii="Verdana" w:hAnsi="Verdana" w:cs="Tahoma"/>
        </w:rPr>
        <w:t>zapasowego</w:t>
      </w:r>
      <w:r w:rsidR="00CD547D" w:rsidRPr="00A9627F">
        <w:rPr>
          <w:rFonts w:ascii="Verdana" w:hAnsi="Verdana" w:cs="Tahoma"/>
        </w:rPr>
        <w:t>,</w:t>
      </w:r>
    </w:p>
    <w:p w14:paraId="30D93D9B" w14:textId="77777777" w:rsidR="00CD39C8" w:rsidRPr="00A9627F" w:rsidRDefault="00271FFE" w:rsidP="0023116D">
      <w:pPr>
        <w:pStyle w:val="SFTPodstawowy"/>
        <w:numPr>
          <w:ilvl w:val="0"/>
          <w:numId w:val="5"/>
        </w:numPr>
        <w:ind w:left="1434" w:hanging="357"/>
        <w:rPr>
          <w:rFonts w:ascii="Verdana" w:hAnsi="Verdana" w:cs="Tahoma"/>
          <w:iCs/>
        </w:rPr>
      </w:pPr>
      <w:r w:rsidRPr="00A9627F">
        <w:rPr>
          <w:rFonts w:ascii="Verdana" w:hAnsi="Verdana" w:cs="Tahoma"/>
        </w:rPr>
        <w:t>i</w:t>
      </w:r>
      <w:r w:rsidR="00CD39C8" w:rsidRPr="00A9627F">
        <w:rPr>
          <w:rFonts w:ascii="Verdana" w:hAnsi="Verdana" w:cs="Tahoma"/>
        </w:rPr>
        <w:t>mplementacja przygotowanego modelu uprawnień w Systemie</w:t>
      </w:r>
      <w:r w:rsidR="0066489B" w:rsidRPr="00A9627F">
        <w:rPr>
          <w:rFonts w:ascii="Verdana" w:hAnsi="Verdana" w:cs="Tahoma"/>
        </w:rPr>
        <w:t>,</w:t>
      </w:r>
    </w:p>
    <w:p w14:paraId="191D2C5E" w14:textId="7AF0B223" w:rsidR="00CD39C8" w:rsidRPr="00A9627F" w:rsidRDefault="00271FFE" w:rsidP="0023116D">
      <w:pPr>
        <w:pStyle w:val="SFTPodstawowy"/>
        <w:numPr>
          <w:ilvl w:val="0"/>
          <w:numId w:val="5"/>
        </w:numPr>
        <w:ind w:left="1434" w:hanging="357"/>
        <w:rPr>
          <w:rFonts w:ascii="Verdana" w:hAnsi="Verdana" w:cs="Tahoma"/>
          <w:iCs/>
        </w:rPr>
      </w:pPr>
      <w:r w:rsidRPr="00A9627F">
        <w:rPr>
          <w:rFonts w:ascii="Verdana" w:hAnsi="Verdana" w:cs="Tahoma"/>
        </w:rPr>
        <w:t>o</w:t>
      </w:r>
      <w:r w:rsidR="00CD39C8" w:rsidRPr="00A9627F">
        <w:rPr>
          <w:rFonts w:ascii="Verdana" w:hAnsi="Verdana" w:cs="Tahoma"/>
        </w:rPr>
        <w:t>pracowanie i dostarczenie</w:t>
      </w:r>
      <w:r w:rsidR="003717E6" w:rsidRPr="00A9627F">
        <w:rPr>
          <w:rFonts w:ascii="Verdana" w:hAnsi="Verdana" w:cs="Tahoma"/>
        </w:rPr>
        <w:t xml:space="preserve"> zaakceptowanego przez Zamawiającego</w:t>
      </w:r>
      <w:r w:rsidR="00CD39C8" w:rsidRPr="00A9627F">
        <w:rPr>
          <w:rFonts w:ascii="Verdana" w:hAnsi="Verdana" w:cs="Tahoma"/>
        </w:rPr>
        <w:t xml:space="preserve"> opisu struktury migrowanych danych w formie plików arkuszy migracyjnych</w:t>
      </w:r>
      <w:r w:rsidR="0066489B" w:rsidRPr="00A9627F">
        <w:rPr>
          <w:rFonts w:ascii="Verdana" w:hAnsi="Verdana" w:cs="Tahoma"/>
        </w:rPr>
        <w:t>,</w:t>
      </w:r>
      <w:r w:rsidR="00017762" w:rsidRPr="00A9627F">
        <w:rPr>
          <w:rFonts w:ascii="Verdana" w:hAnsi="Verdana" w:cs="Tahoma"/>
          <w:color w:val="FF0000"/>
        </w:rPr>
        <w:t xml:space="preserve"> </w:t>
      </w:r>
    </w:p>
    <w:p w14:paraId="0F3BC973" w14:textId="77777777" w:rsidR="00CD39C8" w:rsidRPr="00A9627F" w:rsidRDefault="00271FFE" w:rsidP="0023116D">
      <w:pPr>
        <w:pStyle w:val="SFTPodstawowy"/>
        <w:numPr>
          <w:ilvl w:val="0"/>
          <w:numId w:val="5"/>
        </w:numPr>
        <w:ind w:left="1434" w:hanging="357"/>
        <w:rPr>
          <w:rFonts w:ascii="Verdana" w:hAnsi="Verdana" w:cs="Tahoma"/>
          <w:iCs/>
        </w:rPr>
      </w:pPr>
      <w:r w:rsidRPr="00A9627F">
        <w:rPr>
          <w:rFonts w:ascii="Verdana" w:hAnsi="Verdana" w:cs="Tahoma"/>
        </w:rPr>
        <w:t>p</w:t>
      </w:r>
      <w:r w:rsidR="00CD39C8" w:rsidRPr="00A9627F">
        <w:rPr>
          <w:rFonts w:ascii="Verdana" w:hAnsi="Verdana" w:cs="Tahoma"/>
        </w:rPr>
        <w:t>rzygotowanie narzędzi i mechanizmów służących migracji danych</w:t>
      </w:r>
      <w:r w:rsidR="0066489B" w:rsidRPr="00A9627F">
        <w:rPr>
          <w:rFonts w:ascii="Verdana" w:hAnsi="Verdana" w:cs="Tahoma"/>
        </w:rPr>
        <w:t>,</w:t>
      </w:r>
    </w:p>
    <w:p w14:paraId="03ABF635" w14:textId="77777777" w:rsidR="00CD39C8" w:rsidRPr="00A9627F" w:rsidRDefault="00271FFE" w:rsidP="0023116D">
      <w:pPr>
        <w:pStyle w:val="SFTPodstawowy"/>
        <w:numPr>
          <w:ilvl w:val="0"/>
          <w:numId w:val="5"/>
        </w:numPr>
        <w:ind w:left="1434" w:hanging="357"/>
        <w:rPr>
          <w:rFonts w:ascii="Verdana" w:hAnsi="Verdana" w:cs="Tahoma"/>
          <w:iCs/>
        </w:rPr>
      </w:pPr>
      <w:r w:rsidRPr="00A9627F">
        <w:rPr>
          <w:rFonts w:ascii="Verdana" w:hAnsi="Verdana" w:cs="Tahoma"/>
        </w:rPr>
        <w:t>p</w:t>
      </w:r>
      <w:r w:rsidR="00CD39C8" w:rsidRPr="00A9627F">
        <w:rPr>
          <w:rFonts w:ascii="Verdana" w:hAnsi="Verdana" w:cs="Tahoma"/>
        </w:rPr>
        <w:t>rzeprowadzenie próbnej migracji danych na potrzeby testów akceptacyjnych</w:t>
      </w:r>
      <w:r w:rsidR="0066489B" w:rsidRPr="00A9627F">
        <w:rPr>
          <w:rFonts w:ascii="Verdana" w:hAnsi="Verdana" w:cs="Tahoma"/>
        </w:rPr>
        <w:t>,</w:t>
      </w:r>
    </w:p>
    <w:p w14:paraId="5FD11211" w14:textId="0D36C300" w:rsidR="00CD39C8" w:rsidRPr="00A9627F" w:rsidRDefault="00271FFE" w:rsidP="0023116D">
      <w:pPr>
        <w:pStyle w:val="SFTPodstawowy"/>
        <w:numPr>
          <w:ilvl w:val="0"/>
          <w:numId w:val="5"/>
        </w:numPr>
        <w:ind w:left="1434" w:hanging="357"/>
        <w:rPr>
          <w:rFonts w:ascii="Verdana" w:hAnsi="Verdana" w:cs="Tahoma"/>
          <w:iCs/>
        </w:rPr>
      </w:pPr>
      <w:r w:rsidRPr="00A9627F">
        <w:rPr>
          <w:rFonts w:ascii="Verdana" w:hAnsi="Verdana" w:cs="Tahoma"/>
        </w:rPr>
        <w:t>p</w:t>
      </w:r>
      <w:r w:rsidR="00CD39C8" w:rsidRPr="00A9627F">
        <w:rPr>
          <w:rFonts w:ascii="Verdana" w:hAnsi="Verdana" w:cs="Tahoma"/>
        </w:rPr>
        <w:t xml:space="preserve">rzygotowanie </w:t>
      </w:r>
      <w:r w:rsidR="0053246F" w:rsidRPr="0006193B">
        <w:rPr>
          <w:rFonts w:ascii="Verdana" w:hAnsi="Verdana" w:cs="Tahoma"/>
        </w:rPr>
        <w:t>i u</w:t>
      </w:r>
      <w:r w:rsidR="0053246F">
        <w:rPr>
          <w:rFonts w:ascii="Verdana" w:hAnsi="Verdana" w:cs="Tahoma"/>
        </w:rPr>
        <w:t>zgodnienie</w:t>
      </w:r>
      <w:r w:rsidR="0053246F" w:rsidRPr="0006193B">
        <w:rPr>
          <w:rFonts w:ascii="Verdana" w:hAnsi="Verdana" w:cs="Tahoma"/>
        </w:rPr>
        <w:t xml:space="preserve"> z Zamawiającym </w:t>
      </w:r>
      <w:r w:rsidR="0053246F" w:rsidRPr="00A9627F">
        <w:rPr>
          <w:rFonts w:ascii="Verdana" w:hAnsi="Verdana" w:cs="Tahoma"/>
        </w:rPr>
        <w:t>scenariuszy testowych na podstawie przeprowadzonej Analizy Przedwdrożeniowej</w:t>
      </w:r>
      <w:r w:rsidR="0053246F">
        <w:rPr>
          <w:rFonts w:ascii="Verdana" w:hAnsi="Verdana" w:cs="Tahoma"/>
        </w:rPr>
        <w:t>, zgodnych z Rozdziałem nr 5 ust. 11</w:t>
      </w:r>
      <w:r w:rsidR="0053246F" w:rsidRPr="00A9627F">
        <w:rPr>
          <w:rFonts w:ascii="Verdana" w:hAnsi="Verdana" w:cs="Tahoma"/>
        </w:rPr>
        <w:t xml:space="preserve"> </w:t>
      </w:r>
      <w:r w:rsidR="00922067">
        <w:rPr>
          <w:rFonts w:ascii="Verdana" w:hAnsi="Verdana" w:cs="Tahoma"/>
        </w:rPr>
        <w:t xml:space="preserve">OPZ </w:t>
      </w:r>
      <w:r w:rsidR="0053246F" w:rsidRPr="00A9627F">
        <w:rPr>
          <w:rFonts w:ascii="Verdana" w:hAnsi="Verdana" w:cs="Tahoma"/>
        </w:rPr>
        <w:t>uwzględniających</w:t>
      </w:r>
      <w:r w:rsidR="00CD39C8" w:rsidRPr="00A9627F">
        <w:rPr>
          <w:rFonts w:ascii="Verdana" w:hAnsi="Verdana" w:cs="Tahoma"/>
        </w:rPr>
        <w:t xml:space="preserve"> </w:t>
      </w:r>
      <w:r w:rsidR="0053246F">
        <w:rPr>
          <w:rFonts w:ascii="Verdana" w:hAnsi="Verdana" w:cs="Tahoma"/>
        </w:rPr>
        <w:t xml:space="preserve">w </w:t>
      </w:r>
      <w:r w:rsidR="00CD39C8" w:rsidRPr="00A9627F">
        <w:rPr>
          <w:rFonts w:ascii="Verdana" w:hAnsi="Verdana" w:cs="Tahoma"/>
        </w:rPr>
        <w:t>szczególności:</w:t>
      </w:r>
    </w:p>
    <w:p w14:paraId="44E16970" w14:textId="0805F58A" w:rsidR="003B4BC6" w:rsidRPr="00A9627F" w:rsidRDefault="003B4BC6" w:rsidP="0023116D">
      <w:pPr>
        <w:pStyle w:val="SFTPodstawowy"/>
        <w:numPr>
          <w:ilvl w:val="0"/>
          <w:numId w:val="6"/>
        </w:numPr>
        <w:ind w:left="2154" w:hanging="357"/>
        <w:rPr>
          <w:rFonts w:ascii="Verdana" w:hAnsi="Verdana" w:cs="Tahoma"/>
        </w:rPr>
      </w:pPr>
      <w:r w:rsidRPr="00A9627F">
        <w:rPr>
          <w:rFonts w:ascii="Verdana" w:hAnsi="Verdana" w:cs="Tahoma"/>
        </w:rPr>
        <w:t>opis środowiska do przeprowadzania testu,</w:t>
      </w:r>
    </w:p>
    <w:p w14:paraId="72AEEE37" w14:textId="51D0733A" w:rsidR="00CD39C8" w:rsidRPr="00A9627F" w:rsidRDefault="00CD39C8" w:rsidP="0023116D">
      <w:pPr>
        <w:pStyle w:val="SFTPodstawowy"/>
        <w:numPr>
          <w:ilvl w:val="0"/>
          <w:numId w:val="6"/>
        </w:numPr>
        <w:ind w:left="2154" w:hanging="357"/>
        <w:rPr>
          <w:rFonts w:ascii="Verdana" w:hAnsi="Verdana" w:cs="Tahoma"/>
        </w:rPr>
      </w:pPr>
      <w:r w:rsidRPr="00A9627F">
        <w:rPr>
          <w:rFonts w:ascii="Verdana" w:hAnsi="Verdana" w:cs="Tahoma"/>
        </w:rPr>
        <w:t>opis przypadków testowych,</w:t>
      </w:r>
    </w:p>
    <w:p w14:paraId="3BF59E3B" w14:textId="77777777" w:rsidR="00CD39C8" w:rsidRPr="00A9627F" w:rsidRDefault="00CD39C8" w:rsidP="0023116D">
      <w:pPr>
        <w:pStyle w:val="SFTPodstawowy"/>
        <w:numPr>
          <w:ilvl w:val="0"/>
          <w:numId w:val="6"/>
        </w:numPr>
        <w:ind w:left="2154" w:hanging="357"/>
        <w:rPr>
          <w:rFonts w:ascii="Verdana" w:hAnsi="Verdana" w:cs="Tahoma"/>
        </w:rPr>
      </w:pPr>
      <w:r w:rsidRPr="00A9627F">
        <w:rPr>
          <w:rFonts w:ascii="Verdana" w:hAnsi="Verdana" w:cs="Tahoma"/>
        </w:rPr>
        <w:t>opis kroków testowych,</w:t>
      </w:r>
    </w:p>
    <w:p w14:paraId="58C406CA" w14:textId="77777777" w:rsidR="00CD39C8" w:rsidRPr="00A9627F" w:rsidRDefault="00CD39C8" w:rsidP="0023116D">
      <w:pPr>
        <w:pStyle w:val="SFTPodstawowy"/>
        <w:numPr>
          <w:ilvl w:val="0"/>
          <w:numId w:val="6"/>
        </w:numPr>
        <w:ind w:left="2154" w:hanging="357"/>
        <w:rPr>
          <w:rFonts w:ascii="Verdana" w:hAnsi="Verdana" w:cs="Tahoma"/>
        </w:rPr>
      </w:pPr>
      <w:r w:rsidRPr="00A9627F">
        <w:rPr>
          <w:rFonts w:ascii="Verdana" w:hAnsi="Verdana" w:cs="Tahoma"/>
        </w:rPr>
        <w:t>opis kryteriów poprawności danego przypadku testowego</w:t>
      </w:r>
      <w:r w:rsidR="0066489B" w:rsidRPr="00A9627F">
        <w:rPr>
          <w:rFonts w:ascii="Verdana" w:hAnsi="Verdana" w:cs="Tahoma"/>
        </w:rPr>
        <w:t>,</w:t>
      </w:r>
    </w:p>
    <w:p w14:paraId="7345468D" w14:textId="58BB0BE8" w:rsidR="00CD39C8" w:rsidRPr="00A9627F" w:rsidRDefault="00271FFE" w:rsidP="0023116D">
      <w:pPr>
        <w:pStyle w:val="SFTPodstawowy"/>
        <w:numPr>
          <w:ilvl w:val="0"/>
          <w:numId w:val="5"/>
        </w:numPr>
        <w:ind w:left="1434" w:hanging="357"/>
        <w:rPr>
          <w:rFonts w:ascii="Verdana" w:hAnsi="Verdana" w:cs="Tahoma"/>
        </w:rPr>
      </w:pPr>
      <w:r w:rsidRPr="00A9627F">
        <w:rPr>
          <w:rFonts w:ascii="Verdana" w:hAnsi="Verdana" w:cs="Tahoma"/>
        </w:rPr>
        <w:t>p</w:t>
      </w:r>
      <w:r w:rsidR="00CD39C8" w:rsidRPr="00A9627F">
        <w:rPr>
          <w:rFonts w:ascii="Verdana" w:hAnsi="Verdana" w:cs="Tahoma"/>
        </w:rPr>
        <w:t xml:space="preserve">rzygotowanie </w:t>
      </w:r>
      <w:r w:rsidR="003717E6" w:rsidRPr="00A9627F">
        <w:rPr>
          <w:rFonts w:ascii="Verdana" w:hAnsi="Verdana" w:cs="Tahoma"/>
        </w:rPr>
        <w:t>zaakceptowan</w:t>
      </w:r>
      <w:r w:rsidR="00A86446">
        <w:rPr>
          <w:rFonts w:ascii="Verdana" w:hAnsi="Verdana" w:cs="Tahoma"/>
        </w:rPr>
        <w:t>ych</w:t>
      </w:r>
      <w:r w:rsidR="003717E6" w:rsidRPr="00A9627F">
        <w:rPr>
          <w:rFonts w:ascii="Verdana" w:hAnsi="Verdana" w:cs="Tahoma"/>
        </w:rPr>
        <w:t xml:space="preserve"> przez Zamawiającego </w:t>
      </w:r>
      <w:r w:rsidR="00A86446">
        <w:rPr>
          <w:rFonts w:ascii="Verdana" w:hAnsi="Verdana" w:cs="Tahoma"/>
        </w:rPr>
        <w:t>materiałów</w:t>
      </w:r>
      <w:r w:rsidR="00F10CD4" w:rsidRPr="00A9627F">
        <w:rPr>
          <w:rFonts w:ascii="Verdana" w:hAnsi="Verdana" w:cs="Tahoma"/>
        </w:rPr>
        <w:t xml:space="preserve"> </w:t>
      </w:r>
      <w:r w:rsidR="00CD39C8" w:rsidRPr="00A9627F">
        <w:rPr>
          <w:rFonts w:ascii="Verdana" w:hAnsi="Verdana" w:cs="Tahoma"/>
        </w:rPr>
        <w:t>szkole</w:t>
      </w:r>
      <w:r w:rsidR="00F10CD4" w:rsidRPr="00A9627F">
        <w:rPr>
          <w:rFonts w:ascii="Verdana" w:hAnsi="Verdana" w:cs="Tahoma"/>
        </w:rPr>
        <w:t>niowych</w:t>
      </w:r>
      <w:r w:rsidR="00E31330" w:rsidRPr="00A9627F">
        <w:rPr>
          <w:rFonts w:ascii="Verdana" w:hAnsi="Verdana" w:cs="Tahoma"/>
        </w:rPr>
        <w:t xml:space="preserve"> </w:t>
      </w:r>
      <w:r w:rsidR="00A86446">
        <w:rPr>
          <w:rFonts w:ascii="Verdana" w:hAnsi="Verdana" w:cs="Tahoma"/>
        </w:rPr>
        <w:t xml:space="preserve">dla </w:t>
      </w:r>
      <w:r w:rsidR="00723354" w:rsidRPr="00A9627F">
        <w:rPr>
          <w:rFonts w:ascii="Verdana" w:hAnsi="Verdana" w:cs="Tahoma"/>
        </w:rPr>
        <w:t>użytkowników końcowych, developerów i</w:t>
      </w:r>
      <w:r w:rsidR="00CD39C8" w:rsidRPr="00A9627F">
        <w:rPr>
          <w:rFonts w:ascii="Verdana" w:hAnsi="Verdana" w:cs="Tahoma"/>
        </w:rPr>
        <w:t xml:space="preserve"> administratorów Systemu</w:t>
      </w:r>
      <w:r w:rsidR="0066489B" w:rsidRPr="00A9627F">
        <w:rPr>
          <w:rFonts w:ascii="Verdana" w:hAnsi="Verdana" w:cs="Tahoma"/>
        </w:rPr>
        <w:t>,</w:t>
      </w:r>
    </w:p>
    <w:p w14:paraId="43B080E4" w14:textId="6820691A" w:rsidR="00723354" w:rsidRPr="00A9627F" w:rsidRDefault="00271FFE" w:rsidP="0023116D">
      <w:pPr>
        <w:pStyle w:val="SFTPodstawowy"/>
        <w:numPr>
          <w:ilvl w:val="0"/>
          <w:numId w:val="5"/>
        </w:numPr>
        <w:ind w:left="1434" w:hanging="357"/>
        <w:rPr>
          <w:rFonts w:ascii="Verdana" w:hAnsi="Verdana" w:cs="Tahoma"/>
        </w:rPr>
      </w:pPr>
      <w:r w:rsidRPr="00A9627F">
        <w:rPr>
          <w:rFonts w:ascii="Verdana" w:hAnsi="Verdana" w:cs="Tahoma"/>
        </w:rPr>
        <w:t>p</w:t>
      </w:r>
      <w:r w:rsidR="00723354" w:rsidRPr="00A9627F">
        <w:rPr>
          <w:rFonts w:ascii="Verdana" w:hAnsi="Verdana" w:cs="Tahoma"/>
        </w:rPr>
        <w:t xml:space="preserve">rzeprowadzenie </w:t>
      </w:r>
      <w:r w:rsidR="005E7EF7" w:rsidRPr="00A9627F">
        <w:rPr>
          <w:rFonts w:ascii="Verdana" w:hAnsi="Verdana" w:cs="Tahoma"/>
        </w:rPr>
        <w:t xml:space="preserve">szkoleń </w:t>
      </w:r>
      <w:r w:rsidR="00723354" w:rsidRPr="00A9627F">
        <w:rPr>
          <w:rFonts w:ascii="Verdana" w:hAnsi="Verdana" w:cs="Tahoma"/>
        </w:rPr>
        <w:t>certyfikowanych przez pr</w:t>
      </w:r>
      <w:r w:rsidR="005E7EF7" w:rsidRPr="00A9627F">
        <w:rPr>
          <w:rFonts w:ascii="Verdana" w:hAnsi="Verdana" w:cs="Tahoma"/>
        </w:rPr>
        <w:t>oducenta oprogramowania</w:t>
      </w:r>
      <w:r w:rsidR="00CD547D" w:rsidRPr="00A9627F">
        <w:rPr>
          <w:rFonts w:ascii="Verdana" w:hAnsi="Verdana" w:cs="Tahoma"/>
        </w:rPr>
        <w:t>,</w:t>
      </w:r>
    </w:p>
    <w:p w14:paraId="654D736F" w14:textId="77777777" w:rsidR="00CD39C8" w:rsidRPr="00A9627F" w:rsidRDefault="00CD39C8" w:rsidP="0023116D">
      <w:pPr>
        <w:pStyle w:val="SFTPodstawowy"/>
        <w:numPr>
          <w:ilvl w:val="0"/>
          <w:numId w:val="5"/>
        </w:numPr>
        <w:ind w:left="1434" w:hanging="357"/>
        <w:rPr>
          <w:rFonts w:ascii="Verdana" w:hAnsi="Verdana" w:cs="Tahoma"/>
        </w:rPr>
      </w:pPr>
      <w:r w:rsidRPr="00A9627F">
        <w:rPr>
          <w:rFonts w:ascii="Verdana" w:hAnsi="Verdana" w:cs="Tahoma"/>
        </w:rPr>
        <w:t>utworzenie kont użytkowników wraz z przeprowadzeniem niezbędnej konfiguracji oraz zaimplementowaniem systemu uprawnień</w:t>
      </w:r>
      <w:r w:rsidR="0066489B" w:rsidRPr="00A9627F">
        <w:rPr>
          <w:rFonts w:ascii="Verdana" w:hAnsi="Verdana" w:cs="Tahoma"/>
        </w:rPr>
        <w:t>,</w:t>
      </w:r>
    </w:p>
    <w:p w14:paraId="67524389" w14:textId="4213EF20" w:rsidR="00CD39C8" w:rsidRPr="00A9627F" w:rsidRDefault="00271FFE" w:rsidP="0023116D">
      <w:pPr>
        <w:pStyle w:val="SFTPodstawowy"/>
        <w:numPr>
          <w:ilvl w:val="0"/>
          <w:numId w:val="5"/>
        </w:numPr>
        <w:ind w:left="1434" w:hanging="357"/>
        <w:rPr>
          <w:rFonts w:ascii="Verdana" w:hAnsi="Verdana" w:cs="Tahoma"/>
        </w:rPr>
      </w:pPr>
      <w:r w:rsidRPr="00A9627F">
        <w:rPr>
          <w:rFonts w:ascii="Verdana" w:hAnsi="Verdana" w:cs="Tahoma"/>
        </w:rPr>
        <w:lastRenderedPageBreak/>
        <w:t>p</w:t>
      </w:r>
      <w:r w:rsidR="00CD39C8" w:rsidRPr="00A9627F">
        <w:rPr>
          <w:rFonts w:ascii="Verdana" w:hAnsi="Verdana" w:cs="Tahoma"/>
        </w:rPr>
        <w:t xml:space="preserve">rzeprowadzenie minimum </w:t>
      </w:r>
      <w:r w:rsidR="00723354" w:rsidRPr="00A9627F">
        <w:rPr>
          <w:rFonts w:ascii="Verdana" w:hAnsi="Verdana" w:cs="Tahoma"/>
        </w:rPr>
        <w:t>czterech</w:t>
      </w:r>
      <w:r w:rsidR="00CD39C8" w:rsidRPr="00A9627F">
        <w:rPr>
          <w:rFonts w:ascii="Verdana" w:hAnsi="Verdana" w:cs="Tahoma"/>
        </w:rPr>
        <w:t xml:space="preserve"> iteracji </w:t>
      </w:r>
      <w:r w:rsidR="00723354" w:rsidRPr="00A9627F">
        <w:rPr>
          <w:rFonts w:ascii="Verdana" w:hAnsi="Verdana" w:cs="Tahoma"/>
        </w:rPr>
        <w:t>testów akceptacyjnych zgodnie z </w:t>
      </w:r>
      <w:r w:rsidR="00CD39C8" w:rsidRPr="00A9627F">
        <w:rPr>
          <w:rFonts w:ascii="Verdana" w:hAnsi="Verdana" w:cs="Tahoma"/>
        </w:rPr>
        <w:t xml:space="preserve">przygotowanym </w:t>
      </w:r>
      <w:r w:rsidR="003717E6" w:rsidRPr="00A9627F">
        <w:rPr>
          <w:rFonts w:ascii="Verdana" w:hAnsi="Verdana" w:cs="Tahoma"/>
        </w:rPr>
        <w:t xml:space="preserve">i zaakceptowanym przez Zamawiającego </w:t>
      </w:r>
      <w:r w:rsidR="004D2A0A">
        <w:rPr>
          <w:rFonts w:ascii="Verdana" w:hAnsi="Verdana" w:cs="Tahoma"/>
        </w:rPr>
        <w:t>P</w:t>
      </w:r>
      <w:r w:rsidR="00CD39C8" w:rsidRPr="00A9627F">
        <w:rPr>
          <w:rFonts w:ascii="Verdana" w:hAnsi="Verdana" w:cs="Tahoma"/>
        </w:rPr>
        <w:t xml:space="preserve">lanem </w:t>
      </w:r>
      <w:r w:rsidR="004D2A0A">
        <w:rPr>
          <w:rFonts w:ascii="Verdana" w:hAnsi="Verdana" w:cs="Tahoma"/>
        </w:rPr>
        <w:t>T</w:t>
      </w:r>
      <w:r w:rsidR="00CD39C8" w:rsidRPr="00A9627F">
        <w:rPr>
          <w:rFonts w:ascii="Verdana" w:hAnsi="Verdana" w:cs="Tahoma"/>
        </w:rPr>
        <w:t xml:space="preserve">estów akceptacyjnych w oparciu o </w:t>
      </w:r>
      <w:r w:rsidR="003717E6" w:rsidRPr="00A9627F">
        <w:rPr>
          <w:rFonts w:ascii="Verdana" w:hAnsi="Verdana" w:cs="Tahoma"/>
        </w:rPr>
        <w:t xml:space="preserve">zaakceptowany przez Zamawiającego </w:t>
      </w:r>
      <w:r w:rsidR="00CD39C8" w:rsidRPr="00A9627F">
        <w:rPr>
          <w:rFonts w:ascii="Verdana" w:hAnsi="Verdana" w:cs="Tahoma"/>
        </w:rPr>
        <w:t>dokument zawierający scenariusze testowe. Czynności wykonane w ramach testów a</w:t>
      </w:r>
      <w:r w:rsidR="003717E6" w:rsidRPr="00A9627F">
        <w:rPr>
          <w:rFonts w:ascii="Verdana" w:hAnsi="Verdana" w:cs="Tahoma"/>
        </w:rPr>
        <w:t>kceptacyjnych będą obejmowały w </w:t>
      </w:r>
      <w:r w:rsidR="00CD39C8" w:rsidRPr="00A9627F">
        <w:rPr>
          <w:rFonts w:ascii="Verdana" w:hAnsi="Verdana" w:cs="Tahoma"/>
        </w:rPr>
        <w:t>szczególności:</w:t>
      </w:r>
    </w:p>
    <w:p w14:paraId="59F5D348" w14:textId="77777777" w:rsidR="00CD39C8" w:rsidRPr="00A9627F" w:rsidRDefault="00CD39C8" w:rsidP="0023116D">
      <w:pPr>
        <w:pStyle w:val="SFTPodstawowy"/>
        <w:numPr>
          <w:ilvl w:val="0"/>
          <w:numId w:val="7"/>
        </w:numPr>
        <w:ind w:left="2154" w:hanging="357"/>
        <w:rPr>
          <w:rFonts w:ascii="Verdana" w:hAnsi="Verdana" w:cs="Tahoma"/>
        </w:rPr>
      </w:pPr>
      <w:r w:rsidRPr="00A9627F">
        <w:rPr>
          <w:rFonts w:ascii="Verdana" w:hAnsi="Verdana" w:cs="Tahoma"/>
        </w:rPr>
        <w:t>przeprowadzenie testów wydajnościowych</w:t>
      </w:r>
      <w:r w:rsidR="0066489B" w:rsidRPr="00A9627F">
        <w:rPr>
          <w:rFonts w:ascii="Verdana" w:hAnsi="Verdana" w:cs="Tahoma"/>
        </w:rPr>
        <w:t>,</w:t>
      </w:r>
    </w:p>
    <w:p w14:paraId="46B75C4E" w14:textId="77777777" w:rsidR="00CD39C8" w:rsidRPr="00A9627F" w:rsidRDefault="00CD39C8" w:rsidP="0023116D">
      <w:pPr>
        <w:pStyle w:val="SFTPodstawowy"/>
        <w:numPr>
          <w:ilvl w:val="0"/>
          <w:numId w:val="7"/>
        </w:numPr>
        <w:ind w:left="2154" w:hanging="357"/>
        <w:rPr>
          <w:rFonts w:ascii="Verdana" w:hAnsi="Verdana" w:cs="Tahoma"/>
        </w:rPr>
      </w:pPr>
      <w:r w:rsidRPr="00A9627F">
        <w:rPr>
          <w:rFonts w:ascii="Verdana" w:hAnsi="Verdana" w:cs="Tahoma"/>
        </w:rPr>
        <w:t>przeprowadzenie testów funkcjonalnych</w:t>
      </w:r>
      <w:r w:rsidR="0066489B" w:rsidRPr="00A9627F">
        <w:rPr>
          <w:rFonts w:ascii="Verdana" w:hAnsi="Verdana" w:cs="Tahoma"/>
        </w:rPr>
        <w:t>,</w:t>
      </w:r>
    </w:p>
    <w:p w14:paraId="035CEC70" w14:textId="77777777" w:rsidR="00CD39C8" w:rsidRPr="00A9627F" w:rsidRDefault="00CD39C8" w:rsidP="0023116D">
      <w:pPr>
        <w:pStyle w:val="SFTPodstawowy"/>
        <w:numPr>
          <w:ilvl w:val="0"/>
          <w:numId w:val="7"/>
        </w:numPr>
        <w:ind w:left="2154" w:hanging="357"/>
        <w:rPr>
          <w:rFonts w:ascii="Verdana" w:hAnsi="Verdana" w:cs="Tahoma"/>
        </w:rPr>
      </w:pPr>
      <w:r w:rsidRPr="00A9627F">
        <w:rPr>
          <w:rFonts w:ascii="Verdana" w:hAnsi="Verdana" w:cs="Tahoma"/>
        </w:rPr>
        <w:t>przeprowadzenie testów migracji danych historycznych</w:t>
      </w:r>
      <w:r w:rsidR="0066489B" w:rsidRPr="00A9627F">
        <w:rPr>
          <w:rFonts w:ascii="Verdana" w:hAnsi="Verdana" w:cs="Tahoma"/>
        </w:rPr>
        <w:t>,</w:t>
      </w:r>
    </w:p>
    <w:p w14:paraId="1EE73ED6" w14:textId="77777777" w:rsidR="00CD39C8" w:rsidRPr="00A9627F" w:rsidRDefault="00CD39C8" w:rsidP="0023116D">
      <w:pPr>
        <w:pStyle w:val="SFTPodstawowy"/>
        <w:numPr>
          <w:ilvl w:val="0"/>
          <w:numId w:val="7"/>
        </w:numPr>
        <w:ind w:left="2154" w:hanging="357"/>
        <w:rPr>
          <w:rFonts w:ascii="Verdana" w:hAnsi="Verdana" w:cs="Tahoma"/>
        </w:rPr>
      </w:pPr>
      <w:r w:rsidRPr="00A9627F">
        <w:rPr>
          <w:rFonts w:ascii="Verdana" w:hAnsi="Verdana" w:cs="Tahoma"/>
        </w:rPr>
        <w:t>przeprowadzenie testów integracyjnych Systemu</w:t>
      </w:r>
      <w:r w:rsidR="0066489B" w:rsidRPr="00A9627F">
        <w:rPr>
          <w:rFonts w:ascii="Verdana" w:hAnsi="Verdana" w:cs="Tahoma"/>
        </w:rPr>
        <w:t>,</w:t>
      </w:r>
    </w:p>
    <w:p w14:paraId="2862496C" w14:textId="77777777" w:rsidR="00CD39C8" w:rsidRPr="00A9627F" w:rsidRDefault="00CD39C8" w:rsidP="0023116D">
      <w:pPr>
        <w:pStyle w:val="SFTPodstawowy"/>
        <w:numPr>
          <w:ilvl w:val="0"/>
          <w:numId w:val="7"/>
        </w:numPr>
        <w:ind w:left="2154" w:hanging="357"/>
        <w:rPr>
          <w:rFonts w:ascii="Verdana" w:hAnsi="Verdana" w:cs="Tahoma"/>
        </w:rPr>
      </w:pPr>
      <w:r w:rsidRPr="00A9627F">
        <w:rPr>
          <w:rFonts w:ascii="Verdana" w:hAnsi="Verdana" w:cs="Tahoma"/>
        </w:rPr>
        <w:t>przeprowadzenie testów uprawnień użytkowników końcowych</w:t>
      </w:r>
      <w:r w:rsidR="0066489B" w:rsidRPr="00A9627F">
        <w:rPr>
          <w:rFonts w:ascii="Verdana" w:hAnsi="Verdana" w:cs="Tahoma"/>
        </w:rPr>
        <w:t>,</w:t>
      </w:r>
    </w:p>
    <w:p w14:paraId="5DA7781E" w14:textId="77777777" w:rsidR="00CD39C8" w:rsidRPr="00A9627F" w:rsidRDefault="00CD39C8" w:rsidP="0023116D">
      <w:pPr>
        <w:pStyle w:val="SFTPodstawowy"/>
        <w:numPr>
          <w:ilvl w:val="0"/>
          <w:numId w:val="7"/>
        </w:numPr>
        <w:ind w:left="2154" w:hanging="357"/>
        <w:rPr>
          <w:rFonts w:ascii="Verdana" w:hAnsi="Verdana" w:cs="Tahoma"/>
        </w:rPr>
      </w:pPr>
      <w:r w:rsidRPr="00A9627F">
        <w:rPr>
          <w:rFonts w:ascii="Verdana" w:hAnsi="Verdana" w:cs="Tahoma"/>
        </w:rPr>
        <w:t>przygotowanie raportu z testów akceptacyjnych</w:t>
      </w:r>
      <w:r w:rsidR="0066489B" w:rsidRPr="00A9627F">
        <w:rPr>
          <w:rFonts w:ascii="Verdana" w:hAnsi="Verdana" w:cs="Tahoma"/>
        </w:rPr>
        <w:t>,</w:t>
      </w:r>
    </w:p>
    <w:p w14:paraId="7CB80677" w14:textId="77777777" w:rsidR="00CD39C8" w:rsidRPr="00A9627F" w:rsidRDefault="002F4E7A" w:rsidP="0023116D">
      <w:pPr>
        <w:pStyle w:val="SFTPodstawowy"/>
        <w:numPr>
          <w:ilvl w:val="0"/>
          <w:numId w:val="7"/>
        </w:numPr>
        <w:ind w:left="2154" w:hanging="357"/>
        <w:rPr>
          <w:rFonts w:ascii="Verdana" w:hAnsi="Verdana" w:cs="Tahoma"/>
        </w:rPr>
      </w:pPr>
      <w:r w:rsidRPr="00A9627F">
        <w:rPr>
          <w:rFonts w:ascii="Verdana" w:hAnsi="Verdana" w:cs="Tahoma"/>
        </w:rPr>
        <w:t>naprawa zidentyfikowanych b</w:t>
      </w:r>
      <w:r w:rsidR="00CD39C8" w:rsidRPr="00A9627F">
        <w:rPr>
          <w:rFonts w:ascii="Verdana" w:hAnsi="Verdana" w:cs="Tahoma"/>
        </w:rPr>
        <w:t>łędów Systemu zgłoszonych podczas przeprowadzania testów</w:t>
      </w:r>
      <w:r w:rsidR="0066489B" w:rsidRPr="00A9627F">
        <w:rPr>
          <w:rFonts w:ascii="Verdana" w:hAnsi="Verdana" w:cs="Tahoma"/>
        </w:rPr>
        <w:t>,</w:t>
      </w:r>
    </w:p>
    <w:p w14:paraId="3ADCEED4" w14:textId="77777777" w:rsidR="00CD39C8" w:rsidRPr="00A9627F" w:rsidRDefault="00CD39C8" w:rsidP="0023116D">
      <w:pPr>
        <w:pStyle w:val="SFTPodstawowy"/>
        <w:numPr>
          <w:ilvl w:val="0"/>
          <w:numId w:val="7"/>
        </w:numPr>
        <w:ind w:left="2154" w:hanging="357"/>
        <w:rPr>
          <w:rFonts w:ascii="Verdana" w:hAnsi="Verdana" w:cs="Tahoma"/>
        </w:rPr>
      </w:pPr>
      <w:r w:rsidRPr="00A9627F">
        <w:rPr>
          <w:rFonts w:ascii="Verdana" w:hAnsi="Verdana" w:cs="Tahoma"/>
        </w:rPr>
        <w:t>przeprowadzenie ponownych testów wydajnościowych</w:t>
      </w:r>
      <w:r w:rsidR="0066489B" w:rsidRPr="00A9627F">
        <w:rPr>
          <w:rFonts w:ascii="Verdana" w:hAnsi="Verdana" w:cs="Tahoma"/>
        </w:rPr>
        <w:t>,</w:t>
      </w:r>
    </w:p>
    <w:p w14:paraId="48C30E8F" w14:textId="77777777" w:rsidR="00CD39C8" w:rsidRPr="00A9627F" w:rsidRDefault="00CD39C8" w:rsidP="0023116D">
      <w:pPr>
        <w:pStyle w:val="SFTPodstawowy"/>
        <w:numPr>
          <w:ilvl w:val="0"/>
          <w:numId w:val="7"/>
        </w:numPr>
        <w:ind w:left="2154" w:hanging="357"/>
        <w:rPr>
          <w:rFonts w:ascii="Verdana" w:hAnsi="Verdana" w:cs="Tahoma"/>
        </w:rPr>
      </w:pPr>
      <w:r w:rsidRPr="00A9627F">
        <w:rPr>
          <w:rFonts w:ascii="Verdana" w:hAnsi="Verdana" w:cs="Tahoma"/>
        </w:rPr>
        <w:t>przeprowadzenie ponownych testów funkcjonalnych</w:t>
      </w:r>
      <w:r w:rsidR="0066489B" w:rsidRPr="00A9627F">
        <w:rPr>
          <w:rFonts w:ascii="Verdana" w:hAnsi="Verdana" w:cs="Tahoma"/>
        </w:rPr>
        <w:t>,</w:t>
      </w:r>
    </w:p>
    <w:p w14:paraId="7E127217" w14:textId="77777777" w:rsidR="00CD39C8" w:rsidRPr="00A9627F" w:rsidRDefault="00CD39C8" w:rsidP="0023116D">
      <w:pPr>
        <w:pStyle w:val="SFTPodstawowy"/>
        <w:numPr>
          <w:ilvl w:val="0"/>
          <w:numId w:val="7"/>
        </w:numPr>
        <w:ind w:left="2154" w:hanging="357"/>
        <w:rPr>
          <w:rFonts w:ascii="Verdana" w:hAnsi="Verdana" w:cs="Tahoma"/>
        </w:rPr>
      </w:pPr>
      <w:r w:rsidRPr="00A9627F">
        <w:rPr>
          <w:rFonts w:ascii="Verdana" w:hAnsi="Verdana" w:cs="Tahoma"/>
        </w:rPr>
        <w:t>przeprowadzenie ponownych testów migracji danych historycznych</w:t>
      </w:r>
      <w:r w:rsidR="0066489B" w:rsidRPr="00A9627F">
        <w:rPr>
          <w:rFonts w:ascii="Verdana" w:hAnsi="Verdana" w:cs="Tahoma"/>
        </w:rPr>
        <w:t>,</w:t>
      </w:r>
    </w:p>
    <w:p w14:paraId="24AFDD02" w14:textId="77777777" w:rsidR="00CD39C8" w:rsidRPr="00A9627F" w:rsidRDefault="00CD39C8" w:rsidP="0023116D">
      <w:pPr>
        <w:pStyle w:val="SFTPodstawowy"/>
        <w:numPr>
          <w:ilvl w:val="0"/>
          <w:numId w:val="7"/>
        </w:numPr>
        <w:ind w:left="2154" w:hanging="357"/>
        <w:rPr>
          <w:rFonts w:ascii="Verdana" w:hAnsi="Verdana" w:cs="Tahoma"/>
        </w:rPr>
      </w:pPr>
      <w:r w:rsidRPr="00A9627F">
        <w:rPr>
          <w:rFonts w:ascii="Verdana" w:hAnsi="Verdana" w:cs="Tahoma"/>
        </w:rPr>
        <w:t>przeprowadzenie ponownych testów integracyjnych Systemu</w:t>
      </w:r>
      <w:r w:rsidR="0066489B" w:rsidRPr="00A9627F">
        <w:rPr>
          <w:rFonts w:ascii="Verdana" w:hAnsi="Verdana" w:cs="Tahoma"/>
        </w:rPr>
        <w:t>,</w:t>
      </w:r>
    </w:p>
    <w:p w14:paraId="09BE6AEC" w14:textId="77777777" w:rsidR="00CD39C8" w:rsidRPr="00A9627F" w:rsidRDefault="00CD39C8" w:rsidP="0023116D">
      <w:pPr>
        <w:pStyle w:val="SFTPodstawowy"/>
        <w:numPr>
          <w:ilvl w:val="0"/>
          <w:numId w:val="7"/>
        </w:numPr>
        <w:ind w:left="2154" w:hanging="357"/>
        <w:rPr>
          <w:rFonts w:ascii="Verdana" w:hAnsi="Verdana" w:cs="Tahoma"/>
        </w:rPr>
      </w:pPr>
      <w:r w:rsidRPr="00A9627F">
        <w:rPr>
          <w:rFonts w:ascii="Verdana" w:hAnsi="Verdana" w:cs="Tahoma"/>
        </w:rPr>
        <w:t>przeprowadzenie ponownych testów uprawnień użytkowników końcowych</w:t>
      </w:r>
      <w:r w:rsidR="0066489B" w:rsidRPr="00A9627F">
        <w:rPr>
          <w:rFonts w:ascii="Verdana" w:hAnsi="Verdana" w:cs="Tahoma"/>
        </w:rPr>
        <w:t>,</w:t>
      </w:r>
    </w:p>
    <w:p w14:paraId="6918A75D" w14:textId="5D9496CE" w:rsidR="00CD39C8" w:rsidRPr="00A9627F" w:rsidRDefault="00CD39C8" w:rsidP="0023116D">
      <w:pPr>
        <w:pStyle w:val="SFTPodstawowy"/>
        <w:numPr>
          <w:ilvl w:val="0"/>
          <w:numId w:val="7"/>
        </w:numPr>
        <w:ind w:left="2154" w:hanging="357"/>
        <w:rPr>
          <w:rFonts w:ascii="Verdana" w:hAnsi="Verdana" w:cs="Tahoma"/>
        </w:rPr>
      </w:pPr>
      <w:r w:rsidRPr="00A9627F">
        <w:rPr>
          <w:rFonts w:ascii="Verdana" w:hAnsi="Verdana" w:cs="Tahoma"/>
        </w:rPr>
        <w:t>dosta</w:t>
      </w:r>
      <w:r w:rsidR="00447F64" w:rsidRPr="00A9627F">
        <w:rPr>
          <w:rFonts w:ascii="Verdana" w:hAnsi="Verdana" w:cs="Tahoma"/>
        </w:rPr>
        <w:t>rczenie przetestowanego Systemu.</w:t>
      </w:r>
    </w:p>
    <w:p w14:paraId="52A31ABE" w14:textId="334173CF" w:rsidR="00EB0DB1" w:rsidRPr="00A9627F" w:rsidRDefault="003B6C2B" w:rsidP="00EB0DB1">
      <w:pPr>
        <w:pStyle w:val="SFTPodstawowy"/>
        <w:ind w:left="708"/>
        <w:rPr>
          <w:rFonts w:ascii="Verdana" w:hAnsi="Verdana" w:cs="Tahoma"/>
        </w:rPr>
      </w:pPr>
      <w:r w:rsidRPr="00A9627F">
        <w:rPr>
          <w:rFonts w:ascii="Verdana" w:hAnsi="Verdana" w:cs="Tahoma"/>
        </w:rPr>
        <w:t>W ramach realizacji Etapu Wykonawca na bieżąco przedstawi Zamawiającemu powstałe w wyniku realizacji prac produkty wraz z testami potwierdzającymi ich zgodność z OPZ</w:t>
      </w:r>
      <w:r>
        <w:rPr>
          <w:rFonts w:ascii="Verdana" w:hAnsi="Verdana" w:cs="Tahoma"/>
        </w:rPr>
        <w:t>,</w:t>
      </w:r>
      <w:r w:rsidRPr="00A9627F">
        <w:rPr>
          <w:rFonts w:ascii="Verdana" w:hAnsi="Verdana" w:cs="Tahoma"/>
        </w:rPr>
        <w:t xml:space="preserve"> Umową</w:t>
      </w:r>
      <w:r>
        <w:rPr>
          <w:rFonts w:ascii="Verdana" w:hAnsi="Verdana" w:cs="Tahoma"/>
        </w:rPr>
        <w:t xml:space="preserve"> i Analizą Przedwdrożeniową</w:t>
      </w:r>
      <w:r w:rsidRPr="00A9627F">
        <w:rPr>
          <w:rFonts w:ascii="Verdana" w:hAnsi="Verdana" w:cs="Tahoma"/>
        </w:rPr>
        <w:t xml:space="preserve">. Podsumowanie tych działań </w:t>
      </w:r>
      <w:r w:rsidRPr="00E11710">
        <w:rPr>
          <w:rFonts w:ascii="Verdana" w:hAnsi="Verdana" w:cs="Tahoma"/>
        </w:rPr>
        <w:t>zostan</w:t>
      </w:r>
      <w:r>
        <w:rPr>
          <w:rFonts w:ascii="Verdana" w:hAnsi="Verdana" w:cs="Tahoma"/>
        </w:rPr>
        <w:t>ie zaprezentowane w </w:t>
      </w:r>
      <w:r w:rsidRPr="00E11710">
        <w:rPr>
          <w:rFonts w:ascii="Verdana" w:hAnsi="Verdana" w:cs="Tahoma"/>
        </w:rPr>
        <w:t xml:space="preserve">formie </w:t>
      </w:r>
      <w:r>
        <w:rPr>
          <w:rFonts w:ascii="Verdana" w:hAnsi="Verdana" w:cs="Tahoma"/>
        </w:rPr>
        <w:t>R</w:t>
      </w:r>
      <w:r w:rsidRPr="00E11710">
        <w:rPr>
          <w:rFonts w:ascii="Verdana" w:hAnsi="Verdana" w:cs="Tahoma"/>
        </w:rPr>
        <w:t xml:space="preserve">aportu z </w:t>
      </w:r>
      <w:r>
        <w:rPr>
          <w:rFonts w:ascii="Verdana" w:hAnsi="Verdana" w:cs="Tahoma"/>
        </w:rPr>
        <w:t>R</w:t>
      </w:r>
      <w:r w:rsidRPr="00E11710">
        <w:rPr>
          <w:rFonts w:ascii="Verdana" w:hAnsi="Verdana" w:cs="Tahoma"/>
        </w:rPr>
        <w:t xml:space="preserve">ealizacji </w:t>
      </w:r>
      <w:r>
        <w:rPr>
          <w:rFonts w:ascii="Verdana" w:hAnsi="Verdana" w:cs="Tahoma"/>
        </w:rPr>
        <w:t>D</w:t>
      </w:r>
      <w:r w:rsidRPr="00E11710">
        <w:rPr>
          <w:rFonts w:ascii="Verdana" w:hAnsi="Verdana" w:cs="Tahoma"/>
        </w:rPr>
        <w:t xml:space="preserve">ziałań Etapu lub </w:t>
      </w:r>
      <w:r>
        <w:rPr>
          <w:rFonts w:ascii="Verdana" w:hAnsi="Verdana" w:cs="Tahoma"/>
        </w:rPr>
        <w:t>R</w:t>
      </w:r>
      <w:r w:rsidRPr="00E11710">
        <w:rPr>
          <w:rFonts w:ascii="Verdana" w:hAnsi="Verdana" w:cs="Tahoma"/>
        </w:rPr>
        <w:t xml:space="preserve">aportów </w:t>
      </w:r>
      <w:r>
        <w:rPr>
          <w:rFonts w:ascii="Verdana" w:hAnsi="Verdana" w:cs="Tahoma"/>
        </w:rPr>
        <w:t>C</w:t>
      </w:r>
      <w:r w:rsidRPr="00E11710">
        <w:rPr>
          <w:rFonts w:ascii="Verdana" w:hAnsi="Verdana" w:cs="Tahoma"/>
        </w:rPr>
        <w:t>zęściowych</w:t>
      </w:r>
      <w:r>
        <w:rPr>
          <w:rFonts w:ascii="Verdana" w:hAnsi="Verdana" w:cs="Tahoma"/>
        </w:rPr>
        <w:t xml:space="preserve"> </w:t>
      </w:r>
      <w:r w:rsidRPr="00E11710">
        <w:rPr>
          <w:rFonts w:ascii="Verdana" w:hAnsi="Verdana" w:cs="Tahoma"/>
        </w:rPr>
        <w:t xml:space="preserve">z </w:t>
      </w:r>
      <w:r>
        <w:rPr>
          <w:rFonts w:ascii="Verdana" w:hAnsi="Verdana" w:cs="Tahoma"/>
        </w:rPr>
        <w:t>R</w:t>
      </w:r>
      <w:r w:rsidRPr="00E11710">
        <w:rPr>
          <w:rFonts w:ascii="Verdana" w:hAnsi="Verdana" w:cs="Tahoma"/>
        </w:rPr>
        <w:t xml:space="preserve">ealizacji </w:t>
      </w:r>
      <w:r>
        <w:rPr>
          <w:rFonts w:ascii="Verdana" w:hAnsi="Verdana" w:cs="Tahoma"/>
        </w:rPr>
        <w:t>D</w:t>
      </w:r>
      <w:r w:rsidRPr="00E11710">
        <w:rPr>
          <w:rFonts w:ascii="Verdana" w:hAnsi="Verdana" w:cs="Tahoma"/>
        </w:rPr>
        <w:t>ziałań Etapu</w:t>
      </w:r>
      <w:r w:rsidRPr="00A9627F">
        <w:rPr>
          <w:rFonts w:ascii="Verdana" w:hAnsi="Verdana" w:cs="Tahoma"/>
        </w:rPr>
        <w:t>, któr</w:t>
      </w:r>
      <w:r>
        <w:rPr>
          <w:rFonts w:ascii="Verdana" w:hAnsi="Verdana" w:cs="Tahoma"/>
        </w:rPr>
        <w:t>e</w:t>
      </w:r>
      <w:r w:rsidRPr="00A9627F">
        <w:rPr>
          <w:rFonts w:ascii="Verdana" w:hAnsi="Verdana" w:cs="Tahoma"/>
        </w:rPr>
        <w:t xml:space="preserve"> mus</w:t>
      </w:r>
      <w:r>
        <w:rPr>
          <w:rFonts w:ascii="Verdana" w:hAnsi="Verdana" w:cs="Tahoma"/>
        </w:rPr>
        <w:t>zą</w:t>
      </w:r>
      <w:r w:rsidRPr="00A9627F">
        <w:rPr>
          <w:rFonts w:ascii="Verdana" w:hAnsi="Verdana" w:cs="Tahoma"/>
        </w:rPr>
        <w:t xml:space="preserve"> być zatwierdzon</w:t>
      </w:r>
      <w:r>
        <w:rPr>
          <w:rFonts w:ascii="Verdana" w:hAnsi="Verdana" w:cs="Tahoma"/>
        </w:rPr>
        <w:t>e</w:t>
      </w:r>
      <w:r w:rsidRPr="00A9627F">
        <w:rPr>
          <w:rFonts w:ascii="Verdana" w:hAnsi="Verdana" w:cs="Tahoma"/>
        </w:rPr>
        <w:t xml:space="preserve"> przez</w:t>
      </w:r>
      <w:r w:rsidR="00A9627F" w:rsidRPr="00A9627F">
        <w:rPr>
          <w:rFonts w:ascii="Verdana" w:hAnsi="Verdana" w:cs="Tahoma"/>
        </w:rPr>
        <w:t xml:space="preserve"> Zamawiającego</w:t>
      </w:r>
      <w:r w:rsidR="00EB0DB1" w:rsidRPr="00A9627F">
        <w:rPr>
          <w:rFonts w:ascii="Verdana" w:hAnsi="Verdana" w:cs="Tahoma"/>
        </w:rPr>
        <w:t>.</w:t>
      </w:r>
    </w:p>
    <w:p w14:paraId="4656296E" w14:textId="0A96E430" w:rsidR="00EB0DB1" w:rsidRPr="00A9627F" w:rsidRDefault="0018259B" w:rsidP="0023116D">
      <w:pPr>
        <w:pStyle w:val="SFTPodstawowy"/>
        <w:numPr>
          <w:ilvl w:val="0"/>
          <w:numId w:val="4"/>
        </w:numPr>
        <w:rPr>
          <w:rFonts w:ascii="Verdana" w:hAnsi="Verdana" w:cs="Tahoma"/>
        </w:rPr>
      </w:pPr>
      <w:r w:rsidRPr="00A9627F">
        <w:rPr>
          <w:rFonts w:ascii="Verdana" w:hAnsi="Verdana" w:cs="Tahoma"/>
          <w:b/>
          <w:iCs/>
        </w:rPr>
        <w:t xml:space="preserve">Etap </w:t>
      </w:r>
      <w:r w:rsidR="00CD39C8" w:rsidRPr="00A9627F">
        <w:rPr>
          <w:rFonts w:ascii="Verdana" w:hAnsi="Verdana" w:cs="Tahoma"/>
          <w:b/>
          <w:iCs/>
        </w:rPr>
        <w:t>V</w:t>
      </w:r>
      <w:r w:rsidRPr="00A9627F">
        <w:rPr>
          <w:rFonts w:ascii="Verdana" w:hAnsi="Verdana" w:cs="Tahoma"/>
          <w:b/>
          <w:iCs/>
        </w:rPr>
        <w:t>I</w:t>
      </w:r>
      <w:r w:rsidR="00CD39C8" w:rsidRPr="00A9627F">
        <w:rPr>
          <w:rFonts w:ascii="Verdana" w:hAnsi="Verdana" w:cs="Tahoma"/>
          <w:b/>
          <w:iCs/>
        </w:rPr>
        <w:t xml:space="preserve"> –</w:t>
      </w:r>
      <w:r w:rsidR="00CD39C8" w:rsidRPr="00A9627F">
        <w:rPr>
          <w:rFonts w:ascii="Verdana" w:hAnsi="Verdana" w:cs="Tahoma"/>
        </w:rPr>
        <w:t xml:space="preserve"> mający na celu przeprowadzenie </w:t>
      </w:r>
      <w:r w:rsidR="001A4AA6">
        <w:rPr>
          <w:rFonts w:ascii="Verdana" w:hAnsi="Verdana" w:cs="Tahoma"/>
        </w:rPr>
        <w:t xml:space="preserve">przez Wykonawcę </w:t>
      </w:r>
      <w:r w:rsidR="00C05657" w:rsidRPr="00A9627F">
        <w:rPr>
          <w:rFonts w:ascii="Verdana" w:hAnsi="Verdana" w:cs="Tahoma"/>
        </w:rPr>
        <w:t>warsztatów szkoleniowych</w:t>
      </w:r>
      <w:r w:rsidR="00CD39C8" w:rsidRPr="00A9627F">
        <w:rPr>
          <w:rFonts w:ascii="Verdana" w:hAnsi="Verdana" w:cs="Tahoma"/>
        </w:rPr>
        <w:t xml:space="preserve"> dla </w:t>
      </w:r>
      <w:r w:rsidR="00ED654B" w:rsidRPr="00A9627F">
        <w:rPr>
          <w:rFonts w:ascii="Verdana" w:hAnsi="Verdana" w:cs="Tahoma"/>
        </w:rPr>
        <w:t>użytkowników, developerów i </w:t>
      </w:r>
      <w:r w:rsidR="00CD39C8" w:rsidRPr="00A9627F">
        <w:rPr>
          <w:rFonts w:ascii="Verdana" w:hAnsi="Verdana" w:cs="Tahoma"/>
        </w:rPr>
        <w:t>administratorów zgodn</w:t>
      </w:r>
      <w:r w:rsidR="001A4AA6">
        <w:rPr>
          <w:rFonts w:ascii="Verdana" w:hAnsi="Verdana" w:cs="Tahoma"/>
        </w:rPr>
        <w:t>ie z </w:t>
      </w:r>
      <w:r w:rsidR="00A300F7" w:rsidRPr="00A9627F">
        <w:rPr>
          <w:rFonts w:ascii="Verdana" w:hAnsi="Verdana" w:cs="Tahoma"/>
        </w:rPr>
        <w:t>wymaganiami określonymi w Rozdziale</w:t>
      </w:r>
      <w:r w:rsidR="00CD39C8" w:rsidRPr="00A9627F">
        <w:rPr>
          <w:rFonts w:ascii="Verdana" w:hAnsi="Verdana" w:cs="Tahoma"/>
        </w:rPr>
        <w:t xml:space="preserve"> 5 ust. 9 OPZ </w:t>
      </w:r>
      <w:r w:rsidR="00ED654B" w:rsidRPr="00A9627F">
        <w:rPr>
          <w:rFonts w:ascii="Verdana" w:hAnsi="Verdana" w:cs="Tahoma"/>
        </w:rPr>
        <w:t>w oparciu o </w:t>
      </w:r>
      <w:r w:rsidR="00CD39C8" w:rsidRPr="00A9627F">
        <w:rPr>
          <w:rFonts w:ascii="Verdana" w:hAnsi="Verdana" w:cs="Tahoma"/>
        </w:rPr>
        <w:t>do</w:t>
      </w:r>
      <w:r w:rsidR="00447F64" w:rsidRPr="00A9627F">
        <w:rPr>
          <w:rFonts w:ascii="Verdana" w:hAnsi="Verdana" w:cs="Tahoma"/>
        </w:rPr>
        <w:t>starczone materiały szkoleniowe.</w:t>
      </w:r>
    </w:p>
    <w:p w14:paraId="428676C4" w14:textId="7F7BD11E" w:rsidR="00EB0DB1" w:rsidRPr="00A9627F" w:rsidRDefault="003B6C2B" w:rsidP="00EB0DB1">
      <w:pPr>
        <w:pStyle w:val="SFTPodstawowy"/>
        <w:ind w:left="720"/>
        <w:rPr>
          <w:rFonts w:ascii="Verdana" w:hAnsi="Verdana" w:cs="Tahoma"/>
        </w:rPr>
      </w:pPr>
      <w:r w:rsidRPr="00A9627F">
        <w:rPr>
          <w:rFonts w:ascii="Verdana" w:hAnsi="Verdana" w:cs="Tahoma"/>
        </w:rPr>
        <w:t>W ramach realizacji Etapu Wykonawca na bieżąco przedstawi Zamawiającemu powstałe w wyniku realizacji prac produkty wraz z testami potwierdzającymi ich zgodność z OPZ</w:t>
      </w:r>
      <w:r>
        <w:rPr>
          <w:rFonts w:ascii="Verdana" w:hAnsi="Verdana" w:cs="Tahoma"/>
        </w:rPr>
        <w:t>,</w:t>
      </w:r>
      <w:r w:rsidRPr="00A9627F">
        <w:rPr>
          <w:rFonts w:ascii="Verdana" w:hAnsi="Verdana" w:cs="Tahoma"/>
        </w:rPr>
        <w:t xml:space="preserve"> Umową</w:t>
      </w:r>
      <w:r>
        <w:rPr>
          <w:rFonts w:ascii="Verdana" w:hAnsi="Verdana" w:cs="Tahoma"/>
        </w:rPr>
        <w:t xml:space="preserve"> i Analizą Przedwdrożeniową</w:t>
      </w:r>
      <w:r w:rsidRPr="00A9627F">
        <w:rPr>
          <w:rFonts w:ascii="Verdana" w:hAnsi="Verdana" w:cs="Tahoma"/>
        </w:rPr>
        <w:t xml:space="preserve">. Podsumowanie tych działań </w:t>
      </w:r>
      <w:r w:rsidRPr="00E11710">
        <w:rPr>
          <w:rFonts w:ascii="Verdana" w:hAnsi="Verdana" w:cs="Tahoma"/>
        </w:rPr>
        <w:lastRenderedPageBreak/>
        <w:t>zostan</w:t>
      </w:r>
      <w:r>
        <w:rPr>
          <w:rFonts w:ascii="Verdana" w:hAnsi="Verdana" w:cs="Tahoma"/>
        </w:rPr>
        <w:t>ie zaprezentowane w </w:t>
      </w:r>
      <w:r w:rsidRPr="00E11710">
        <w:rPr>
          <w:rFonts w:ascii="Verdana" w:hAnsi="Verdana" w:cs="Tahoma"/>
        </w:rPr>
        <w:t xml:space="preserve">formie </w:t>
      </w:r>
      <w:r>
        <w:rPr>
          <w:rFonts w:ascii="Verdana" w:hAnsi="Verdana" w:cs="Tahoma"/>
        </w:rPr>
        <w:t>R</w:t>
      </w:r>
      <w:r w:rsidRPr="00E11710">
        <w:rPr>
          <w:rFonts w:ascii="Verdana" w:hAnsi="Verdana" w:cs="Tahoma"/>
        </w:rPr>
        <w:t xml:space="preserve">aportu z </w:t>
      </w:r>
      <w:r>
        <w:rPr>
          <w:rFonts w:ascii="Verdana" w:hAnsi="Verdana" w:cs="Tahoma"/>
        </w:rPr>
        <w:t>R</w:t>
      </w:r>
      <w:r w:rsidRPr="00E11710">
        <w:rPr>
          <w:rFonts w:ascii="Verdana" w:hAnsi="Verdana" w:cs="Tahoma"/>
        </w:rPr>
        <w:t xml:space="preserve">ealizacji </w:t>
      </w:r>
      <w:r>
        <w:rPr>
          <w:rFonts w:ascii="Verdana" w:hAnsi="Verdana" w:cs="Tahoma"/>
        </w:rPr>
        <w:t>D</w:t>
      </w:r>
      <w:r w:rsidRPr="00E11710">
        <w:rPr>
          <w:rFonts w:ascii="Verdana" w:hAnsi="Verdana" w:cs="Tahoma"/>
        </w:rPr>
        <w:t xml:space="preserve">ziałań Etapu lub </w:t>
      </w:r>
      <w:r>
        <w:rPr>
          <w:rFonts w:ascii="Verdana" w:hAnsi="Verdana" w:cs="Tahoma"/>
        </w:rPr>
        <w:t>R</w:t>
      </w:r>
      <w:r w:rsidRPr="00E11710">
        <w:rPr>
          <w:rFonts w:ascii="Verdana" w:hAnsi="Verdana" w:cs="Tahoma"/>
        </w:rPr>
        <w:t xml:space="preserve">aportów </w:t>
      </w:r>
      <w:r>
        <w:rPr>
          <w:rFonts w:ascii="Verdana" w:hAnsi="Verdana" w:cs="Tahoma"/>
        </w:rPr>
        <w:t>C</w:t>
      </w:r>
      <w:r w:rsidRPr="00E11710">
        <w:rPr>
          <w:rFonts w:ascii="Verdana" w:hAnsi="Verdana" w:cs="Tahoma"/>
        </w:rPr>
        <w:t>zęściowych</w:t>
      </w:r>
      <w:r>
        <w:rPr>
          <w:rFonts w:ascii="Verdana" w:hAnsi="Verdana" w:cs="Tahoma"/>
        </w:rPr>
        <w:t xml:space="preserve"> </w:t>
      </w:r>
      <w:r w:rsidRPr="00E11710">
        <w:rPr>
          <w:rFonts w:ascii="Verdana" w:hAnsi="Verdana" w:cs="Tahoma"/>
        </w:rPr>
        <w:t xml:space="preserve">z </w:t>
      </w:r>
      <w:r>
        <w:rPr>
          <w:rFonts w:ascii="Verdana" w:hAnsi="Verdana" w:cs="Tahoma"/>
        </w:rPr>
        <w:t>R</w:t>
      </w:r>
      <w:r w:rsidRPr="00E11710">
        <w:rPr>
          <w:rFonts w:ascii="Verdana" w:hAnsi="Verdana" w:cs="Tahoma"/>
        </w:rPr>
        <w:t xml:space="preserve">ealizacji </w:t>
      </w:r>
      <w:r>
        <w:rPr>
          <w:rFonts w:ascii="Verdana" w:hAnsi="Verdana" w:cs="Tahoma"/>
        </w:rPr>
        <w:t>D</w:t>
      </w:r>
      <w:r w:rsidRPr="00E11710">
        <w:rPr>
          <w:rFonts w:ascii="Verdana" w:hAnsi="Verdana" w:cs="Tahoma"/>
        </w:rPr>
        <w:t>ziałań Etapu</w:t>
      </w:r>
      <w:r w:rsidRPr="00A9627F">
        <w:rPr>
          <w:rFonts w:ascii="Verdana" w:hAnsi="Verdana" w:cs="Tahoma"/>
        </w:rPr>
        <w:t>, któr</w:t>
      </w:r>
      <w:r>
        <w:rPr>
          <w:rFonts w:ascii="Verdana" w:hAnsi="Verdana" w:cs="Tahoma"/>
        </w:rPr>
        <w:t>e</w:t>
      </w:r>
      <w:r w:rsidRPr="00A9627F">
        <w:rPr>
          <w:rFonts w:ascii="Verdana" w:hAnsi="Verdana" w:cs="Tahoma"/>
        </w:rPr>
        <w:t xml:space="preserve"> mus</w:t>
      </w:r>
      <w:r>
        <w:rPr>
          <w:rFonts w:ascii="Verdana" w:hAnsi="Verdana" w:cs="Tahoma"/>
        </w:rPr>
        <w:t>zą</w:t>
      </w:r>
      <w:r w:rsidRPr="00A9627F">
        <w:rPr>
          <w:rFonts w:ascii="Verdana" w:hAnsi="Verdana" w:cs="Tahoma"/>
        </w:rPr>
        <w:t xml:space="preserve"> być zatwierdzon</w:t>
      </w:r>
      <w:r>
        <w:rPr>
          <w:rFonts w:ascii="Verdana" w:hAnsi="Verdana" w:cs="Tahoma"/>
        </w:rPr>
        <w:t>e</w:t>
      </w:r>
      <w:r w:rsidRPr="00A9627F">
        <w:rPr>
          <w:rFonts w:ascii="Verdana" w:hAnsi="Verdana" w:cs="Tahoma"/>
        </w:rPr>
        <w:t xml:space="preserve"> przez</w:t>
      </w:r>
      <w:r w:rsidR="00A9627F" w:rsidRPr="00A9627F">
        <w:rPr>
          <w:rFonts w:ascii="Verdana" w:hAnsi="Verdana" w:cs="Tahoma"/>
        </w:rPr>
        <w:t xml:space="preserve"> Zamawiającego</w:t>
      </w:r>
      <w:r w:rsidR="00EB0DB1" w:rsidRPr="00A9627F">
        <w:rPr>
          <w:rFonts w:ascii="Verdana" w:hAnsi="Verdana" w:cs="Tahoma"/>
        </w:rPr>
        <w:t>.</w:t>
      </w:r>
    </w:p>
    <w:p w14:paraId="6B5C9259" w14:textId="55581785" w:rsidR="00CD39C8" w:rsidRPr="00A9627F" w:rsidRDefault="00CD39C8" w:rsidP="0023116D">
      <w:pPr>
        <w:pStyle w:val="SFTPodstawowy"/>
        <w:numPr>
          <w:ilvl w:val="0"/>
          <w:numId w:val="4"/>
        </w:numPr>
        <w:rPr>
          <w:rFonts w:ascii="Verdana" w:hAnsi="Verdana" w:cs="Tahoma"/>
        </w:rPr>
      </w:pPr>
      <w:r w:rsidRPr="00A9627F">
        <w:rPr>
          <w:rFonts w:ascii="Verdana" w:hAnsi="Verdana" w:cs="Tahoma"/>
          <w:b/>
        </w:rPr>
        <w:t>Etap V</w:t>
      </w:r>
      <w:r w:rsidR="0018259B" w:rsidRPr="00A9627F">
        <w:rPr>
          <w:rFonts w:ascii="Verdana" w:hAnsi="Verdana" w:cs="Tahoma"/>
          <w:b/>
        </w:rPr>
        <w:t>II</w:t>
      </w:r>
      <w:r w:rsidRPr="00A9627F">
        <w:rPr>
          <w:rFonts w:ascii="Verdana" w:hAnsi="Verdana" w:cs="Tahoma"/>
          <w:b/>
        </w:rPr>
        <w:t xml:space="preserve"> </w:t>
      </w:r>
      <w:r w:rsidRPr="00A9627F">
        <w:rPr>
          <w:rFonts w:ascii="Verdana" w:hAnsi="Verdana" w:cs="Tahoma"/>
        </w:rPr>
        <w:t>– obejmujący przygotowanie Syst</w:t>
      </w:r>
      <w:r w:rsidR="00FE62F0" w:rsidRPr="00A9627F">
        <w:rPr>
          <w:rFonts w:ascii="Verdana" w:hAnsi="Verdana" w:cs="Tahoma"/>
        </w:rPr>
        <w:t>emu</w:t>
      </w:r>
      <w:r w:rsidR="00A520D5" w:rsidRPr="00A9627F">
        <w:rPr>
          <w:rFonts w:ascii="Verdana" w:hAnsi="Verdana" w:cs="Tahoma"/>
        </w:rPr>
        <w:t xml:space="preserve"> do Startu P</w:t>
      </w:r>
      <w:r w:rsidR="00FE62F0" w:rsidRPr="00A9627F">
        <w:rPr>
          <w:rFonts w:ascii="Verdana" w:hAnsi="Verdana" w:cs="Tahoma"/>
        </w:rPr>
        <w:t>rodukcyjnego,</w:t>
      </w:r>
      <w:r w:rsidR="00A520D5" w:rsidRPr="00A9627F">
        <w:rPr>
          <w:rFonts w:ascii="Verdana" w:hAnsi="Verdana" w:cs="Tahoma"/>
        </w:rPr>
        <w:t xml:space="preserve"> przeprowadzenie Startu P</w:t>
      </w:r>
      <w:r w:rsidRPr="00A9627F">
        <w:rPr>
          <w:rFonts w:ascii="Verdana" w:hAnsi="Verdana" w:cs="Tahoma"/>
        </w:rPr>
        <w:t>rodukcyjnego</w:t>
      </w:r>
      <w:r w:rsidR="00D0441F">
        <w:rPr>
          <w:rFonts w:ascii="Verdana" w:hAnsi="Verdana" w:cs="Tahoma"/>
        </w:rPr>
        <w:t xml:space="preserve"> oraz przygotowanie Dokumentacji U</w:t>
      </w:r>
      <w:r w:rsidR="00FE62F0" w:rsidRPr="00A9627F">
        <w:rPr>
          <w:rFonts w:ascii="Verdana" w:hAnsi="Verdana" w:cs="Tahoma"/>
        </w:rPr>
        <w:t xml:space="preserve">żytkowej i </w:t>
      </w:r>
      <w:r w:rsidR="00314939">
        <w:rPr>
          <w:rFonts w:ascii="Verdana" w:hAnsi="Verdana" w:cs="Tahoma"/>
        </w:rPr>
        <w:t>Dokumentacji P</w:t>
      </w:r>
      <w:r w:rsidR="00FE62F0" w:rsidRPr="00A9627F">
        <w:rPr>
          <w:rFonts w:ascii="Verdana" w:hAnsi="Verdana" w:cs="Tahoma"/>
        </w:rPr>
        <w:t>owdrożeniowej</w:t>
      </w:r>
      <w:r w:rsidRPr="00A9627F">
        <w:rPr>
          <w:rFonts w:ascii="Verdana" w:hAnsi="Verdana" w:cs="Tahoma"/>
        </w:rPr>
        <w:t>,</w:t>
      </w:r>
      <w:r w:rsidR="00FE62F0" w:rsidRPr="00A9627F">
        <w:rPr>
          <w:rFonts w:ascii="Verdana" w:hAnsi="Verdana" w:cs="Tahoma"/>
        </w:rPr>
        <w:t xml:space="preserve"> na który złoży się w </w:t>
      </w:r>
      <w:r w:rsidRPr="00A9627F">
        <w:rPr>
          <w:rFonts w:ascii="Verdana" w:hAnsi="Verdana" w:cs="Tahoma"/>
        </w:rPr>
        <w:t>szczególności:</w:t>
      </w:r>
    </w:p>
    <w:p w14:paraId="596745C9" w14:textId="0BB7A11E" w:rsidR="00CD39C8" w:rsidRPr="00A9627F" w:rsidRDefault="00271FFE" w:rsidP="0023116D">
      <w:pPr>
        <w:pStyle w:val="SFTPodstawowy"/>
        <w:numPr>
          <w:ilvl w:val="0"/>
          <w:numId w:val="8"/>
        </w:numPr>
        <w:ind w:left="1434" w:hanging="357"/>
        <w:rPr>
          <w:rFonts w:ascii="Verdana" w:hAnsi="Verdana" w:cs="Tahoma"/>
        </w:rPr>
      </w:pPr>
      <w:r w:rsidRPr="00A9627F">
        <w:rPr>
          <w:rFonts w:ascii="Verdana" w:hAnsi="Verdana" w:cs="Tahoma"/>
        </w:rPr>
        <w:t>o</w:t>
      </w:r>
      <w:r w:rsidR="00CD39C8" w:rsidRPr="00A9627F">
        <w:rPr>
          <w:rFonts w:ascii="Verdana" w:hAnsi="Verdana" w:cs="Tahoma"/>
        </w:rPr>
        <w:t>p</w:t>
      </w:r>
      <w:r w:rsidR="00A520D5" w:rsidRPr="00A9627F">
        <w:rPr>
          <w:rFonts w:ascii="Verdana" w:hAnsi="Verdana" w:cs="Tahoma"/>
        </w:rPr>
        <w:t xml:space="preserve">racowanie i dostarczenie </w:t>
      </w:r>
      <w:r w:rsidR="003717E6" w:rsidRPr="00A9627F">
        <w:rPr>
          <w:rFonts w:ascii="Verdana" w:hAnsi="Verdana" w:cs="Tahoma"/>
        </w:rPr>
        <w:t xml:space="preserve">zaakceptowanego przez Zamawiającego </w:t>
      </w:r>
      <w:r w:rsidR="00A520D5" w:rsidRPr="00A9627F">
        <w:rPr>
          <w:rFonts w:ascii="Verdana" w:hAnsi="Verdana" w:cs="Tahoma"/>
        </w:rPr>
        <w:t>planu S</w:t>
      </w:r>
      <w:r w:rsidR="00CD39C8" w:rsidRPr="00A9627F">
        <w:rPr>
          <w:rFonts w:ascii="Verdana" w:hAnsi="Verdana" w:cs="Tahoma"/>
        </w:rPr>
        <w:t xml:space="preserve">tartu </w:t>
      </w:r>
      <w:r w:rsidR="00A520D5" w:rsidRPr="00A9627F">
        <w:rPr>
          <w:rFonts w:ascii="Verdana" w:hAnsi="Verdana" w:cs="Tahoma"/>
        </w:rPr>
        <w:t>P</w:t>
      </w:r>
      <w:r w:rsidR="00CD39C8" w:rsidRPr="00A9627F">
        <w:rPr>
          <w:rFonts w:ascii="Verdana" w:hAnsi="Verdana" w:cs="Tahoma"/>
        </w:rPr>
        <w:t>rodukcyjnego wraz ze szczegółowym harmonogramem</w:t>
      </w:r>
      <w:r w:rsidR="0066489B" w:rsidRPr="00A9627F">
        <w:rPr>
          <w:rFonts w:ascii="Verdana" w:hAnsi="Verdana" w:cs="Tahoma"/>
        </w:rPr>
        <w:t>,</w:t>
      </w:r>
    </w:p>
    <w:p w14:paraId="69ED07C2" w14:textId="437298C1" w:rsidR="0090383E" w:rsidRPr="00A9627F" w:rsidRDefault="0090383E" w:rsidP="0023116D">
      <w:pPr>
        <w:pStyle w:val="SFTPodstawowy"/>
        <w:numPr>
          <w:ilvl w:val="0"/>
          <w:numId w:val="8"/>
        </w:numPr>
        <w:ind w:left="1434" w:hanging="357"/>
        <w:rPr>
          <w:rFonts w:ascii="Verdana" w:hAnsi="Verdana" w:cs="Tahoma"/>
        </w:rPr>
      </w:pPr>
      <w:r w:rsidRPr="00A9627F">
        <w:rPr>
          <w:rFonts w:ascii="Verdana" w:hAnsi="Verdana" w:cs="Tahoma"/>
          <w:szCs w:val="20"/>
        </w:rPr>
        <w:t>dokonanie przeglądu Systemu przez produ</w:t>
      </w:r>
      <w:r w:rsidR="00A520D5" w:rsidRPr="00A9627F">
        <w:rPr>
          <w:rFonts w:ascii="Verdana" w:hAnsi="Verdana" w:cs="Tahoma"/>
          <w:szCs w:val="20"/>
        </w:rPr>
        <w:t>centa oprogramowania przed S</w:t>
      </w:r>
      <w:r w:rsidRPr="00A9627F">
        <w:rPr>
          <w:rFonts w:ascii="Verdana" w:hAnsi="Verdana" w:cs="Tahoma"/>
          <w:szCs w:val="20"/>
        </w:rPr>
        <w:t xml:space="preserve">tartem </w:t>
      </w:r>
      <w:r w:rsidR="00A520D5" w:rsidRPr="00A9627F">
        <w:rPr>
          <w:rFonts w:ascii="Verdana" w:hAnsi="Verdana" w:cs="Tahoma"/>
          <w:szCs w:val="20"/>
        </w:rPr>
        <w:t>P</w:t>
      </w:r>
      <w:r w:rsidRPr="00A9627F">
        <w:rPr>
          <w:rFonts w:ascii="Verdana" w:hAnsi="Verdana" w:cs="Tahoma"/>
          <w:szCs w:val="20"/>
        </w:rPr>
        <w:t>rodukcyjnym,</w:t>
      </w:r>
    </w:p>
    <w:p w14:paraId="454F9237" w14:textId="5F67828D" w:rsidR="00CD39C8" w:rsidRPr="00A9627F" w:rsidRDefault="00271FFE" w:rsidP="0023116D">
      <w:pPr>
        <w:pStyle w:val="SFTPodstawowy"/>
        <w:numPr>
          <w:ilvl w:val="0"/>
          <w:numId w:val="8"/>
        </w:numPr>
        <w:ind w:left="1434" w:hanging="357"/>
        <w:rPr>
          <w:rFonts w:ascii="Verdana" w:hAnsi="Verdana" w:cs="Tahoma"/>
        </w:rPr>
      </w:pPr>
      <w:r w:rsidRPr="00A9627F">
        <w:rPr>
          <w:rFonts w:ascii="Verdana" w:hAnsi="Verdana" w:cs="Tahoma"/>
        </w:rPr>
        <w:t>z</w:t>
      </w:r>
      <w:r w:rsidR="00CD39C8" w:rsidRPr="00A9627F">
        <w:rPr>
          <w:rFonts w:ascii="Verdana" w:hAnsi="Verdana" w:cs="Tahoma"/>
        </w:rPr>
        <w:t>aplanowanie, przygotowanie i przeprowadzenie migracji danych z obecnie wykorzystywanych przez Zamawiającego systemów informatycznych do Systemu</w:t>
      </w:r>
      <w:r w:rsidR="003D4C03">
        <w:rPr>
          <w:rFonts w:ascii="Verdana" w:hAnsi="Verdana" w:cs="Tahoma"/>
        </w:rPr>
        <w:t xml:space="preserve"> między innymi na potrzeby uruchomienia Systemu czy opracowania i przeprowadzenia bilansu otwarcia</w:t>
      </w:r>
      <w:r w:rsidR="0066489B" w:rsidRPr="00A9627F">
        <w:rPr>
          <w:rFonts w:ascii="Verdana" w:hAnsi="Verdana" w:cs="Tahoma"/>
        </w:rPr>
        <w:t>,</w:t>
      </w:r>
    </w:p>
    <w:p w14:paraId="18A921AC" w14:textId="77777777" w:rsidR="00CD39C8" w:rsidRPr="00A9627F" w:rsidRDefault="00271FFE" w:rsidP="0023116D">
      <w:pPr>
        <w:pStyle w:val="SFTPodstawowy"/>
        <w:numPr>
          <w:ilvl w:val="0"/>
          <w:numId w:val="8"/>
        </w:numPr>
        <w:ind w:left="1434" w:hanging="357"/>
        <w:rPr>
          <w:rFonts w:ascii="Verdana" w:hAnsi="Verdana" w:cs="Tahoma"/>
        </w:rPr>
      </w:pPr>
      <w:r w:rsidRPr="00A9627F">
        <w:rPr>
          <w:rFonts w:ascii="Verdana" w:hAnsi="Verdana" w:cs="Tahoma"/>
        </w:rPr>
        <w:t>p</w:t>
      </w:r>
      <w:r w:rsidR="00CD39C8" w:rsidRPr="00A9627F">
        <w:rPr>
          <w:rFonts w:ascii="Verdana" w:hAnsi="Verdana" w:cs="Tahoma"/>
        </w:rPr>
        <w:t>rzygotowanie i dostarczenie środowiska pracy użytkowników końcowych</w:t>
      </w:r>
      <w:r w:rsidR="0066489B" w:rsidRPr="00A9627F">
        <w:rPr>
          <w:rFonts w:ascii="Verdana" w:hAnsi="Verdana" w:cs="Tahoma"/>
        </w:rPr>
        <w:t>,</w:t>
      </w:r>
    </w:p>
    <w:p w14:paraId="09B950FB" w14:textId="77777777" w:rsidR="00CD39C8" w:rsidRPr="00A9627F" w:rsidRDefault="00271FFE" w:rsidP="0023116D">
      <w:pPr>
        <w:pStyle w:val="SFTPodstawowy"/>
        <w:numPr>
          <w:ilvl w:val="0"/>
          <w:numId w:val="8"/>
        </w:numPr>
        <w:ind w:left="1434" w:hanging="357"/>
        <w:rPr>
          <w:rFonts w:ascii="Verdana" w:hAnsi="Verdana" w:cs="Tahoma"/>
        </w:rPr>
      </w:pPr>
      <w:r w:rsidRPr="00A9627F">
        <w:rPr>
          <w:rFonts w:ascii="Verdana" w:hAnsi="Verdana" w:cs="Tahoma"/>
        </w:rPr>
        <w:t>p</w:t>
      </w:r>
      <w:r w:rsidR="006E6B86" w:rsidRPr="00A9627F">
        <w:rPr>
          <w:rFonts w:ascii="Verdana" w:hAnsi="Verdana" w:cs="Tahoma"/>
        </w:rPr>
        <w:t>rzetestowanie</w:t>
      </w:r>
      <w:r w:rsidR="00CD39C8" w:rsidRPr="00A9627F">
        <w:rPr>
          <w:rFonts w:ascii="Verdana" w:hAnsi="Verdana" w:cs="Tahoma"/>
        </w:rPr>
        <w:t xml:space="preserve"> Systemu po przeprowadzeniu migracji danych</w:t>
      </w:r>
      <w:r w:rsidR="0066489B" w:rsidRPr="00A9627F">
        <w:rPr>
          <w:rFonts w:ascii="Verdana" w:hAnsi="Verdana" w:cs="Tahoma"/>
        </w:rPr>
        <w:t>,</w:t>
      </w:r>
    </w:p>
    <w:p w14:paraId="2564544C" w14:textId="017BF886" w:rsidR="00723354" w:rsidRPr="00A9627F" w:rsidRDefault="00271FFE" w:rsidP="0023116D">
      <w:pPr>
        <w:pStyle w:val="SFTPodstawowy"/>
        <w:numPr>
          <w:ilvl w:val="0"/>
          <w:numId w:val="8"/>
        </w:numPr>
        <w:ind w:left="1434" w:hanging="357"/>
        <w:rPr>
          <w:rFonts w:ascii="Verdana" w:hAnsi="Verdana" w:cs="Tahoma"/>
        </w:rPr>
      </w:pPr>
      <w:r w:rsidRPr="00A9627F">
        <w:rPr>
          <w:rFonts w:ascii="Verdana" w:hAnsi="Verdana" w:cs="Tahoma"/>
        </w:rPr>
        <w:t>p</w:t>
      </w:r>
      <w:r w:rsidR="00723354" w:rsidRPr="00A9627F">
        <w:rPr>
          <w:rFonts w:ascii="Verdana" w:hAnsi="Verdana" w:cs="Tahoma"/>
        </w:rPr>
        <w:t xml:space="preserve">rzeprowadzenie </w:t>
      </w:r>
      <w:r w:rsidR="005E7EF7" w:rsidRPr="00A9627F">
        <w:rPr>
          <w:rFonts w:ascii="Verdana" w:hAnsi="Verdana" w:cs="Tahoma"/>
        </w:rPr>
        <w:t xml:space="preserve">szkoleń </w:t>
      </w:r>
      <w:r w:rsidR="00723354" w:rsidRPr="00A9627F">
        <w:rPr>
          <w:rFonts w:ascii="Verdana" w:hAnsi="Verdana" w:cs="Tahoma"/>
        </w:rPr>
        <w:t xml:space="preserve">certyfikowanych przez producenta </w:t>
      </w:r>
      <w:r w:rsidR="005E7EF7" w:rsidRPr="00A9627F">
        <w:rPr>
          <w:rFonts w:ascii="Verdana" w:hAnsi="Verdana" w:cs="Tahoma"/>
        </w:rPr>
        <w:t>oprogramowania</w:t>
      </w:r>
      <w:r w:rsidR="00CD547D" w:rsidRPr="00A9627F">
        <w:rPr>
          <w:rFonts w:ascii="Verdana" w:hAnsi="Verdana" w:cs="Tahoma"/>
        </w:rPr>
        <w:t>,</w:t>
      </w:r>
    </w:p>
    <w:p w14:paraId="785A2386" w14:textId="0763AE3F" w:rsidR="003D4C03" w:rsidRPr="003D4C03" w:rsidRDefault="00A520D5" w:rsidP="003D4C03">
      <w:pPr>
        <w:pStyle w:val="SFTPodstawowy"/>
        <w:numPr>
          <w:ilvl w:val="0"/>
          <w:numId w:val="8"/>
        </w:numPr>
        <w:ind w:left="1434" w:hanging="357"/>
        <w:rPr>
          <w:rFonts w:ascii="Verdana" w:hAnsi="Verdana" w:cs="Tahoma"/>
        </w:rPr>
      </w:pPr>
      <w:r w:rsidRPr="00A9627F">
        <w:rPr>
          <w:rFonts w:ascii="Verdana" w:hAnsi="Verdana" w:cs="Tahoma"/>
        </w:rPr>
        <w:t>S</w:t>
      </w:r>
      <w:r w:rsidR="00136EFA" w:rsidRPr="00A9627F">
        <w:rPr>
          <w:rFonts w:ascii="Verdana" w:hAnsi="Verdana" w:cs="Tahoma"/>
        </w:rPr>
        <w:t xml:space="preserve">tart </w:t>
      </w:r>
      <w:r w:rsidRPr="00A9627F">
        <w:rPr>
          <w:rFonts w:ascii="Verdana" w:hAnsi="Verdana" w:cs="Tahoma"/>
        </w:rPr>
        <w:t>P</w:t>
      </w:r>
      <w:r w:rsidR="00CD39C8" w:rsidRPr="00A9627F">
        <w:rPr>
          <w:rFonts w:ascii="Verdana" w:hAnsi="Verdana" w:cs="Tahoma"/>
        </w:rPr>
        <w:t>rodukcyjny Systemu</w:t>
      </w:r>
      <w:r w:rsidR="0066489B" w:rsidRPr="00A9627F">
        <w:rPr>
          <w:rFonts w:ascii="Verdana" w:hAnsi="Verdana" w:cs="Tahoma"/>
        </w:rPr>
        <w:t>,</w:t>
      </w:r>
    </w:p>
    <w:p w14:paraId="24B5F69C" w14:textId="002075F7" w:rsidR="00087505" w:rsidRPr="00A9627F" w:rsidRDefault="00271FFE" w:rsidP="0023116D">
      <w:pPr>
        <w:pStyle w:val="Akapitzlist"/>
        <w:numPr>
          <w:ilvl w:val="0"/>
          <w:numId w:val="8"/>
        </w:numPr>
        <w:spacing w:after="120" w:line="360" w:lineRule="auto"/>
        <w:ind w:left="1434" w:hanging="357"/>
        <w:jc w:val="both"/>
        <w:rPr>
          <w:rFonts w:ascii="Verdana" w:hAnsi="Verdana" w:cs="Tahoma"/>
          <w:sz w:val="20"/>
          <w:szCs w:val="20"/>
        </w:rPr>
      </w:pPr>
      <w:r w:rsidRPr="00A9627F">
        <w:rPr>
          <w:rFonts w:ascii="Verdana" w:hAnsi="Verdana" w:cs="Tahoma"/>
          <w:sz w:val="20"/>
          <w:szCs w:val="20"/>
        </w:rPr>
        <w:t>p</w:t>
      </w:r>
      <w:r w:rsidR="006E6B86" w:rsidRPr="00A9627F">
        <w:rPr>
          <w:rFonts w:ascii="Verdana" w:hAnsi="Verdana" w:cs="Tahoma"/>
          <w:sz w:val="20"/>
          <w:szCs w:val="20"/>
        </w:rPr>
        <w:t>rzetestowanie</w:t>
      </w:r>
      <w:r w:rsidR="00087505" w:rsidRPr="00A9627F">
        <w:rPr>
          <w:rFonts w:ascii="Verdana" w:hAnsi="Verdana" w:cs="Tahoma"/>
          <w:sz w:val="20"/>
          <w:szCs w:val="20"/>
        </w:rPr>
        <w:t xml:space="preserve"> Systemu pod względem weryfikacji </w:t>
      </w:r>
      <w:r w:rsidR="0080599E" w:rsidRPr="00A9627F">
        <w:rPr>
          <w:rFonts w:ascii="Verdana" w:hAnsi="Verdana" w:cs="Tahoma"/>
          <w:sz w:val="20"/>
          <w:szCs w:val="20"/>
        </w:rPr>
        <w:t>jego dostępności i </w:t>
      </w:r>
      <w:r w:rsidR="00CD547D" w:rsidRPr="00A9627F">
        <w:rPr>
          <w:rFonts w:ascii="Verdana" w:hAnsi="Verdana" w:cs="Tahoma"/>
          <w:sz w:val="20"/>
          <w:szCs w:val="20"/>
        </w:rPr>
        <w:t>wydajności,</w:t>
      </w:r>
    </w:p>
    <w:p w14:paraId="73C27571" w14:textId="599F46EC" w:rsidR="00FE62F0" w:rsidRPr="00A9627F" w:rsidRDefault="006C5459" w:rsidP="0023116D">
      <w:pPr>
        <w:pStyle w:val="SFTPodstawowy"/>
        <w:numPr>
          <w:ilvl w:val="0"/>
          <w:numId w:val="8"/>
        </w:numPr>
        <w:ind w:left="1434" w:hanging="357"/>
        <w:rPr>
          <w:rFonts w:ascii="Verdana" w:hAnsi="Verdana" w:cs="Tahoma"/>
        </w:rPr>
      </w:pPr>
      <w:r w:rsidRPr="00A9627F">
        <w:rPr>
          <w:rFonts w:ascii="Verdana" w:hAnsi="Verdana" w:cs="Tahoma"/>
        </w:rPr>
        <w:t xml:space="preserve">wykonanie, przygotowanie i dostarczenie </w:t>
      </w:r>
      <w:r>
        <w:rPr>
          <w:rFonts w:ascii="Verdana" w:hAnsi="Verdana" w:cs="Tahoma"/>
        </w:rPr>
        <w:t>kompletnej D</w:t>
      </w:r>
      <w:r w:rsidRPr="00A9627F">
        <w:rPr>
          <w:rFonts w:ascii="Verdana" w:hAnsi="Verdana" w:cs="Tahoma"/>
        </w:rPr>
        <w:t xml:space="preserve">okumentacji </w:t>
      </w:r>
      <w:r>
        <w:rPr>
          <w:rFonts w:ascii="Verdana" w:hAnsi="Verdana" w:cs="Tahoma"/>
        </w:rPr>
        <w:t>Użytkowej oraz D</w:t>
      </w:r>
      <w:r w:rsidRPr="00A9627F">
        <w:rPr>
          <w:rFonts w:ascii="Verdana" w:hAnsi="Verdana" w:cs="Tahoma"/>
        </w:rPr>
        <w:t xml:space="preserve">okumentacji </w:t>
      </w:r>
      <w:r>
        <w:rPr>
          <w:rFonts w:ascii="Verdana" w:hAnsi="Verdana" w:cs="Tahoma"/>
        </w:rPr>
        <w:t>P</w:t>
      </w:r>
      <w:r w:rsidRPr="00A9627F">
        <w:rPr>
          <w:rFonts w:ascii="Verdana" w:hAnsi="Verdana" w:cs="Tahoma"/>
        </w:rPr>
        <w:t>owdrożeniowej w szczególności</w:t>
      </w:r>
      <w:r w:rsidR="00FE62F0" w:rsidRPr="00A9627F">
        <w:rPr>
          <w:rFonts w:ascii="Verdana" w:hAnsi="Verdana" w:cs="Tahoma"/>
        </w:rPr>
        <w:t xml:space="preserve"> zawierającej:</w:t>
      </w:r>
    </w:p>
    <w:p w14:paraId="062067CA" w14:textId="5ECDB82F" w:rsidR="00FE62F0" w:rsidRPr="00A9627F" w:rsidRDefault="00EA5EE2" w:rsidP="0023116D">
      <w:pPr>
        <w:pStyle w:val="SFTPodstawowy"/>
        <w:numPr>
          <w:ilvl w:val="0"/>
          <w:numId w:val="69"/>
        </w:numPr>
        <w:ind w:left="2154" w:hanging="357"/>
        <w:rPr>
          <w:rFonts w:ascii="Verdana" w:hAnsi="Verdana" w:cs="Tahoma"/>
        </w:rPr>
      </w:pPr>
      <w:r>
        <w:rPr>
          <w:rFonts w:ascii="Verdana" w:hAnsi="Verdana" w:cs="Tahoma"/>
        </w:rPr>
        <w:t>K</w:t>
      </w:r>
      <w:r w:rsidR="00FE62F0" w:rsidRPr="00A9627F">
        <w:rPr>
          <w:rFonts w:ascii="Verdana" w:hAnsi="Verdana" w:cs="Tahoma"/>
        </w:rPr>
        <w:t>oncepcję Systemu w której podane zostaną wszy</w:t>
      </w:r>
      <w:r w:rsidR="0080599E" w:rsidRPr="00A9627F">
        <w:rPr>
          <w:rFonts w:ascii="Verdana" w:hAnsi="Verdana" w:cs="Tahoma"/>
        </w:rPr>
        <w:t>stkie informacje o </w:t>
      </w:r>
      <w:r w:rsidR="00FE62F0" w:rsidRPr="00A9627F">
        <w:rPr>
          <w:rFonts w:ascii="Verdana" w:hAnsi="Verdana" w:cs="Tahoma"/>
        </w:rPr>
        <w:t>tym w jaki sposób System został skonfigurowany we wszystkich obszarach funkcjonalnych i ogólnych</w:t>
      </w:r>
      <w:r w:rsidR="00CD547D" w:rsidRPr="00A9627F">
        <w:rPr>
          <w:rFonts w:ascii="Verdana" w:hAnsi="Verdana" w:cs="Tahoma"/>
        </w:rPr>
        <w:t>,</w:t>
      </w:r>
    </w:p>
    <w:p w14:paraId="243A6E0D" w14:textId="77777777" w:rsidR="00FE62F0" w:rsidRPr="00A9627F" w:rsidRDefault="00FE62F0" w:rsidP="0023116D">
      <w:pPr>
        <w:pStyle w:val="SFTPodstawowy"/>
        <w:numPr>
          <w:ilvl w:val="0"/>
          <w:numId w:val="69"/>
        </w:numPr>
        <w:ind w:left="2154" w:hanging="357"/>
        <w:rPr>
          <w:rFonts w:ascii="Verdana" w:hAnsi="Verdana" w:cs="Tahoma"/>
        </w:rPr>
      </w:pPr>
      <w:r w:rsidRPr="00A9627F">
        <w:rPr>
          <w:rFonts w:ascii="Verdana" w:hAnsi="Verdana" w:cs="Tahoma"/>
          <w:szCs w:val="20"/>
        </w:rPr>
        <w:t>przekrojowe podręczniki ze wszystkich obszarów opisujące wszystkie (jak, gdzie, w jakim celu) czynności, które są wykonywane w danym obszarze funkcjonalnym, z wyjaśnieniem co oznacza</w:t>
      </w:r>
      <w:r w:rsidR="00F10CD4" w:rsidRPr="00A9627F">
        <w:rPr>
          <w:rFonts w:ascii="Verdana" w:hAnsi="Verdana" w:cs="Tahoma"/>
          <w:szCs w:val="20"/>
        </w:rPr>
        <w:t>ją poszczególne funkcjonujące w </w:t>
      </w:r>
      <w:r w:rsidRPr="00A9627F">
        <w:rPr>
          <w:rFonts w:ascii="Verdana" w:hAnsi="Verdana" w:cs="Tahoma"/>
          <w:szCs w:val="20"/>
        </w:rPr>
        <w:t>Systemie oznaczenia</w:t>
      </w:r>
      <w:r w:rsidR="00CD547D" w:rsidRPr="00A9627F">
        <w:rPr>
          <w:rFonts w:ascii="Verdana" w:hAnsi="Verdana" w:cs="Tahoma"/>
          <w:szCs w:val="20"/>
        </w:rPr>
        <w:t>,</w:t>
      </w:r>
    </w:p>
    <w:p w14:paraId="709CAF01" w14:textId="77777777" w:rsidR="00FE62F0" w:rsidRPr="00A9627F" w:rsidRDefault="00FE62F0" w:rsidP="0023116D">
      <w:pPr>
        <w:pStyle w:val="SFTPodstawowy"/>
        <w:numPr>
          <w:ilvl w:val="0"/>
          <w:numId w:val="69"/>
        </w:numPr>
        <w:ind w:left="2154" w:hanging="357"/>
        <w:rPr>
          <w:rFonts w:ascii="Verdana" w:hAnsi="Verdana" w:cs="Tahoma"/>
        </w:rPr>
      </w:pPr>
      <w:r w:rsidRPr="00A9627F">
        <w:rPr>
          <w:rFonts w:ascii="Verdana" w:hAnsi="Verdana" w:cs="Tahoma"/>
        </w:rPr>
        <w:t>instrukcje dla użytkowników ze wszystkich obszarów funkcjonalnych</w:t>
      </w:r>
      <w:r w:rsidR="00136EFA" w:rsidRPr="00A9627F">
        <w:rPr>
          <w:rFonts w:ascii="Verdana" w:hAnsi="Verdana" w:cs="Tahoma"/>
        </w:rPr>
        <w:t>,</w:t>
      </w:r>
    </w:p>
    <w:p w14:paraId="45F2A1BD" w14:textId="77777777" w:rsidR="00FE62F0" w:rsidRPr="00A9627F" w:rsidRDefault="00FE62F0" w:rsidP="0023116D">
      <w:pPr>
        <w:pStyle w:val="SFTPodstawowy"/>
        <w:numPr>
          <w:ilvl w:val="0"/>
          <w:numId w:val="69"/>
        </w:numPr>
        <w:ind w:left="2154" w:hanging="357"/>
        <w:rPr>
          <w:rFonts w:ascii="Verdana" w:hAnsi="Verdana" w:cs="Tahoma"/>
        </w:rPr>
      </w:pPr>
      <w:r w:rsidRPr="00A9627F">
        <w:rPr>
          <w:rFonts w:ascii="Verdana" w:hAnsi="Verdana" w:cs="Tahoma"/>
        </w:rPr>
        <w:t>instrukcje dla administratorów oraz developerów Systemu</w:t>
      </w:r>
      <w:r w:rsidR="00CD547D" w:rsidRPr="00A9627F">
        <w:rPr>
          <w:rFonts w:ascii="Verdana" w:hAnsi="Verdana" w:cs="Tahoma"/>
        </w:rPr>
        <w:t>,</w:t>
      </w:r>
    </w:p>
    <w:p w14:paraId="0833AA8D" w14:textId="77777777" w:rsidR="00FE62F0" w:rsidRPr="00A9627F" w:rsidRDefault="00FE62F0" w:rsidP="0023116D">
      <w:pPr>
        <w:pStyle w:val="SFTPodstawowy"/>
        <w:numPr>
          <w:ilvl w:val="0"/>
          <w:numId w:val="69"/>
        </w:numPr>
        <w:ind w:left="2154" w:hanging="357"/>
        <w:rPr>
          <w:rFonts w:ascii="Verdana" w:hAnsi="Verdana" w:cs="Tahoma"/>
        </w:rPr>
      </w:pPr>
      <w:r w:rsidRPr="00A9627F">
        <w:rPr>
          <w:rFonts w:ascii="Verdana" w:hAnsi="Verdana" w:cs="Tahoma"/>
        </w:rPr>
        <w:lastRenderedPageBreak/>
        <w:t>opis Systemu zgodny ze standardami producenta oprogramowania posiadający między innymi opis struktury bazy/baz danych, wykazu dostarczonego oprogramowania (aplikacji), opisu prog</w:t>
      </w:r>
      <w:r w:rsidR="00F10CD4" w:rsidRPr="00A9627F">
        <w:rPr>
          <w:rFonts w:ascii="Verdana" w:hAnsi="Verdana" w:cs="Tahoma"/>
        </w:rPr>
        <w:t>ramowych zasad bezpieczeństwa i </w:t>
      </w:r>
      <w:r w:rsidRPr="00A9627F">
        <w:rPr>
          <w:rFonts w:ascii="Verdana" w:hAnsi="Verdana" w:cs="Tahoma"/>
        </w:rPr>
        <w:t>ochrony danych</w:t>
      </w:r>
      <w:r w:rsidR="00CD547D" w:rsidRPr="00A9627F">
        <w:rPr>
          <w:rFonts w:ascii="Verdana" w:hAnsi="Verdana" w:cs="Tahoma"/>
        </w:rPr>
        <w:t>,</w:t>
      </w:r>
    </w:p>
    <w:p w14:paraId="3B2924A3" w14:textId="77777777" w:rsidR="0035155D" w:rsidRDefault="0035155D" w:rsidP="0023116D">
      <w:pPr>
        <w:pStyle w:val="Akapitzlist"/>
        <w:numPr>
          <w:ilvl w:val="0"/>
          <w:numId w:val="69"/>
        </w:numPr>
        <w:spacing w:after="120" w:line="360" w:lineRule="auto"/>
        <w:ind w:left="2154" w:hanging="357"/>
        <w:jc w:val="both"/>
        <w:rPr>
          <w:rFonts w:ascii="Verdana" w:hAnsi="Verdana" w:cs="Tahoma"/>
          <w:sz w:val="20"/>
          <w:szCs w:val="20"/>
        </w:rPr>
      </w:pPr>
      <w:r w:rsidRPr="00A9627F">
        <w:rPr>
          <w:rFonts w:ascii="Verdana" w:hAnsi="Verdana" w:cs="Tahoma"/>
          <w:sz w:val="20"/>
          <w:szCs w:val="20"/>
        </w:rPr>
        <w:t>procedury instalacji Systemu, archiwizacji danych, awaryjnej, procedury administracji Systemem, procedury aktualizacji Systemu, procedury implementowania nowych rozwiązań, procedury tworzenia kopii zapasowych oraz dodatkowych środowisk posiadających takie elementy jak: identyfikator procedury, nazwę procedury, rodzaj procedury, datę utworzenia procedury, datę zatwierdzenia procedury, datę edycji procedury, wersję procedury, cel i zakres procedury, warunki początkowe uruchomienia procedury, oczekiwany rezultat procedury, list działań, które należy wykonać, aby osiągnąć oczekiwany rezultat, w tym określenie ról, które powinny wykonywać poszczególne działania,</w:t>
      </w:r>
    </w:p>
    <w:p w14:paraId="346F4301" w14:textId="77777777" w:rsidR="0035155D" w:rsidRPr="00C4290D" w:rsidRDefault="0035155D" w:rsidP="0023116D">
      <w:pPr>
        <w:pStyle w:val="Akapitzlist"/>
        <w:numPr>
          <w:ilvl w:val="0"/>
          <w:numId w:val="69"/>
        </w:numPr>
        <w:spacing w:after="120" w:line="360" w:lineRule="auto"/>
        <w:ind w:left="2154" w:hanging="357"/>
        <w:jc w:val="both"/>
        <w:rPr>
          <w:rFonts w:ascii="Verdana" w:hAnsi="Verdana" w:cs="Tahoma"/>
          <w:sz w:val="20"/>
          <w:szCs w:val="20"/>
        </w:rPr>
      </w:pPr>
      <w:r w:rsidRPr="00C4290D">
        <w:rPr>
          <w:rFonts w:ascii="Verdana" w:hAnsi="Verdana" w:cs="Tahoma"/>
          <w:sz w:val="20"/>
          <w:szCs w:val="20"/>
        </w:rPr>
        <w:t>procedury naprawczej mającej na celu przywrócenie stanu normalnej pracy Systemu po wystąpieniu awarii – opis procedury przywrócenia kopii awaryjnej Systemu i restartu,</w:t>
      </w:r>
    </w:p>
    <w:p w14:paraId="2B6A4346" w14:textId="77777777" w:rsidR="0035155D" w:rsidRPr="00A9627F" w:rsidRDefault="0035155D" w:rsidP="0023116D">
      <w:pPr>
        <w:pStyle w:val="SFTPodstawowy"/>
        <w:numPr>
          <w:ilvl w:val="0"/>
          <w:numId w:val="69"/>
        </w:numPr>
        <w:ind w:left="2154" w:hanging="357"/>
        <w:rPr>
          <w:rFonts w:ascii="Verdana" w:hAnsi="Verdana" w:cs="Tahoma"/>
        </w:rPr>
      </w:pPr>
      <w:r w:rsidRPr="00A9627F">
        <w:rPr>
          <w:rFonts w:ascii="Verdana" w:hAnsi="Verdana" w:cs="Tahoma"/>
          <w:szCs w:val="20"/>
        </w:rPr>
        <w:t>opis struktury zbiorów danych wskazujący zawartość poszczególnych pól informacyjnych i powiązania między nimi oraz sposób przepływu danych między nimi, a innymi systemami Zamawiającego,</w:t>
      </w:r>
    </w:p>
    <w:p w14:paraId="26A399F7" w14:textId="77777777" w:rsidR="0035155D" w:rsidRPr="00A9627F" w:rsidRDefault="0035155D" w:rsidP="0023116D">
      <w:pPr>
        <w:pStyle w:val="SFTPodstawowy"/>
        <w:numPr>
          <w:ilvl w:val="0"/>
          <w:numId w:val="69"/>
        </w:numPr>
        <w:ind w:left="2154" w:hanging="357"/>
        <w:rPr>
          <w:rFonts w:ascii="Verdana" w:hAnsi="Verdana" w:cs="Tahoma"/>
        </w:rPr>
      </w:pPr>
      <w:r w:rsidRPr="00A9627F">
        <w:rPr>
          <w:rFonts w:ascii="Verdana" w:hAnsi="Verdana" w:cs="Tahoma"/>
          <w:szCs w:val="20"/>
        </w:rPr>
        <w:t>dokładny opis sposobu integracji Systemu z innymi systemami Zamawiającego</w:t>
      </w:r>
      <w:r>
        <w:rPr>
          <w:rFonts w:ascii="Verdana" w:hAnsi="Verdana" w:cs="Tahoma"/>
          <w:szCs w:val="20"/>
        </w:rPr>
        <w:t xml:space="preserve"> </w:t>
      </w:r>
      <w:r w:rsidRPr="00397AE5">
        <w:rPr>
          <w:rFonts w:ascii="Verdana" w:hAnsi="Verdana" w:cs="Tahoma"/>
          <w:szCs w:val="20"/>
        </w:rPr>
        <w:t>wraz z opisem interfejsów łączących systemy Zamawiającego z Systemem</w:t>
      </w:r>
      <w:r w:rsidRPr="00A9627F">
        <w:rPr>
          <w:rFonts w:ascii="Verdana" w:hAnsi="Verdana" w:cs="Tahoma"/>
          <w:szCs w:val="20"/>
        </w:rPr>
        <w:t>,</w:t>
      </w:r>
    </w:p>
    <w:p w14:paraId="6D5661C8" w14:textId="77777777" w:rsidR="0035155D" w:rsidRDefault="0035155D" w:rsidP="0023116D">
      <w:pPr>
        <w:pStyle w:val="Akapitzlist"/>
        <w:numPr>
          <w:ilvl w:val="0"/>
          <w:numId w:val="69"/>
        </w:numPr>
        <w:spacing w:after="120" w:line="360" w:lineRule="auto"/>
        <w:ind w:left="2154" w:hanging="357"/>
        <w:jc w:val="both"/>
        <w:rPr>
          <w:rFonts w:ascii="Verdana" w:hAnsi="Verdana" w:cs="Tahoma"/>
          <w:sz w:val="20"/>
          <w:szCs w:val="20"/>
        </w:rPr>
      </w:pPr>
      <w:r w:rsidRPr="00A9627F">
        <w:rPr>
          <w:rFonts w:ascii="Verdana" w:hAnsi="Verdana" w:cs="Tahoma"/>
          <w:sz w:val="20"/>
          <w:szCs w:val="20"/>
        </w:rPr>
        <w:t>zbiór wszystkich raportów Systemu – obejmujący opis raportów oraz przedstawianych przez nie wyników</w:t>
      </w:r>
      <w:r>
        <w:rPr>
          <w:rFonts w:ascii="Verdana" w:hAnsi="Verdana" w:cs="Tahoma"/>
          <w:sz w:val="20"/>
          <w:szCs w:val="20"/>
        </w:rPr>
        <w:t>,</w:t>
      </w:r>
    </w:p>
    <w:p w14:paraId="25F239AF" w14:textId="77777777" w:rsidR="0035155D" w:rsidRPr="00C4290D" w:rsidRDefault="0035155D" w:rsidP="0023116D">
      <w:pPr>
        <w:pStyle w:val="Akapitzlist"/>
        <w:numPr>
          <w:ilvl w:val="0"/>
          <w:numId w:val="69"/>
        </w:numPr>
        <w:spacing w:after="120" w:line="360" w:lineRule="auto"/>
        <w:ind w:left="2154" w:hanging="357"/>
        <w:jc w:val="both"/>
        <w:rPr>
          <w:rFonts w:ascii="Verdana" w:hAnsi="Verdana" w:cs="Tahoma"/>
          <w:sz w:val="20"/>
          <w:szCs w:val="20"/>
        </w:rPr>
      </w:pPr>
      <w:r w:rsidRPr="00C4290D">
        <w:rPr>
          <w:rFonts w:ascii="Verdana" w:hAnsi="Verdana" w:cs="Tahoma"/>
          <w:sz w:val="20"/>
          <w:szCs w:val="20"/>
        </w:rPr>
        <w:t>opis błędów oraz innych komunikatów generowanych przez System.</w:t>
      </w:r>
    </w:p>
    <w:p w14:paraId="29B7BB77" w14:textId="61FBAE52" w:rsidR="00EB0DB1" w:rsidRPr="00A9627F" w:rsidRDefault="00B06428" w:rsidP="00EB0DB1">
      <w:pPr>
        <w:pStyle w:val="SFTPodstawowy"/>
        <w:ind w:left="708"/>
        <w:rPr>
          <w:rFonts w:ascii="Verdana" w:hAnsi="Verdana" w:cs="Tahoma"/>
        </w:rPr>
      </w:pPr>
      <w:r w:rsidRPr="00A9627F">
        <w:rPr>
          <w:rFonts w:ascii="Verdana" w:hAnsi="Verdana" w:cs="Tahoma"/>
        </w:rPr>
        <w:t>W ramach realizacji Etapu Wykonawca na bieżąco przedstawi Zamawiającemu powstałe w wyniku realizacji prac produkty wraz z testami potwierdzającymi ich zgodność z OPZ</w:t>
      </w:r>
      <w:r>
        <w:rPr>
          <w:rFonts w:ascii="Verdana" w:hAnsi="Verdana" w:cs="Tahoma"/>
        </w:rPr>
        <w:t>,</w:t>
      </w:r>
      <w:r w:rsidRPr="00A9627F">
        <w:rPr>
          <w:rFonts w:ascii="Verdana" w:hAnsi="Verdana" w:cs="Tahoma"/>
        </w:rPr>
        <w:t xml:space="preserve"> Umową</w:t>
      </w:r>
      <w:r>
        <w:rPr>
          <w:rFonts w:ascii="Verdana" w:hAnsi="Verdana" w:cs="Tahoma"/>
        </w:rPr>
        <w:t xml:space="preserve"> i Analizą Przedwdrożeniową</w:t>
      </w:r>
      <w:r w:rsidRPr="00A9627F">
        <w:rPr>
          <w:rFonts w:ascii="Verdana" w:hAnsi="Verdana" w:cs="Tahoma"/>
        </w:rPr>
        <w:t xml:space="preserve">. Podsumowanie tych działań </w:t>
      </w:r>
      <w:r w:rsidRPr="00E11710">
        <w:rPr>
          <w:rFonts w:ascii="Verdana" w:hAnsi="Verdana" w:cs="Tahoma"/>
        </w:rPr>
        <w:t>zostan</w:t>
      </w:r>
      <w:r>
        <w:rPr>
          <w:rFonts w:ascii="Verdana" w:hAnsi="Verdana" w:cs="Tahoma"/>
        </w:rPr>
        <w:t>ie zaprezentowane w </w:t>
      </w:r>
      <w:r w:rsidRPr="00E11710">
        <w:rPr>
          <w:rFonts w:ascii="Verdana" w:hAnsi="Verdana" w:cs="Tahoma"/>
        </w:rPr>
        <w:t xml:space="preserve">formie </w:t>
      </w:r>
      <w:r>
        <w:rPr>
          <w:rFonts w:ascii="Verdana" w:hAnsi="Verdana" w:cs="Tahoma"/>
        </w:rPr>
        <w:t>R</w:t>
      </w:r>
      <w:r w:rsidRPr="00E11710">
        <w:rPr>
          <w:rFonts w:ascii="Verdana" w:hAnsi="Verdana" w:cs="Tahoma"/>
        </w:rPr>
        <w:t xml:space="preserve">aportu z </w:t>
      </w:r>
      <w:r>
        <w:rPr>
          <w:rFonts w:ascii="Verdana" w:hAnsi="Verdana" w:cs="Tahoma"/>
        </w:rPr>
        <w:t>R</w:t>
      </w:r>
      <w:r w:rsidRPr="00E11710">
        <w:rPr>
          <w:rFonts w:ascii="Verdana" w:hAnsi="Verdana" w:cs="Tahoma"/>
        </w:rPr>
        <w:t xml:space="preserve">ealizacji </w:t>
      </w:r>
      <w:r>
        <w:rPr>
          <w:rFonts w:ascii="Verdana" w:hAnsi="Verdana" w:cs="Tahoma"/>
        </w:rPr>
        <w:t>D</w:t>
      </w:r>
      <w:r w:rsidRPr="00E11710">
        <w:rPr>
          <w:rFonts w:ascii="Verdana" w:hAnsi="Verdana" w:cs="Tahoma"/>
        </w:rPr>
        <w:t xml:space="preserve">ziałań Etapu lub </w:t>
      </w:r>
      <w:r>
        <w:rPr>
          <w:rFonts w:ascii="Verdana" w:hAnsi="Verdana" w:cs="Tahoma"/>
        </w:rPr>
        <w:t>R</w:t>
      </w:r>
      <w:r w:rsidRPr="00E11710">
        <w:rPr>
          <w:rFonts w:ascii="Verdana" w:hAnsi="Verdana" w:cs="Tahoma"/>
        </w:rPr>
        <w:t xml:space="preserve">aportów </w:t>
      </w:r>
      <w:r>
        <w:rPr>
          <w:rFonts w:ascii="Verdana" w:hAnsi="Verdana" w:cs="Tahoma"/>
        </w:rPr>
        <w:t>C</w:t>
      </w:r>
      <w:r w:rsidRPr="00E11710">
        <w:rPr>
          <w:rFonts w:ascii="Verdana" w:hAnsi="Verdana" w:cs="Tahoma"/>
        </w:rPr>
        <w:t>zęściowych</w:t>
      </w:r>
      <w:r>
        <w:rPr>
          <w:rFonts w:ascii="Verdana" w:hAnsi="Verdana" w:cs="Tahoma"/>
        </w:rPr>
        <w:t xml:space="preserve"> </w:t>
      </w:r>
      <w:r w:rsidRPr="00E11710">
        <w:rPr>
          <w:rFonts w:ascii="Verdana" w:hAnsi="Verdana" w:cs="Tahoma"/>
        </w:rPr>
        <w:t xml:space="preserve">z </w:t>
      </w:r>
      <w:r>
        <w:rPr>
          <w:rFonts w:ascii="Verdana" w:hAnsi="Verdana" w:cs="Tahoma"/>
        </w:rPr>
        <w:t>R</w:t>
      </w:r>
      <w:r w:rsidRPr="00E11710">
        <w:rPr>
          <w:rFonts w:ascii="Verdana" w:hAnsi="Verdana" w:cs="Tahoma"/>
        </w:rPr>
        <w:t xml:space="preserve">ealizacji </w:t>
      </w:r>
      <w:r>
        <w:rPr>
          <w:rFonts w:ascii="Verdana" w:hAnsi="Verdana" w:cs="Tahoma"/>
        </w:rPr>
        <w:t>D</w:t>
      </w:r>
      <w:r w:rsidRPr="00E11710">
        <w:rPr>
          <w:rFonts w:ascii="Verdana" w:hAnsi="Verdana" w:cs="Tahoma"/>
        </w:rPr>
        <w:t>ziałań Etapu</w:t>
      </w:r>
      <w:r w:rsidRPr="00A9627F">
        <w:rPr>
          <w:rFonts w:ascii="Verdana" w:hAnsi="Verdana" w:cs="Tahoma"/>
        </w:rPr>
        <w:t>, któr</w:t>
      </w:r>
      <w:r>
        <w:rPr>
          <w:rFonts w:ascii="Verdana" w:hAnsi="Verdana" w:cs="Tahoma"/>
        </w:rPr>
        <w:t>e</w:t>
      </w:r>
      <w:r w:rsidRPr="00A9627F">
        <w:rPr>
          <w:rFonts w:ascii="Verdana" w:hAnsi="Verdana" w:cs="Tahoma"/>
        </w:rPr>
        <w:t xml:space="preserve"> mus</w:t>
      </w:r>
      <w:r>
        <w:rPr>
          <w:rFonts w:ascii="Verdana" w:hAnsi="Verdana" w:cs="Tahoma"/>
        </w:rPr>
        <w:t>zą</w:t>
      </w:r>
      <w:r w:rsidRPr="00A9627F">
        <w:rPr>
          <w:rFonts w:ascii="Verdana" w:hAnsi="Verdana" w:cs="Tahoma"/>
        </w:rPr>
        <w:t xml:space="preserve"> być zatwierdzon</w:t>
      </w:r>
      <w:r>
        <w:rPr>
          <w:rFonts w:ascii="Verdana" w:hAnsi="Verdana" w:cs="Tahoma"/>
        </w:rPr>
        <w:t>e</w:t>
      </w:r>
      <w:r w:rsidRPr="00A9627F">
        <w:rPr>
          <w:rFonts w:ascii="Verdana" w:hAnsi="Verdana" w:cs="Tahoma"/>
        </w:rPr>
        <w:t xml:space="preserve"> przez </w:t>
      </w:r>
      <w:r w:rsidR="00A9627F" w:rsidRPr="00A9627F">
        <w:rPr>
          <w:rFonts w:ascii="Verdana" w:hAnsi="Verdana" w:cs="Tahoma"/>
        </w:rPr>
        <w:t>Zamawiającego</w:t>
      </w:r>
      <w:r w:rsidR="00EB0DB1" w:rsidRPr="00A9627F">
        <w:rPr>
          <w:rFonts w:ascii="Verdana" w:hAnsi="Verdana" w:cs="Tahoma"/>
        </w:rPr>
        <w:t>.</w:t>
      </w:r>
    </w:p>
    <w:p w14:paraId="3D3917E9" w14:textId="6247DE87" w:rsidR="00ED654B" w:rsidRPr="00A9627F" w:rsidRDefault="00ED654B" w:rsidP="0080599E">
      <w:pPr>
        <w:pStyle w:val="SFTPodstawowy"/>
        <w:ind w:left="709"/>
        <w:rPr>
          <w:rFonts w:ascii="Verdana" w:hAnsi="Verdana" w:cs="Tahoma"/>
        </w:rPr>
      </w:pPr>
      <w:r w:rsidRPr="00A9627F">
        <w:rPr>
          <w:rFonts w:ascii="Verdana" w:hAnsi="Verdana" w:cs="Tahoma"/>
        </w:rPr>
        <w:t>System</w:t>
      </w:r>
      <w:r w:rsidR="00AF7452" w:rsidRPr="00A9627F">
        <w:rPr>
          <w:rFonts w:ascii="Verdana" w:hAnsi="Verdana" w:cs="Tahoma"/>
        </w:rPr>
        <w:t xml:space="preserve"> produkcyjny</w:t>
      </w:r>
      <w:r w:rsidRPr="00A9627F">
        <w:rPr>
          <w:rFonts w:ascii="Verdana" w:hAnsi="Verdana" w:cs="Tahoma"/>
        </w:rPr>
        <w:t xml:space="preserve">, na którym rozpoczną pracę użytkownicy końcowi, administratorzy </w:t>
      </w:r>
      <w:r w:rsidR="00AF7452" w:rsidRPr="00A9627F">
        <w:rPr>
          <w:rFonts w:ascii="Verdana" w:hAnsi="Verdana" w:cs="Tahoma"/>
        </w:rPr>
        <w:t>i </w:t>
      </w:r>
      <w:r w:rsidRPr="00A9627F">
        <w:rPr>
          <w:rFonts w:ascii="Verdana" w:hAnsi="Verdana" w:cs="Tahoma"/>
        </w:rPr>
        <w:t>developerzy musi być wolny od wszelkich wad i usterek</w:t>
      </w:r>
      <w:r w:rsidR="00AF7452" w:rsidRPr="00A9627F">
        <w:rPr>
          <w:rFonts w:ascii="Verdana" w:hAnsi="Verdana" w:cs="Tahoma"/>
        </w:rPr>
        <w:t xml:space="preserve"> </w:t>
      </w:r>
      <w:r w:rsidR="005B4081" w:rsidRPr="00A9627F">
        <w:rPr>
          <w:rFonts w:ascii="Verdana" w:hAnsi="Verdana" w:cs="Tahoma"/>
        </w:rPr>
        <w:t>powodujących</w:t>
      </w:r>
      <w:r w:rsidR="00AF7452" w:rsidRPr="00A9627F">
        <w:rPr>
          <w:rFonts w:ascii="Verdana" w:hAnsi="Verdana" w:cs="Tahoma"/>
        </w:rPr>
        <w:t xml:space="preserve"> </w:t>
      </w:r>
      <w:r w:rsidR="005B4081" w:rsidRPr="00A9627F">
        <w:rPr>
          <w:rFonts w:ascii="Verdana" w:hAnsi="Verdana" w:cs="Tahoma"/>
        </w:rPr>
        <w:t xml:space="preserve">błędną </w:t>
      </w:r>
      <w:r w:rsidR="00AF7452" w:rsidRPr="00A9627F">
        <w:rPr>
          <w:rFonts w:ascii="Verdana" w:hAnsi="Verdana" w:cs="Tahoma"/>
        </w:rPr>
        <w:t>pracę System</w:t>
      </w:r>
      <w:r w:rsidR="005B4081" w:rsidRPr="00A9627F">
        <w:rPr>
          <w:rFonts w:ascii="Verdana" w:hAnsi="Verdana" w:cs="Tahoma"/>
        </w:rPr>
        <w:t>u</w:t>
      </w:r>
      <w:r w:rsidRPr="00A9627F">
        <w:rPr>
          <w:rFonts w:ascii="Verdana" w:hAnsi="Verdana" w:cs="Tahoma"/>
        </w:rPr>
        <w:t>.</w:t>
      </w:r>
    </w:p>
    <w:p w14:paraId="525709D4" w14:textId="3CF09693" w:rsidR="00CD39C8" w:rsidRPr="00A9627F" w:rsidRDefault="00CD39C8" w:rsidP="0023116D">
      <w:pPr>
        <w:pStyle w:val="SFTPodstawowy"/>
        <w:numPr>
          <w:ilvl w:val="0"/>
          <w:numId w:val="4"/>
        </w:numPr>
        <w:rPr>
          <w:rFonts w:ascii="Verdana" w:hAnsi="Verdana" w:cs="Tahoma"/>
        </w:rPr>
      </w:pPr>
      <w:r w:rsidRPr="00A9627F">
        <w:rPr>
          <w:rFonts w:ascii="Verdana" w:hAnsi="Verdana" w:cs="Tahoma"/>
          <w:b/>
        </w:rPr>
        <w:lastRenderedPageBreak/>
        <w:t>Etap VI</w:t>
      </w:r>
      <w:r w:rsidR="0018259B" w:rsidRPr="00A9627F">
        <w:rPr>
          <w:rFonts w:ascii="Verdana" w:hAnsi="Verdana" w:cs="Tahoma"/>
          <w:b/>
        </w:rPr>
        <w:t>II</w:t>
      </w:r>
      <w:r w:rsidRPr="00A9627F">
        <w:rPr>
          <w:rFonts w:ascii="Verdana" w:hAnsi="Verdana" w:cs="Tahoma"/>
        </w:rPr>
        <w:t xml:space="preserve"> – polegający na zapewnieniu </w:t>
      </w:r>
      <w:r w:rsidR="001A4AA6">
        <w:rPr>
          <w:rFonts w:ascii="Verdana" w:hAnsi="Verdana" w:cs="Tahoma"/>
        </w:rPr>
        <w:t xml:space="preserve">przez Wykonawcę </w:t>
      </w:r>
      <w:r w:rsidRPr="00A9627F">
        <w:rPr>
          <w:rFonts w:ascii="Verdana" w:hAnsi="Verdana" w:cs="Tahoma"/>
        </w:rPr>
        <w:t xml:space="preserve">asysty </w:t>
      </w:r>
      <w:r w:rsidR="0082647A" w:rsidRPr="00A9627F">
        <w:rPr>
          <w:rFonts w:ascii="Verdana" w:hAnsi="Verdana" w:cs="Tahoma"/>
        </w:rPr>
        <w:t>powdrożeniowej</w:t>
      </w:r>
      <w:r w:rsidR="0080055E" w:rsidRPr="00A9627F">
        <w:rPr>
          <w:rFonts w:ascii="Verdana" w:hAnsi="Verdana" w:cs="Tahoma"/>
        </w:rPr>
        <w:t xml:space="preserve"> </w:t>
      </w:r>
      <w:r w:rsidR="0080599E" w:rsidRPr="00A9627F">
        <w:rPr>
          <w:rFonts w:ascii="Verdana" w:hAnsi="Verdana" w:cs="Tahoma"/>
        </w:rPr>
        <w:t>dla każdego z </w:t>
      </w:r>
      <w:r w:rsidR="00AF7452" w:rsidRPr="00A9627F">
        <w:rPr>
          <w:rFonts w:ascii="Verdana" w:hAnsi="Verdana" w:cs="Tahoma"/>
        </w:rPr>
        <w:t>obszarów funkcjon</w:t>
      </w:r>
      <w:r w:rsidR="0080055E" w:rsidRPr="00A9627F">
        <w:rPr>
          <w:rFonts w:ascii="Verdana" w:hAnsi="Verdana" w:cs="Tahoma"/>
        </w:rPr>
        <w:t>alnych Systemu</w:t>
      </w:r>
      <w:r w:rsidR="00AF7452" w:rsidRPr="00A9627F">
        <w:rPr>
          <w:rFonts w:ascii="Verdana" w:hAnsi="Verdana" w:cs="Tahoma"/>
        </w:rPr>
        <w:t xml:space="preserve"> </w:t>
      </w:r>
      <w:r w:rsidR="001137E8" w:rsidRPr="00A9627F">
        <w:rPr>
          <w:rFonts w:ascii="Verdana" w:hAnsi="Verdana" w:cs="Tahoma"/>
        </w:rPr>
        <w:t xml:space="preserve">przez okres pięciu miesięcy </w:t>
      </w:r>
      <w:r w:rsidR="006E1252" w:rsidRPr="00A9627F">
        <w:rPr>
          <w:rFonts w:ascii="Verdana" w:hAnsi="Verdana" w:cs="Tahoma"/>
        </w:rPr>
        <w:t>od produ</w:t>
      </w:r>
      <w:r w:rsidR="0080599E" w:rsidRPr="00A9627F">
        <w:rPr>
          <w:rFonts w:ascii="Verdana" w:hAnsi="Verdana" w:cs="Tahoma"/>
        </w:rPr>
        <w:t>kcyjnego uruchomienia Systemu</w:t>
      </w:r>
      <w:r w:rsidRPr="00A9627F">
        <w:rPr>
          <w:rFonts w:ascii="Verdana" w:hAnsi="Verdana" w:cs="Tahoma"/>
        </w:rPr>
        <w:t xml:space="preserve">, w ramach którego zawierać się będzie co najmniej jeden pełny okres rozliczeniowy (miesiąc), w tym jego zamknięcie oraz </w:t>
      </w:r>
      <w:r w:rsidR="00AF7452" w:rsidRPr="00A9627F">
        <w:rPr>
          <w:rFonts w:ascii="Verdana" w:hAnsi="Verdana" w:cs="Tahoma"/>
        </w:rPr>
        <w:t xml:space="preserve">otwarcie kolejnego, </w:t>
      </w:r>
      <w:r w:rsidRPr="00A9627F">
        <w:rPr>
          <w:rFonts w:ascii="Verdana" w:hAnsi="Verdana" w:cs="Tahoma"/>
        </w:rPr>
        <w:t>działania związane z zamknięciem</w:t>
      </w:r>
      <w:r w:rsidR="00AF7452" w:rsidRPr="00A9627F">
        <w:rPr>
          <w:rFonts w:ascii="Verdana" w:hAnsi="Verdana" w:cs="Tahoma"/>
        </w:rPr>
        <w:t xml:space="preserve"> poprzedniego roku obrotowego</w:t>
      </w:r>
      <w:r w:rsidR="00781D92" w:rsidRPr="00A9627F">
        <w:rPr>
          <w:rFonts w:ascii="Verdana" w:hAnsi="Verdana" w:cs="Tahoma"/>
        </w:rPr>
        <w:t>, otwarcie nowego roku obrotowego z uwzględnieniem przeniesienia bilansu otwarcia i przygotowania pakietu raportów/sprawozdań finansowych z wykorzystaniem wszystkich założeń funkcjonalnych</w:t>
      </w:r>
      <w:r w:rsidRPr="00A9627F">
        <w:rPr>
          <w:rFonts w:ascii="Verdana" w:hAnsi="Verdana" w:cs="Tahoma"/>
        </w:rPr>
        <w:t>. Asysta</w:t>
      </w:r>
      <w:r w:rsidR="006E1252" w:rsidRPr="00A9627F">
        <w:rPr>
          <w:rFonts w:ascii="Verdana" w:hAnsi="Verdana" w:cs="Tahoma"/>
        </w:rPr>
        <w:t xml:space="preserve"> </w:t>
      </w:r>
      <w:r w:rsidR="00695A7E" w:rsidRPr="00A9627F">
        <w:rPr>
          <w:rFonts w:ascii="Verdana" w:hAnsi="Verdana" w:cs="Tahoma"/>
        </w:rPr>
        <w:t>powdrożeniowa</w:t>
      </w:r>
      <w:r w:rsidR="006E1252" w:rsidRPr="00A9627F">
        <w:rPr>
          <w:rFonts w:ascii="Verdana" w:hAnsi="Verdana" w:cs="Tahoma"/>
        </w:rPr>
        <w:t xml:space="preserve"> będzie obejmowała w </w:t>
      </w:r>
      <w:r w:rsidRPr="00A9627F">
        <w:rPr>
          <w:rFonts w:ascii="Verdana" w:hAnsi="Verdana" w:cs="Tahoma"/>
        </w:rPr>
        <w:t>szczególności:</w:t>
      </w:r>
    </w:p>
    <w:p w14:paraId="4BD90573" w14:textId="24AF63F2" w:rsidR="00C32787" w:rsidRPr="00A9627F" w:rsidRDefault="00271FFE" w:rsidP="0023116D">
      <w:pPr>
        <w:pStyle w:val="SFTPodstawowy"/>
        <w:numPr>
          <w:ilvl w:val="0"/>
          <w:numId w:val="9"/>
        </w:numPr>
        <w:ind w:left="1434" w:hanging="357"/>
        <w:rPr>
          <w:rFonts w:ascii="Verdana" w:hAnsi="Verdana" w:cs="Tahoma"/>
          <w:color w:val="FF0000"/>
        </w:rPr>
      </w:pPr>
      <w:r w:rsidRPr="00A9627F">
        <w:rPr>
          <w:rFonts w:ascii="Verdana" w:hAnsi="Verdana" w:cs="Tahoma"/>
        </w:rPr>
        <w:t>k</w:t>
      </w:r>
      <w:r w:rsidR="00CD39C8" w:rsidRPr="00A9627F">
        <w:rPr>
          <w:rFonts w:ascii="Verdana" w:hAnsi="Verdana" w:cs="Tahoma"/>
        </w:rPr>
        <w:t xml:space="preserve">onsultacje </w:t>
      </w:r>
      <w:r w:rsidR="009D25C8" w:rsidRPr="00A9627F">
        <w:rPr>
          <w:rFonts w:ascii="Verdana" w:hAnsi="Verdana" w:cs="Tahoma"/>
        </w:rPr>
        <w:t xml:space="preserve">osobiste </w:t>
      </w:r>
      <w:r w:rsidR="00CD39C8" w:rsidRPr="00A9627F">
        <w:rPr>
          <w:rFonts w:ascii="Verdana" w:hAnsi="Verdana" w:cs="Tahoma"/>
        </w:rPr>
        <w:t xml:space="preserve">Wykonawcy w Centrali Zamawiającego </w:t>
      </w:r>
      <w:r w:rsidR="000E2CB8" w:rsidRPr="00A9627F">
        <w:rPr>
          <w:rFonts w:ascii="Verdana" w:hAnsi="Verdana" w:cs="Tahoma"/>
        </w:rPr>
        <w:t>w dni robocze w </w:t>
      </w:r>
      <w:r w:rsidR="00CD39C8" w:rsidRPr="00A9627F">
        <w:rPr>
          <w:rFonts w:ascii="Verdana" w:hAnsi="Verdana" w:cs="Tahoma"/>
        </w:rPr>
        <w:t>wymiarze</w:t>
      </w:r>
      <w:r w:rsidR="000E2CB8" w:rsidRPr="00A9627F">
        <w:rPr>
          <w:rFonts w:ascii="Verdana" w:hAnsi="Verdana" w:cs="Tahoma"/>
        </w:rPr>
        <w:t xml:space="preserve"> 8</w:t>
      </w:r>
      <w:r w:rsidR="0082647A" w:rsidRPr="00A9627F">
        <w:rPr>
          <w:rFonts w:ascii="Verdana" w:hAnsi="Verdana" w:cs="Tahoma"/>
        </w:rPr>
        <w:t xml:space="preserve"> godzin </w:t>
      </w:r>
      <w:r w:rsidR="000E2CB8" w:rsidRPr="00A9627F">
        <w:rPr>
          <w:rFonts w:ascii="Verdana" w:hAnsi="Verdana" w:cs="Tahoma"/>
        </w:rPr>
        <w:t>wsparcia dla każdego z obszarów funkcjonalnych</w:t>
      </w:r>
      <w:r w:rsidR="006E62EB" w:rsidRPr="00A9627F">
        <w:rPr>
          <w:rFonts w:ascii="Verdana" w:hAnsi="Verdana" w:cs="Tahoma"/>
        </w:rPr>
        <w:t>,</w:t>
      </w:r>
    </w:p>
    <w:p w14:paraId="39F9A2D7" w14:textId="792597AB" w:rsidR="00B96B68" w:rsidRPr="00A9627F" w:rsidRDefault="00271FFE" w:rsidP="0023116D">
      <w:pPr>
        <w:pStyle w:val="SFTPodstawowy"/>
        <w:numPr>
          <w:ilvl w:val="0"/>
          <w:numId w:val="9"/>
        </w:numPr>
        <w:ind w:left="1434" w:hanging="357"/>
        <w:rPr>
          <w:rFonts w:ascii="Verdana" w:hAnsi="Verdana" w:cs="Tahoma"/>
        </w:rPr>
      </w:pPr>
      <w:r w:rsidRPr="00A9627F">
        <w:rPr>
          <w:rFonts w:ascii="Verdana" w:hAnsi="Verdana" w:cs="Tahoma"/>
        </w:rPr>
        <w:t>k</w:t>
      </w:r>
      <w:r w:rsidR="00B96B68" w:rsidRPr="00A9627F">
        <w:rPr>
          <w:rFonts w:ascii="Verdana" w:hAnsi="Verdana" w:cs="Tahoma"/>
        </w:rPr>
        <w:t xml:space="preserve">onsultacje telefoniczne </w:t>
      </w:r>
      <w:r w:rsidR="00417E11" w:rsidRPr="00A9627F">
        <w:rPr>
          <w:rFonts w:ascii="Verdana" w:hAnsi="Verdana" w:cs="Tahoma"/>
        </w:rPr>
        <w:t xml:space="preserve">w godzinach pracy Zamawiającego </w:t>
      </w:r>
      <w:r w:rsidR="009630D1" w:rsidRPr="00A9627F">
        <w:rPr>
          <w:rFonts w:ascii="Verdana" w:hAnsi="Verdana" w:cs="Tahoma"/>
        </w:rPr>
        <w:t>poprzez które</w:t>
      </w:r>
      <w:r w:rsidR="00417E11" w:rsidRPr="00A9627F">
        <w:rPr>
          <w:rFonts w:ascii="Verdana" w:hAnsi="Verdana" w:cs="Tahoma"/>
        </w:rPr>
        <w:t xml:space="preserve"> zapewniony zostanie dostęp do konsultantów znają</w:t>
      </w:r>
      <w:r w:rsidR="00F10CD4" w:rsidRPr="00A9627F">
        <w:rPr>
          <w:rFonts w:ascii="Verdana" w:hAnsi="Verdana" w:cs="Tahoma"/>
        </w:rPr>
        <w:t>cych uwarunkowania wdrożonego u </w:t>
      </w:r>
      <w:r w:rsidR="00417E11" w:rsidRPr="00A9627F">
        <w:rPr>
          <w:rFonts w:ascii="Verdana" w:hAnsi="Verdana" w:cs="Tahoma"/>
        </w:rPr>
        <w:t>Zamawiającego Systemu</w:t>
      </w:r>
      <w:r w:rsidR="00B96B68" w:rsidRPr="00A9627F">
        <w:rPr>
          <w:rFonts w:ascii="Verdana" w:hAnsi="Verdana" w:cs="Tahoma"/>
        </w:rPr>
        <w:t>,</w:t>
      </w:r>
    </w:p>
    <w:p w14:paraId="38E8EEB8" w14:textId="606433F9" w:rsidR="00417E11" w:rsidRPr="00A9627F" w:rsidRDefault="00417E11" w:rsidP="0023116D">
      <w:pPr>
        <w:pStyle w:val="SFTPodstawowy"/>
        <w:numPr>
          <w:ilvl w:val="0"/>
          <w:numId w:val="9"/>
        </w:numPr>
        <w:ind w:left="1434" w:hanging="357"/>
        <w:rPr>
          <w:rFonts w:ascii="Verdana" w:hAnsi="Verdana" w:cs="Tahoma"/>
        </w:rPr>
      </w:pPr>
      <w:r w:rsidRPr="00A9627F">
        <w:rPr>
          <w:rFonts w:ascii="Verdana" w:hAnsi="Verdana" w:cs="Tahoma"/>
        </w:rPr>
        <w:t>udostępni</w:t>
      </w:r>
      <w:r w:rsidR="00447F64" w:rsidRPr="00A9627F">
        <w:rPr>
          <w:rFonts w:ascii="Verdana" w:hAnsi="Verdana" w:cs="Tahoma"/>
        </w:rPr>
        <w:t>enie</w:t>
      </w:r>
      <w:r w:rsidRPr="00A9627F">
        <w:rPr>
          <w:rFonts w:ascii="Verdana" w:hAnsi="Verdana" w:cs="Tahoma"/>
        </w:rPr>
        <w:t xml:space="preserve"> </w:t>
      </w:r>
      <w:r w:rsidR="006E757F" w:rsidRPr="00A9627F">
        <w:rPr>
          <w:rFonts w:ascii="Verdana" w:hAnsi="Verdana" w:cs="Tahoma"/>
        </w:rPr>
        <w:t>dedykowan</w:t>
      </w:r>
      <w:r w:rsidR="00447F64" w:rsidRPr="00A9627F">
        <w:rPr>
          <w:rFonts w:ascii="Verdana" w:hAnsi="Verdana" w:cs="Tahoma"/>
        </w:rPr>
        <w:t>ego</w:t>
      </w:r>
      <w:r w:rsidR="006E757F" w:rsidRPr="00A9627F">
        <w:rPr>
          <w:rFonts w:ascii="Verdana" w:hAnsi="Verdana" w:cs="Tahoma"/>
        </w:rPr>
        <w:t xml:space="preserve"> </w:t>
      </w:r>
      <w:r w:rsidRPr="00A9627F">
        <w:rPr>
          <w:rFonts w:ascii="Verdana" w:hAnsi="Verdana" w:cs="Tahoma"/>
        </w:rPr>
        <w:t>serwis</w:t>
      </w:r>
      <w:r w:rsidR="00447F64" w:rsidRPr="00A9627F">
        <w:rPr>
          <w:rFonts w:ascii="Verdana" w:hAnsi="Verdana" w:cs="Tahoma"/>
        </w:rPr>
        <w:t>u</w:t>
      </w:r>
      <w:r w:rsidR="009903CF" w:rsidRPr="00A9627F">
        <w:rPr>
          <w:rFonts w:ascii="Verdana" w:hAnsi="Verdana" w:cs="Tahoma"/>
        </w:rPr>
        <w:t>/portal</w:t>
      </w:r>
      <w:r w:rsidR="00447F64" w:rsidRPr="00A9627F">
        <w:rPr>
          <w:rFonts w:ascii="Verdana" w:hAnsi="Verdana" w:cs="Tahoma"/>
        </w:rPr>
        <w:t>u</w:t>
      </w:r>
      <w:r w:rsidR="00E70CA7" w:rsidRPr="00A9627F">
        <w:rPr>
          <w:rFonts w:ascii="Verdana" w:hAnsi="Verdana" w:cs="Tahoma"/>
        </w:rPr>
        <w:t xml:space="preserve"> </w:t>
      </w:r>
      <w:r w:rsidR="006E757F" w:rsidRPr="00A9627F">
        <w:rPr>
          <w:rFonts w:ascii="Verdana" w:hAnsi="Verdana" w:cs="Tahoma"/>
        </w:rPr>
        <w:t xml:space="preserve">w zakresie obsługi powdrożeniowej Systemu </w:t>
      </w:r>
      <w:r w:rsidRPr="00A9627F">
        <w:rPr>
          <w:rFonts w:ascii="Verdana" w:hAnsi="Verdana" w:cs="Tahoma"/>
        </w:rPr>
        <w:t xml:space="preserve">za pośrednictwem, którego </w:t>
      </w:r>
      <w:r w:rsidR="006E757F" w:rsidRPr="00A9627F">
        <w:rPr>
          <w:rFonts w:ascii="Verdana" w:hAnsi="Verdana" w:cs="Tahoma"/>
        </w:rPr>
        <w:t>Zamawiający</w:t>
      </w:r>
      <w:r w:rsidRPr="00A9627F">
        <w:rPr>
          <w:rFonts w:ascii="Verdana" w:hAnsi="Verdana" w:cs="Tahoma"/>
        </w:rPr>
        <w:t xml:space="preserve"> będzie mógł zgłaszać problemy</w:t>
      </w:r>
      <w:r w:rsidR="00955BCD" w:rsidRPr="00A9627F">
        <w:rPr>
          <w:rFonts w:ascii="Verdana" w:hAnsi="Verdana" w:cs="Tahoma"/>
        </w:rPr>
        <w:t>, zagadnienia</w:t>
      </w:r>
      <w:r w:rsidR="006E757F" w:rsidRPr="00A9627F">
        <w:rPr>
          <w:rFonts w:ascii="Verdana" w:hAnsi="Verdana" w:cs="Tahoma"/>
        </w:rPr>
        <w:t>, itp.</w:t>
      </w:r>
      <w:r w:rsidR="00447F64" w:rsidRPr="00A9627F">
        <w:rPr>
          <w:rFonts w:ascii="Verdana" w:hAnsi="Verdana" w:cs="Tahoma"/>
        </w:rPr>
        <w:t>,</w:t>
      </w:r>
    </w:p>
    <w:p w14:paraId="5B1ACFCD" w14:textId="6B41F464" w:rsidR="0043308C" w:rsidRPr="00A9627F" w:rsidRDefault="00271FFE" w:rsidP="0023116D">
      <w:pPr>
        <w:pStyle w:val="SFTPodstawowy"/>
        <w:numPr>
          <w:ilvl w:val="0"/>
          <w:numId w:val="9"/>
        </w:numPr>
        <w:ind w:left="1434" w:hanging="357"/>
        <w:rPr>
          <w:rFonts w:ascii="Verdana" w:hAnsi="Verdana" w:cs="Tahoma"/>
        </w:rPr>
      </w:pPr>
      <w:r w:rsidRPr="00A9627F">
        <w:rPr>
          <w:rFonts w:ascii="Verdana" w:hAnsi="Verdana" w:cs="Tahoma"/>
        </w:rPr>
        <w:t>z</w:t>
      </w:r>
      <w:r w:rsidR="00CD39C8" w:rsidRPr="00A9627F">
        <w:rPr>
          <w:rFonts w:ascii="Verdana" w:hAnsi="Verdana" w:cs="Tahoma"/>
        </w:rPr>
        <w:t>apewnienie obsługi błędów oprogramowan</w:t>
      </w:r>
      <w:r w:rsidR="0080599E" w:rsidRPr="00A9627F">
        <w:rPr>
          <w:rFonts w:ascii="Verdana" w:hAnsi="Verdana" w:cs="Tahoma"/>
        </w:rPr>
        <w:t>ia i ich rozwiązania zgodnego z </w:t>
      </w:r>
      <w:r w:rsidR="00CD39C8" w:rsidRPr="00A9627F">
        <w:rPr>
          <w:rFonts w:ascii="Verdana" w:hAnsi="Verdana" w:cs="Tahoma"/>
        </w:rPr>
        <w:t>wym</w:t>
      </w:r>
      <w:r w:rsidR="001137E8" w:rsidRPr="00A9627F">
        <w:rPr>
          <w:rFonts w:ascii="Verdana" w:hAnsi="Verdana" w:cs="Tahoma"/>
        </w:rPr>
        <w:t>a</w:t>
      </w:r>
      <w:r w:rsidR="00CD39C8" w:rsidRPr="00A9627F">
        <w:rPr>
          <w:rFonts w:ascii="Verdana" w:hAnsi="Verdana" w:cs="Tahoma"/>
        </w:rPr>
        <w:t>ga</w:t>
      </w:r>
      <w:r w:rsidR="001137E8" w:rsidRPr="00A9627F">
        <w:rPr>
          <w:rFonts w:ascii="Verdana" w:hAnsi="Verdana" w:cs="Tahoma"/>
        </w:rPr>
        <w:t>nia</w:t>
      </w:r>
      <w:r w:rsidR="00CD39C8" w:rsidRPr="00A9627F">
        <w:rPr>
          <w:rFonts w:ascii="Verdana" w:hAnsi="Verdana" w:cs="Tahoma"/>
        </w:rPr>
        <w:t>mi Zamawiającego</w:t>
      </w:r>
      <w:r w:rsidR="00CD547D" w:rsidRPr="00A9627F">
        <w:rPr>
          <w:rFonts w:ascii="Verdana" w:hAnsi="Verdana" w:cs="Tahoma"/>
        </w:rPr>
        <w:t>,</w:t>
      </w:r>
    </w:p>
    <w:p w14:paraId="3933B6C3" w14:textId="76C11B4F" w:rsidR="00A641FA" w:rsidRPr="00A9627F" w:rsidRDefault="00A641FA" w:rsidP="0023116D">
      <w:pPr>
        <w:pStyle w:val="SFTPodstawowy"/>
        <w:numPr>
          <w:ilvl w:val="0"/>
          <w:numId w:val="9"/>
        </w:numPr>
        <w:ind w:left="1434" w:hanging="357"/>
        <w:rPr>
          <w:rFonts w:ascii="Verdana" w:hAnsi="Verdana" w:cs="Tahoma"/>
        </w:rPr>
      </w:pPr>
      <w:r w:rsidRPr="00A9627F">
        <w:rPr>
          <w:rFonts w:ascii="Verdana" w:hAnsi="Verdana" w:cs="Tahoma"/>
        </w:rPr>
        <w:t>opracowanie zbiorczego raportu z usługi asysty powdrożeniowej</w:t>
      </w:r>
      <w:r w:rsidR="00967B7D" w:rsidRPr="00A9627F">
        <w:rPr>
          <w:rFonts w:ascii="Verdana" w:hAnsi="Verdana" w:cs="Tahoma"/>
        </w:rPr>
        <w:t xml:space="preserve"> </w:t>
      </w:r>
      <w:r w:rsidR="00F103F7" w:rsidRPr="00A9627F">
        <w:rPr>
          <w:rFonts w:ascii="Verdana" w:hAnsi="Verdana" w:cs="Tahoma"/>
        </w:rPr>
        <w:t xml:space="preserve">obejmującego </w:t>
      </w:r>
      <w:r w:rsidR="006E62EB" w:rsidRPr="00A9627F">
        <w:rPr>
          <w:rFonts w:ascii="Verdana" w:hAnsi="Verdana" w:cs="Tahoma"/>
        </w:rPr>
        <w:t xml:space="preserve">informacje w zakresie zidentyfikowanych zgłoszeń w podziale na obszary funkcjonalne, daty, osoby zgłaszające ze strony Zamawiającego, status zamknięcia zgłoszenia itp. </w:t>
      </w:r>
    </w:p>
    <w:p w14:paraId="42CD6B7C" w14:textId="2963D7A5" w:rsidR="00E12B19" w:rsidRDefault="00271FFE" w:rsidP="0023116D">
      <w:pPr>
        <w:pStyle w:val="SFTPodstawowy"/>
        <w:numPr>
          <w:ilvl w:val="0"/>
          <w:numId w:val="9"/>
        </w:numPr>
        <w:ind w:left="1434" w:hanging="357"/>
        <w:rPr>
          <w:rFonts w:ascii="Verdana" w:hAnsi="Verdana" w:cs="Tahoma"/>
        </w:rPr>
      </w:pPr>
      <w:r w:rsidRPr="00A9627F">
        <w:rPr>
          <w:rFonts w:ascii="Verdana" w:hAnsi="Verdana" w:cs="Tahoma"/>
        </w:rPr>
        <w:t>z</w:t>
      </w:r>
      <w:r w:rsidR="0043308C" w:rsidRPr="00A9627F">
        <w:rPr>
          <w:rFonts w:ascii="Verdana" w:hAnsi="Verdana" w:cs="Tahoma"/>
        </w:rPr>
        <w:t xml:space="preserve">aktualizowanie i dostarczenie </w:t>
      </w:r>
      <w:r w:rsidR="003717E6" w:rsidRPr="00A9627F">
        <w:rPr>
          <w:rFonts w:ascii="Verdana" w:hAnsi="Verdana" w:cs="Tahoma"/>
        </w:rPr>
        <w:t xml:space="preserve">zaakceptowanej przez Zamawiającego </w:t>
      </w:r>
      <w:r w:rsidR="0043308C" w:rsidRPr="00A9627F">
        <w:rPr>
          <w:rFonts w:ascii="Verdana" w:hAnsi="Verdana" w:cs="Tahoma"/>
        </w:rPr>
        <w:t>ostatecznej wersji</w:t>
      </w:r>
      <w:r w:rsidR="00D0441F">
        <w:rPr>
          <w:rFonts w:ascii="Verdana" w:hAnsi="Verdana" w:cs="Tahoma"/>
        </w:rPr>
        <w:t xml:space="preserve"> D</w:t>
      </w:r>
      <w:r w:rsidR="0043308C" w:rsidRPr="00A9627F">
        <w:rPr>
          <w:rFonts w:ascii="Verdana" w:hAnsi="Verdana" w:cs="Tahoma"/>
        </w:rPr>
        <w:t xml:space="preserve">okumentacji </w:t>
      </w:r>
      <w:r w:rsidR="00D0441F">
        <w:rPr>
          <w:rFonts w:ascii="Verdana" w:hAnsi="Verdana" w:cs="Tahoma"/>
        </w:rPr>
        <w:t>U</w:t>
      </w:r>
      <w:r w:rsidR="00314939">
        <w:rPr>
          <w:rFonts w:ascii="Verdana" w:hAnsi="Verdana" w:cs="Tahoma"/>
        </w:rPr>
        <w:t>żytkowej oraz D</w:t>
      </w:r>
      <w:r w:rsidR="0043308C" w:rsidRPr="00A9627F">
        <w:rPr>
          <w:rFonts w:ascii="Verdana" w:hAnsi="Verdana" w:cs="Tahoma"/>
        </w:rPr>
        <w:t>o</w:t>
      </w:r>
      <w:r w:rsidR="002F47A5" w:rsidRPr="00A9627F">
        <w:rPr>
          <w:rFonts w:ascii="Verdana" w:hAnsi="Verdana" w:cs="Tahoma"/>
        </w:rPr>
        <w:t xml:space="preserve">kumentacji </w:t>
      </w:r>
      <w:r w:rsidR="00314939">
        <w:rPr>
          <w:rFonts w:ascii="Verdana" w:hAnsi="Verdana" w:cs="Tahoma"/>
        </w:rPr>
        <w:t>P</w:t>
      </w:r>
      <w:r w:rsidR="0043308C" w:rsidRPr="00A9627F">
        <w:rPr>
          <w:rFonts w:ascii="Verdana" w:hAnsi="Verdana" w:cs="Tahoma"/>
        </w:rPr>
        <w:t>owdrożeniowej Systemu</w:t>
      </w:r>
      <w:r w:rsidR="00BF5C96">
        <w:rPr>
          <w:rFonts w:ascii="Verdana" w:hAnsi="Verdana" w:cs="Tahoma"/>
        </w:rPr>
        <w:t>.</w:t>
      </w:r>
    </w:p>
    <w:p w14:paraId="2EA2C5D6" w14:textId="72A09C60" w:rsidR="0043308C" w:rsidRPr="003D51DE" w:rsidRDefault="00BF5C96" w:rsidP="00BF5C96">
      <w:pPr>
        <w:pStyle w:val="SFTPodstawowy"/>
        <w:ind w:left="708"/>
        <w:rPr>
          <w:rFonts w:ascii="Verdana" w:hAnsi="Verdana" w:cs="Tahoma"/>
        </w:rPr>
      </w:pPr>
      <w:r w:rsidRPr="003D51DE">
        <w:rPr>
          <w:rFonts w:ascii="Verdana" w:hAnsi="Verdana" w:cs="Tahoma"/>
        </w:rPr>
        <w:t xml:space="preserve">W ramach realizacji Etapu </w:t>
      </w:r>
      <w:r w:rsidR="00E12B19" w:rsidRPr="003D51DE">
        <w:rPr>
          <w:rFonts w:ascii="Verdana" w:hAnsi="Verdana" w:cs="Tahoma"/>
        </w:rPr>
        <w:t>Wykonawc</w:t>
      </w:r>
      <w:r w:rsidRPr="003D51DE">
        <w:rPr>
          <w:rFonts w:ascii="Verdana" w:hAnsi="Verdana" w:cs="Tahoma"/>
        </w:rPr>
        <w:t>a</w:t>
      </w:r>
      <w:r w:rsidR="00E12B19" w:rsidRPr="003D51DE">
        <w:rPr>
          <w:rFonts w:ascii="Verdana" w:hAnsi="Verdana" w:cs="Tahoma"/>
        </w:rPr>
        <w:t xml:space="preserve"> </w:t>
      </w:r>
      <w:r w:rsidRPr="003D51DE">
        <w:rPr>
          <w:rFonts w:ascii="Verdana" w:hAnsi="Verdana" w:cs="Tahoma"/>
        </w:rPr>
        <w:t xml:space="preserve">opracuje </w:t>
      </w:r>
      <w:r w:rsidR="00E12B19" w:rsidRPr="003D51DE">
        <w:rPr>
          <w:rFonts w:ascii="Verdana" w:hAnsi="Verdana" w:cs="Tahoma"/>
        </w:rPr>
        <w:t xml:space="preserve">raport </w:t>
      </w:r>
      <w:r w:rsidRPr="003D51DE">
        <w:rPr>
          <w:rFonts w:ascii="Verdana" w:hAnsi="Verdana" w:cs="Tahoma"/>
        </w:rPr>
        <w:t>z realizacji wdrożenia zawierający podsumowanie całego wdrożenia, w którym znajdą się co najmniej takie informacje jak: wyszczególnione zostaną zrealizowane prace w ramach całego projektu, nastąpi porównanie harmonogramu ramowego i szczegółowego z rzeczywistymi terminami wykonania poszczególnych prac</w:t>
      </w:r>
      <w:r w:rsidR="003D51DE" w:rsidRPr="003D51DE">
        <w:rPr>
          <w:rFonts w:ascii="Verdana" w:hAnsi="Verdana" w:cs="Tahoma"/>
        </w:rPr>
        <w:t xml:space="preserve"> itp. </w:t>
      </w:r>
    </w:p>
    <w:p w14:paraId="1E1AD297" w14:textId="0AA13E9B" w:rsidR="00EB0DB1" w:rsidRPr="00A9627F" w:rsidRDefault="00FD7AED" w:rsidP="00EB0DB1">
      <w:pPr>
        <w:pStyle w:val="SFTPodstawowy"/>
        <w:ind w:left="708"/>
        <w:rPr>
          <w:rFonts w:ascii="Verdana" w:hAnsi="Verdana" w:cs="Tahoma"/>
        </w:rPr>
      </w:pPr>
      <w:r w:rsidRPr="00A9627F">
        <w:rPr>
          <w:rFonts w:ascii="Verdana" w:hAnsi="Verdana" w:cs="Tahoma"/>
        </w:rPr>
        <w:t>W ramach realizacji Etapu Wykonawca na bieżąco przedstawi Zamawiającemu powstałe w wyniku realizacji prac produkty wraz z testami potwierdzającymi ich zgodność z OPZ</w:t>
      </w:r>
      <w:r>
        <w:rPr>
          <w:rFonts w:ascii="Verdana" w:hAnsi="Verdana" w:cs="Tahoma"/>
        </w:rPr>
        <w:t>,</w:t>
      </w:r>
      <w:r w:rsidRPr="00A9627F">
        <w:rPr>
          <w:rFonts w:ascii="Verdana" w:hAnsi="Verdana" w:cs="Tahoma"/>
        </w:rPr>
        <w:t xml:space="preserve"> Umową</w:t>
      </w:r>
      <w:r>
        <w:rPr>
          <w:rFonts w:ascii="Verdana" w:hAnsi="Verdana" w:cs="Tahoma"/>
        </w:rPr>
        <w:t xml:space="preserve"> i Analizą Przedwdrożeniową</w:t>
      </w:r>
      <w:r w:rsidRPr="00A9627F">
        <w:rPr>
          <w:rFonts w:ascii="Verdana" w:hAnsi="Verdana" w:cs="Tahoma"/>
        </w:rPr>
        <w:t xml:space="preserve">. Podsumowanie tych działań </w:t>
      </w:r>
      <w:r w:rsidRPr="00E11710">
        <w:rPr>
          <w:rFonts w:ascii="Verdana" w:hAnsi="Verdana" w:cs="Tahoma"/>
        </w:rPr>
        <w:t>zostan</w:t>
      </w:r>
      <w:r>
        <w:rPr>
          <w:rFonts w:ascii="Verdana" w:hAnsi="Verdana" w:cs="Tahoma"/>
        </w:rPr>
        <w:t>ie zaprezentowane w </w:t>
      </w:r>
      <w:r w:rsidRPr="00E11710">
        <w:rPr>
          <w:rFonts w:ascii="Verdana" w:hAnsi="Verdana" w:cs="Tahoma"/>
        </w:rPr>
        <w:t xml:space="preserve">formie </w:t>
      </w:r>
      <w:r>
        <w:rPr>
          <w:rFonts w:ascii="Verdana" w:hAnsi="Verdana" w:cs="Tahoma"/>
        </w:rPr>
        <w:t>R</w:t>
      </w:r>
      <w:r w:rsidRPr="00E11710">
        <w:rPr>
          <w:rFonts w:ascii="Verdana" w:hAnsi="Verdana" w:cs="Tahoma"/>
        </w:rPr>
        <w:t xml:space="preserve">aportu z </w:t>
      </w:r>
      <w:r>
        <w:rPr>
          <w:rFonts w:ascii="Verdana" w:hAnsi="Verdana" w:cs="Tahoma"/>
        </w:rPr>
        <w:t>R</w:t>
      </w:r>
      <w:r w:rsidRPr="00E11710">
        <w:rPr>
          <w:rFonts w:ascii="Verdana" w:hAnsi="Verdana" w:cs="Tahoma"/>
        </w:rPr>
        <w:t xml:space="preserve">ealizacji </w:t>
      </w:r>
      <w:r>
        <w:rPr>
          <w:rFonts w:ascii="Verdana" w:hAnsi="Verdana" w:cs="Tahoma"/>
        </w:rPr>
        <w:t>D</w:t>
      </w:r>
      <w:r w:rsidRPr="00E11710">
        <w:rPr>
          <w:rFonts w:ascii="Verdana" w:hAnsi="Verdana" w:cs="Tahoma"/>
        </w:rPr>
        <w:t xml:space="preserve">ziałań Etapu lub </w:t>
      </w:r>
      <w:r>
        <w:rPr>
          <w:rFonts w:ascii="Verdana" w:hAnsi="Verdana" w:cs="Tahoma"/>
        </w:rPr>
        <w:t>R</w:t>
      </w:r>
      <w:r w:rsidRPr="00E11710">
        <w:rPr>
          <w:rFonts w:ascii="Verdana" w:hAnsi="Verdana" w:cs="Tahoma"/>
        </w:rPr>
        <w:t xml:space="preserve">aportów </w:t>
      </w:r>
      <w:r>
        <w:rPr>
          <w:rFonts w:ascii="Verdana" w:hAnsi="Verdana" w:cs="Tahoma"/>
        </w:rPr>
        <w:lastRenderedPageBreak/>
        <w:t>C</w:t>
      </w:r>
      <w:r w:rsidRPr="00E11710">
        <w:rPr>
          <w:rFonts w:ascii="Verdana" w:hAnsi="Verdana" w:cs="Tahoma"/>
        </w:rPr>
        <w:t>zęściowych</w:t>
      </w:r>
      <w:r>
        <w:rPr>
          <w:rFonts w:ascii="Verdana" w:hAnsi="Verdana" w:cs="Tahoma"/>
        </w:rPr>
        <w:t xml:space="preserve"> </w:t>
      </w:r>
      <w:r w:rsidRPr="00E11710">
        <w:rPr>
          <w:rFonts w:ascii="Verdana" w:hAnsi="Verdana" w:cs="Tahoma"/>
        </w:rPr>
        <w:t xml:space="preserve">z </w:t>
      </w:r>
      <w:r>
        <w:rPr>
          <w:rFonts w:ascii="Verdana" w:hAnsi="Verdana" w:cs="Tahoma"/>
        </w:rPr>
        <w:t>R</w:t>
      </w:r>
      <w:r w:rsidRPr="00E11710">
        <w:rPr>
          <w:rFonts w:ascii="Verdana" w:hAnsi="Verdana" w:cs="Tahoma"/>
        </w:rPr>
        <w:t xml:space="preserve">ealizacji </w:t>
      </w:r>
      <w:r>
        <w:rPr>
          <w:rFonts w:ascii="Verdana" w:hAnsi="Verdana" w:cs="Tahoma"/>
        </w:rPr>
        <w:t>D</w:t>
      </w:r>
      <w:r w:rsidRPr="00E11710">
        <w:rPr>
          <w:rFonts w:ascii="Verdana" w:hAnsi="Verdana" w:cs="Tahoma"/>
        </w:rPr>
        <w:t>ziałań Etapu</w:t>
      </w:r>
      <w:r w:rsidRPr="00A9627F">
        <w:rPr>
          <w:rFonts w:ascii="Verdana" w:hAnsi="Verdana" w:cs="Tahoma"/>
        </w:rPr>
        <w:t>, któr</w:t>
      </w:r>
      <w:r>
        <w:rPr>
          <w:rFonts w:ascii="Verdana" w:hAnsi="Verdana" w:cs="Tahoma"/>
        </w:rPr>
        <w:t>e</w:t>
      </w:r>
      <w:r w:rsidRPr="00A9627F">
        <w:rPr>
          <w:rFonts w:ascii="Verdana" w:hAnsi="Verdana" w:cs="Tahoma"/>
        </w:rPr>
        <w:t xml:space="preserve"> mus</w:t>
      </w:r>
      <w:r>
        <w:rPr>
          <w:rFonts w:ascii="Verdana" w:hAnsi="Verdana" w:cs="Tahoma"/>
        </w:rPr>
        <w:t>zą</w:t>
      </w:r>
      <w:r w:rsidRPr="00A9627F">
        <w:rPr>
          <w:rFonts w:ascii="Verdana" w:hAnsi="Verdana" w:cs="Tahoma"/>
        </w:rPr>
        <w:t xml:space="preserve"> być zatwierdzon</w:t>
      </w:r>
      <w:r>
        <w:rPr>
          <w:rFonts w:ascii="Verdana" w:hAnsi="Verdana" w:cs="Tahoma"/>
        </w:rPr>
        <w:t>e</w:t>
      </w:r>
      <w:r w:rsidRPr="00A9627F">
        <w:rPr>
          <w:rFonts w:ascii="Verdana" w:hAnsi="Verdana" w:cs="Tahoma"/>
        </w:rPr>
        <w:t xml:space="preserve"> przez </w:t>
      </w:r>
      <w:r w:rsidR="00EB0DB1" w:rsidRPr="00A9627F">
        <w:rPr>
          <w:rFonts w:ascii="Verdana" w:hAnsi="Verdana" w:cs="Tahoma"/>
        </w:rPr>
        <w:t>Zamawiającego.</w:t>
      </w:r>
    </w:p>
    <w:p w14:paraId="53C4EEFD" w14:textId="304CB921" w:rsidR="00FF22C8" w:rsidRPr="00A9627F" w:rsidRDefault="006C5459" w:rsidP="00FF22C8">
      <w:pPr>
        <w:pStyle w:val="SFTPodstawowy"/>
        <w:ind w:left="709"/>
        <w:rPr>
          <w:rFonts w:ascii="Verdana" w:hAnsi="Verdana" w:cs="Tahoma"/>
        </w:rPr>
      </w:pPr>
      <w:r>
        <w:rPr>
          <w:rFonts w:ascii="Verdana" w:hAnsi="Verdana" w:cs="Tahoma"/>
        </w:rPr>
        <w:t>W ramach Etapu</w:t>
      </w:r>
      <w:r w:rsidRPr="00A9627F">
        <w:rPr>
          <w:rFonts w:ascii="Verdana" w:hAnsi="Verdana" w:cs="Tahoma"/>
        </w:rPr>
        <w:t xml:space="preserve"> </w:t>
      </w:r>
      <w:r>
        <w:rPr>
          <w:rFonts w:ascii="Verdana" w:hAnsi="Verdana" w:cs="Tahoma"/>
        </w:rPr>
        <w:t>nastąpi</w:t>
      </w:r>
      <w:r w:rsidRPr="00A9627F">
        <w:rPr>
          <w:rFonts w:ascii="Verdana" w:hAnsi="Verdana" w:cs="Tahoma"/>
        </w:rPr>
        <w:t xml:space="preserve"> odbiór Systemu </w:t>
      </w:r>
      <w:r>
        <w:rPr>
          <w:rFonts w:ascii="Verdana" w:hAnsi="Verdana" w:cs="Tahoma"/>
        </w:rPr>
        <w:t xml:space="preserve">i raportu, który będzie zawierał wynik </w:t>
      </w:r>
      <w:r w:rsidRPr="00A9627F">
        <w:rPr>
          <w:rFonts w:ascii="Verdana" w:hAnsi="Verdana" w:cs="Tahoma"/>
        </w:rPr>
        <w:t>weryfikacj</w:t>
      </w:r>
      <w:r>
        <w:rPr>
          <w:rFonts w:ascii="Verdana" w:hAnsi="Verdana" w:cs="Tahoma"/>
        </w:rPr>
        <w:t>i</w:t>
      </w:r>
      <w:r w:rsidRPr="00A9627F">
        <w:rPr>
          <w:rFonts w:ascii="Verdana" w:hAnsi="Verdana" w:cs="Tahoma"/>
        </w:rPr>
        <w:t xml:space="preserve"> zgodności Systemu z OPZ, Umową, złożoną ofertą ora</w:t>
      </w:r>
      <w:r>
        <w:rPr>
          <w:rFonts w:ascii="Verdana" w:hAnsi="Verdana" w:cs="Tahoma"/>
        </w:rPr>
        <w:t>z z Analizą Przedwdrożeniową i D</w:t>
      </w:r>
      <w:r w:rsidRPr="00A9627F">
        <w:rPr>
          <w:rFonts w:ascii="Verdana" w:hAnsi="Verdana" w:cs="Tahoma"/>
        </w:rPr>
        <w:t xml:space="preserve">okumentacją </w:t>
      </w:r>
      <w:r>
        <w:rPr>
          <w:rFonts w:ascii="Verdana" w:hAnsi="Verdana" w:cs="Tahoma"/>
        </w:rPr>
        <w:t>P</w:t>
      </w:r>
      <w:r w:rsidRPr="00A9627F">
        <w:rPr>
          <w:rFonts w:ascii="Verdana" w:hAnsi="Verdana" w:cs="Tahoma"/>
        </w:rPr>
        <w:t>owdrożeniow</w:t>
      </w:r>
      <w:r>
        <w:rPr>
          <w:rFonts w:ascii="Verdana" w:hAnsi="Verdana" w:cs="Tahoma"/>
        </w:rPr>
        <w:t>ą</w:t>
      </w:r>
      <w:r w:rsidR="00447F64" w:rsidRPr="00A9627F">
        <w:rPr>
          <w:rFonts w:ascii="Verdana" w:hAnsi="Verdana" w:cs="Tahoma"/>
        </w:rPr>
        <w:t>.</w:t>
      </w:r>
    </w:p>
    <w:p w14:paraId="4C6939C0" w14:textId="0C6918CC" w:rsidR="00B45555" w:rsidRDefault="0026471A" w:rsidP="0023116D">
      <w:pPr>
        <w:pStyle w:val="SFTPodstawowy"/>
        <w:numPr>
          <w:ilvl w:val="0"/>
          <w:numId w:val="12"/>
        </w:numPr>
        <w:rPr>
          <w:rFonts w:ascii="Verdana" w:hAnsi="Verdana" w:cs="Tahoma"/>
        </w:rPr>
      </w:pPr>
      <w:r w:rsidRPr="00A9627F">
        <w:rPr>
          <w:rFonts w:ascii="Verdana" w:hAnsi="Verdana" w:cs="Tahoma"/>
        </w:rPr>
        <w:t xml:space="preserve">W </w:t>
      </w:r>
      <w:r w:rsidR="003F5688" w:rsidRPr="00A9627F">
        <w:rPr>
          <w:rFonts w:ascii="Verdana" w:hAnsi="Verdana" w:cs="Tahoma"/>
        </w:rPr>
        <w:t xml:space="preserve">okresie od </w:t>
      </w:r>
      <w:r w:rsidR="001137E8" w:rsidRPr="00A9627F">
        <w:rPr>
          <w:rFonts w:ascii="Verdana" w:hAnsi="Verdana" w:cs="Tahoma"/>
        </w:rPr>
        <w:t xml:space="preserve">rozpoczęcia </w:t>
      </w:r>
      <w:r w:rsidR="003F5688" w:rsidRPr="00A9627F">
        <w:rPr>
          <w:rFonts w:ascii="Verdana" w:hAnsi="Verdana" w:cs="Tahoma"/>
        </w:rPr>
        <w:t xml:space="preserve">Etapu V do zakończenia świadczenia usługi prac rozwojowych </w:t>
      </w:r>
      <w:r w:rsidR="00BE75FA" w:rsidRPr="00A9627F">
        <w:rPr>
          <w:rFonts w:ascii="Verdana" w:hAnsi="Verdana" w:cs="Tahoma"/>
        </w:rPr>
        <w:t>i</w:t>
      </w:r>
      <w:r w:rsidR="004C5DCA">
        <w:rPr>
          <w:rFonts w:ascii="Verdana" w:hAnsi="Verdana" w:cs="Tahoma"/>
        </w:rPr>
        <w:t xml:space="preserve"> wsparcia </w:t>
      </w:r>
      <w:r w:rsidR="003F5688" w:rsidRPr="00A9627F">
        <w:rPr>
          <w:rFonts w:ascii="Verdana" w:hAnsi="Verdana" w:cs="Tahoma"/>
        </w:rPr>
        <w:t>Zamawiający będzie miał możliwość sko</w:t>
      </w:r>
      <w:r w:rsidR="004C5DCA">
        <w:rPr>
          <w:rFonts w:ascii="Verdana" w:hAnsi="Verdana" w:cs="Tahoma"/>
        </w:rPr>
        <w:t>rzystania z</w:t>
      </w:r>
      <w:r w:rsidR="00AF520B">
        <w:rPr>
          <w:rFonts w:ascii="Verdana" w:hAnsi="Verdana" w:cs="Tahoma"/>
        </w:rPr>
        <w:t xml:space="preserve"> prawa opcji w </w:t>
      </w:r>
      <w:r w:rsidR="00D2025F">
        <w:rPr>
          <w:rFonts w:ascii="Verdana" w:hAnsi="Verdana" w:cs="Tahoma"/>
        </w:rPr>
        <w:t>postaci</w:t>
      </w:r>
      <w:r w:rsidR="004C5DCA">
        <w:rPr>
          <w:rFonts w:ascii="Verdana" w:hAnsi="Verdana" w:cs="Tahoma"/>
        </w:rPr>
        <w:t xml:space="preserve"> usługi dodatkowej </w:t>
      </w:r>
      <w:r w:rsidR="00D2025F">
        <w:rPr>
          <w:rFonts w:ascii="Verdana" w:hAnsi="Verdana" w:cs="Tahoma"/>
        </w:rPr>
        <w:t>w drodze</w:t>
      </w:r>
      <w:r w:rsidR="003F5688" w:rsidRPr="00A9627F">
        <w:rPr>
          <w:rFonts w:ascii="Verdana" w:hAnsi="Verdana" w:cs="Tahoma"/>
        </w:rPr>
        <w:t xml:space="preserve"> zlece</w:t>
      </w:r>
      <w:r w:rsidR="007B4ED9" w:rsidRPr="00A9627F">
        <w:rPr>
          <w:rFonts w:ascii="Verdana" w:hAnsi="Verdana" w:cs="Tahoma"/>
        </w:rPr>
        <w:t>nia prac nieprzewidzianych w Analizie Przedwdrożeniowej</w:t>
      </w:r>
      <w:r w:rsidR="003F5688" w:rsidRPr="00A9627F">
        <w:rPr>
          <w:rFonts w:ascii="Verdana" w:hAnsi="Verdana" w:cs="Tahoma"/>
        </w:rPr>
        <w:t xml:space="preserve"> </w:t>
      </w:r>
      <w:r w:rsidR="008F55D7" w:rsidRPr="007231E0">
        <w:rPr>
          <w:rFonts w:ascii="Verdana" w:hAnsi="Verdana" w:cs="Tahoma"/>
        </w:rPr>
        <w:t>w wymiarze</w:t>
      </w:r>
      <w:r w:rsidR="003F5688" w:rsidRPr="007231E0">
        <w:rPr>
          <w:rFonts w:ascii="Verdana" w:hAnsi="Verdana" w:cs="Tahoma"/>
        </w:rPr>
        <w:t xml:space="preserve"> </w:t>
      </w:r>
      <w:r w:rsidR="003015EB" w:rsidRPr="007231E0">
        <w:rPr>
          <w:rFonts w:ascii="Verdana" w:hAnsi="Verdana" w:cs="Tahoma"/>
        </w:rPr>
        <w:t xml:space="preserve">do </w:t>
      </w:r>
      <w:r w:rsidR="0052463B" w:rsidRPr="007231E0">
        <w:rPr>
          <w:rFonts w:ascii="Verdana" w:hAnsi="Verdana" w:cs="Tahoma"/>
        </w:rPr>
        <w:t>1050</w:t>
      </w:r>
      <w:r w:rsidR="00B45555">
        <w:rPr>
          <w:rFonts w:ascii="Verdana" w:hAnsi="Verdana" w:cs="Tahoma"/>
        </w:rPr>
        <w:t xml:space="preserve"> roboczodni.</w:t>
      </w:r>
    </w:p>
    <w:p w14:paraId="5F134E2D" w14:textId="77777777" w:rsidR="00B45555" w:rsidRDefault="00B45555" w:rsidP="00B45555">
      <w:pPr>
        <w:pStyle w:val="SFTPodstawowy"/>
        <w:ind w:left="360"/>
        <w:rPr>
          <w:rFonts w:ascii="Verdana" w:hAnsi="Verdana" w:cs="Tahoma"/>
        </w:rPr>
      </w:pPr>
      <w:r>
        <w:rPr>
          <w:rFonts w:ascii="Verdana" w:hAnsi="Verdana" w:cs="Tahoma"/>
        </w:rPr>
        <w:t xml:space="preserve">Prace dodatkowe muszą obejmować co najmniej: </w:t>
      </w:r>
    </w:p>
    <w:p w14:paraId="3E7ACDB2" w14:textId="1B1DBE1E" w:rsidR="00B45555" w:rsidRPr="00B45555" w:rsidRDefault="00B45555" w:rsidP="00B45555">
      <w:pPr>
        <w:pStyle w:val="SFTPodstawowy"/>
        <w:numPr>
          <w:ilvl w:val="0"/>
          <w:numId w:val="74"/>
        </w:numPr>
        <w:ind w:left="1434" w:hanging="357"/>
        <w:rPr>
          <w:rFonts w:ascii="Verdana" w:hAnsi="Verdana" w:cs="Tahoma"/>
        </w:rPr>
      </w:pPr>
      <w:r w:rsidRPr="00B45555">
        <w:rPr>
          <w:rFonts w:ascii="Verdana" w:hAnsi="Verdana" w:cs="Tahoma"/>
        </w:rPr>
        <w:t>konsultacje oraz przygotowanie dodatkowych analiz,</w:t>
      </w:r>
    </w:p>
    <w:p w14:paraId="08320281" w14:textId="3225D007" w:rsidR="00B45555" w:rsidRPr="00B45555" w:rsidRDefault="00B45555" w:rsidP="00B45555">
      <w:pPr>
        <w:pStyle w:val="SFTPodstawowy"/>
        <w:numPr>
          <w:ilvl w:val="0"/>
          <w:numId w:val="74"/>
        </w:numPr>
        <w:ind w:left="1434" w:hanging="357"/>
        <w:rPr>
          <w:rFonts w:ascii="Verdana" w:hAnsi="Verdana" w:cs="Tahoma"/>
        </w:rPr>
      </w:pPr>
      <w:r w:rsidRPr="00B45555">
        <w:rPr>
          <w:rFonts w:ascii="Verdana" w:hAnsi="Verdana" w:cs="Tahoma"/>
        </w:rPr>
        <w:t>przeprowadzenie dodatkowych warsztatów,</w:t>
      </w:r>
    </w:p>
    <w:p w14:paraId="0196C45E" w14:textId="6404D869" w:rsidR="00B45555" w:rsidRPr="00B45555" w:rsidRDefault="00B45555" w:rsidP="00B45555">
      <w:pPr>
        <w:pStyle w:val="SFTPodstawowy"/>
        <w:numPr>
          <w:ilvl w:val="0"/>
          <w:numId w:val="74"/>
        </w:numPr>
        <w:ind w:left="1434" w:hanging="357"/>
        <w:rPr>
          <w:rFonts w:ascii="Verdana" w:hAnsi="Verdana" w:cs="Tahoma"/>
        </w:rPr>
      </w:pPr>
      <w:r w:rsidRPr="00B45555">
        <w:rPr>
          <w:rFonts w:ascii="Verdana" w:hAnsi="Verdana" w:cs="Tahoma"/>
        </w:rPr>
        <w:t>prace nad konfiguracją i parametryzacją Systemu,</w:t>
      </w:r>
    </w:p>
    <w:p w14:paraId="0FF7F1CA" w14:textId="66B47EB0" w:rsidR="00B45555" w:rsidRPr="00B45555" w:rsidRDefault="00B45555" w:rsidP="00B45555">
      <w:pPr>
        <w:pStyle w:val="SFTPodstawowy"/>
        <w:numPr>
          <w:ilvl w:val="0"/>
          <w:numId w:val="74"/>
        </w:numPr>
        <w:ind w:left="1434" w:hanging="357"/>
        <w:rPr>
          <w:rFonts w:ascii="Verdana" w:hAnsi="Verdana" w:cs="Tahoma"/>
        </w:rPr>
      </w:pPr>
      <w:r w:rsidRPr="00B45555">
        <w:rPr>
          <w:rFonts w:ascii="Verdana" w:hAnsi="Verdana" w:cs="Tahoma"/>
        </w:rPr>
        <w:t>aktualizację dokumentacji,</w:t>
      </w:r>
    </w:p>
    <w:p w14:paraId="7FEB51D5" w14:textId="49916821" w:rsidR="00B45555" w:rsidRDefault="00B45555" w:rsidP="00B45555">
      <w:pPr>
        <w:pStyle w:val="SFTPodstawowy"/>
        <w:ind w:left="360"/>
        <w:rPr>
          <w:rFonts w:ascii="Verdana" w:hAnsi="Verdana" w:cs="Tahoma"/>
        </w:rPr>
      </w:pPr>
      <w:r w:rsidRPr="00B45555">
        <w:rPr>
          <w:rFonts w:ascii="Verdana" w:hAnsi="Verdana" w:cs="Tahoma"/>
        </w:rPr>
        <w:t>a jednocześnie nie wykraczają poza Wymagania ogólne Systemu, które przedstawione są</w:t>
      </w:r>
      <w:r>
        <w:rPr>
          <w:rFonts w:ascii="Verdana" w:hAnsi="Verdana" w:cs="Tahoma"/>
        </w:rPr>
        <w:t xml:space="preserve"> w załączniku nr 1 pkt 2 do </w:t>
      </w:r>
      <w:r w:rsidRPr="007231E0">
        <w:rPr>
          <w:rFonts w:ascii="Verdana" w:hAnsi="Verdana" w:cs="Tahoma"/>
        </w:rPr>
        <w:t>OPZ</w:t>
      </w:r>
      <w:r w:rsidR="0052463B" w:rsidRPr="007231E0">
        <w:rPr>
          <w:rFonts w:ascii="Verdana" w:hAnsi="Verdana" w:cs="Tahoma"/>
        </w:rPr>
        <w:t xml:space="preserve"> oraz możliwości technologiczne oprogramowania standardowego</w:t>
      </w:r>
      <w:r w:rsidRPr="007231E0">
        <w:rPr>
          <w:rFonts w:ascii="Verdana" w:hAnsi="Verdana" w:cs="Tahoma"/>
        </w:rPr>
        <w:t>.</w:t>
      </w:r>
      <w:r w:rsidRPr="00B45555">
        <w:rPr>
          <w:rFonts w:ascii="Verdana" w:hAnsi="Verdana" w:cs="Tahoma"/>
        </w:rPr>
        <w:t xml:space="preserve"> </w:t>
      </w:r>
    </w:p>
    <w:p w14:paraId="5DACF06B" w14:textId="470AFE3E" w:rsidR="00FF22C8" w:rsidRPr="00A9627F" w:rsidRDefault="00FF22C8" w:rsidP="0023116D">
      <w:pPr>
        <w:pStyle w:val="SFTPodstawowy"/>
        <w:numPr>
          <w:ilvl w:val="0"/>
          <w:numId w:val="12"/>
        </w:numPr>
        <w:rPr>
          <w:rFonts w:ascii="Verdana" w:hAnsi="Verdana" w:cs="Tahoma"/>
        </w:rPr>
      </w:pPr>
      <w:r w:rsidRPr="00A9627F">
        <w:rPr>
          <w:rFonts w:ascii="Verdana" w:hAnsi="Verdana" w:cs="Tahoma"/>
        </w:rPr>
        <w:t>W każdym z wyżej wymienionych Etapów</w:t>
      </w:r>
      <w:r w:rsidR="00D60F71" w:rsidRPr="00A9627F">
        <w:rPr>
          <w:rFonts w:ascii="Verdana" w:hAnsi="Verdana" w:cs="Tahoma"/>
        </w:rPr>
        <w:t xml:space="preserve"> w zależności od potrzeb,</w:t>
      </w:r>
      <w:r w:rsidRPr="00A9627F">
        <w:rPr>
          <w:rFonts w:ascii="Verdana" w:hAnsi="Verdana" w:cs="Tahoma"/>
        </w:rPr>
        <w:t xml:space="preserve"> na bieżąco, </w:t>
      </w:r>
      <w:r w:rsidR="00D60F71" w:rsidRPr="00A9627F">
        <w:rPr>
          <w:rFonts w:ascii="Verdana" w:hAnsi="Verdana" w:cs="Tahoma"/>
        </w:rPr>
        <w:t xml:space="preserve">w trakcie realizacji i </w:t>
      </w:r>
      <w:r w:rsidRPr="00A9627F">
        <w:rPr>
          <w:rFonts w:ascii="Verdana" w:hAnsi="Verdana" w:cs="Tahoma"/>
        </w:rPr>
        <w:t>po każdorazowym zrealizowaniu przez Wykonawcę określonych z</w:t>
      </w:r>
      <w:r w:rsidR="00B47AC8" w:rsidRPr="00A9627F">
        <w:rPr>
          <w:rFonts w:ascii="Verdana" w:hAnsi="Verdana" w:cs="Tahoma"/>
        </w:rPr>
        <w:t>a</w:t>
      </w:r>
      <w:r w:rsidRPr="00A9627F">
        <w:rPr>
          <w:rFonts w:ascii="Verdana" w:hAnsi="Verdana" w:cs="Tahoma"/>
        </w:rPr>
        <w:t>dań</w:t>
      </w:r>
      <w:r w:rsidR="00B47AC8" w:rsidRPr="00A9627F">
        <w:rPr>
          <w:rFonts w:ascii="Verdana" w:hAnsi="Verdana" w:cs="Tahoma"/>
        </w:rPr>
        <w:t xml:space="preserve"> przewidzianych do realizacji w poszczególnym Etapie,</w:t>
      </w:r>
      <w:r w:rsidRPr="00A9627F">
        <w:rPr>
          <w:rFonts w:ascii="Verdana" w:hAnsi="Verdana" w:cs="Tahoma"/>
        </w:rPr>
        <w:t xml:space="preserve"> zostanie sporządzony raport</w:t>
      </w:r>
      <w:r w:rsidR="00ED6E77" w:rsidRPr="00A9627F">
        <w:rPr>
          <w:rFonts w:ascii="Verdana" w:hAnsi="Verdana" w:cs="Tahoma"/>
        </w:rPr>
        <w:t>/raporty</w:t>
      </w:r>
      <w:r w:rsidRPr="00A9627F">
        <w:rPr>
          <w:rFonts w:ascii="Verdana" w:hAnsi="Verdana" w:cs="Tahoma"/>
        </w:rPr>
        <w:t xml:space="preserve"> </w:t>
      </w:r>
      <w:r w:rsidR="00B47AC8" w:rsidRPr="00A9627F">
        <w:rPr>
          <w:rFonts w:ascii="Verdana" w:hAnsi="Verdana" w:cs="Tahoma"/>
        </w:rPr>
        <w:t xml:space="preserve">ze stanu </w:t>
      </w:r>
      <w:r w:rsidRPr="00A9627F">
        <w:rPr>
          <w:rFonts w:ascii="Verdana" w:hAnsi="Verdana" w:cs="Tahoma"/>
        </w:rPr>
        <w:t xml:space="preserve">realizacji </w:t>
      </w:r>
      <w:r w:rsidR="00B47AC8" w:rsidRPr="00A9627F">
        <w:rPr>
          <w:rFonts w:ascii="Verdana" w:hAnsi="Verdana" w:cs="Tahoma"/>
        </w:rPr>
        <w:t>ww. zadań zawierające wszelkie istotne dane, zagadnienia, parametry, informacje, zagrożenia, odchylenia</w:t>
      </w:r>
      <w:r w:rsidR="00ED6E77" w:rsidRPr="00A9627F">
        <w:rPr>
          <w:rFonts w:ascii="Verdana" w:hAnsi="Verdana" w:cs="Tahoma"/>
        </w:rPr>
        <w:t>, wyniki przeprowadzonych ewentualnych testów potwierdzających stan faktyczny</w:t>
      </w:r>
      <w:r w:rsidR="00B47AC8" w:rsidRPr="00A9627F">
        <w:rPr>
          <w:rFonts w:ascii="Verdana" w:hAnsi="Verdana" w:cs="Tahoma"/>
        </w:rPr>
        <w:t xml:space="preserve"> itp. </w:t>
      </w:r>
      <w:r w:rsidR="00997ECF" w:rsidRPr="00A9627F">
        <w:rPr>
          <w:rFonts w:ascii="Verdana" w:hAnsi="Verdana" w:cs="Tahoma"/>
        </w:rPr>
        <w:t xml:space="preserve">Za przygotowanie raportu odpowiada Wykonawca. Raport musi być </w:t>
      </w:r>
      <w:r w:rsidR="00B47AC8" w:rsidRPr="00A9627F">
        <w:rPr>
          <w:rFonts w:ascii="Verdana" w:hAnsi="Verdana" w:cs="Tahoma"/>
        </w:rPr>
        <w:t>podpisany przez Wykonawcę i zatwierdzony</w:t>
      </w:r>
      <w:r w:rsidR="00997ECF" w:rsidRPr="00A9627F">
        <w:rPr>
          <w:rFonts w:ascii="Verdana" w:hAnsi="Verdana" w:cs="Tahoma"/>
        </w:rPr>
        <w:t xml:space="preserve"> przez Zamawiającego. Sporządzenie </w:t>
      </w:r>
      <w:r w:rsidR="00B47AC8" w:rsidRPr="00A9627F">
        <w:rPr>
          <w:rFonts w:ascii="Verdana" w:hAnsi="Verdana" w:cs="Tahoma"/>
        </w:rPr>
        <w:t xml:space="preserve">i zatwierdzenie </w:t>
      </w:r>
      <w:r w:rsidR="001620D9" w:rsidRPr="00A9627F">
        <w:rPr>
          <w:rFonts w:ascii="Verdana" w:hAnsi="Verdana" w:cs="Tahoma"/>
        </w:rPr>
        <w:t>przez Zamawiającego raportów, o </w:t>
      </w:r>
      <w:r w:rsidR="00B47AC8" w:rsidRPr="00A9627F">
        <w:rPr>
          <w:rFonts w:ascii="Verdana" w:hAnsi="Verdana" w:cs="Tahoma"/>
        </w:rPr>
        <w:t xml:space="preserve">których mowa w tym ustępie </w:t>
      </w:r>
      <w:r w:rsidR="00997ECF" w:rsidRPr="00A9627F">
        <w:rPr>
          <w:rFonts w:ascii="Verdana" w:hAnsi="Verdana" w:cs="Tahoma"/>
        </w:rPr>
        <w:t>nie jest równoznaczne z dokonaniem przez Zamawiającego odbioru tych zadań. Ostateczny odbiór nast</w:t>
      </w:r>
      <w:r w:rsidR="00B47AC8" w:rsidRPr="00A9627F">
        <w:rPr>
          <w:rFonts w:ascii="Verdana" w:hAnsi="Verdana" w:cs="Tahoma"/>
        </w:rPr>
        <w:t>ą</w:t>
      </w:r>
      <w:r w:rsidR="00997ECF" w:rsidRPr="00A9627F">
        <w:rPr>
          <w:rFonts w:ascii="Verdana" w:hAnsi="Verdana" w:cs="Tahoma"/>
        </w:rPr>
        <w:t>p</w:t>
      </w:r>
      <w:r w:rsidR="00B47AC8" w:rsidRPr="00A9627F">
        <w:rPr>
          <w:rFonts w:ascii="Verdana" w:hAnsi="Verdana" w:cs="Tahoma"/>
        </w:rPr>
        <w:t>i</w:t>
      </w:r>
      <w:r w:rsidR="00997ECF" w:rsidRPr="00A9627F">
        <w:rPr>
          <w:rFonts w:ascii="Verdana" w:hAnsi="Verdana" w:cs="Tahoma"/>
        </w:rPr>
        <w:t xml:space="preserve"> podczas odbioru</w:t>
      </w:r>
      <w:r w:rsidR="00B47AC8" w:rsidRPr="00A9627F">
        <w:rPr>
          <w:rFonts w:ascii="Verdana" w:hAnsi="Verdana" w:cs="Tahoma"/>
        </w:rPr>
        <w:t xml:space="preserve"> poszczególnych</w:t>
      </w:r>
      <w:r w:rsidR="00997ECF" w:rsidRPr="00A9627F">
        <w:rPr>
          <w:rFonts w:ascii="Verdana" w:hAnsi="Verdana" w:cs="Tahoma"/>
        </w:rPr>
        <w:t xml:space="preserve"> Etap</w:t>
      </w:r>
      <w:r w:rsidR="00B47AC8" w:rsidRPr="00A9627F">
        <w:rPr>
          <w:rFonts w:ascii="Verdana" w:hAnsi="Verdana" w:cs="Tahoma"/>
        </w:rPr>
        <w:t>ów</w:t>
      </w:r>
      <w:r w:rsidR="00ED6E77" w:rsidRPr="00A9627F">
        <w:rPr>
          <w:rFonts w:ascii="Verdana" w:hAnsi="Verdana" w:cs="Tahoma"/>
        </w:rPr>
        <w:t xml:space="preserve"> na zasadach określonych w OPZ oraz w Umowie. </w:t>
      </w:r>
    </w:p>
    <w:p w14:paraId="6187C795" w14:textId="1C124056" w:rsidR="0023472A" w:rsidRPr="00A9627F" w:rsidRDefault="0026471A" w:rsidP="0023116D">
      <w:pPr>
        <w:pStyle w:val="SFTPodstawowy"/>
        <w:numPr>
          <w:ilvl w:val="0"/>
          <w:numId w:val="12"/>
        </w:numPr>
        <w:rPr>
          <w:rFonts w:ascii="Verdana" w:hAnsi="Verdana" w:cs="Tahoma"/>
        </w:rPr>
      </w:pPr>
      <w:r w:rsidRPr="00A9627F">
        <w:rPr>
          <w:rFonts w:ascii="Verdana" w:hAnsi="Verdana" w:cs="Tahoma"/>
        </w:rPr>
        <w:t>W każdym z wyżej wymienionych E</w:t>
      </w:r>
      <w:r w:rsidR="00CD39C8" w:rsidRPr="00A9627F">
        <w:rPr>
          <w:rFonts w:ascii="Verdana" w:hAnsi="Verdana" w:cs="Tahoma"/>
        </w:rPr>
        <w:t xml:space="preserve">tapów powstaną produkty, których opis przedstawiono w </w:t>
      </w:r>
      <w:r w:rsidR="00A300F7" w:rsidRPr="00A9627F">
        <w:rPr>
          <w:rFonts w:ascii="Verdana" w:hAnsi="Verdana" w:cs="Tahoma"/>
        </w:rPr>
        <w:t>Rozdziale 5</w:t>
      </w:r>
      <w:r w:rsidR="00CD39C8" w:rsidRPr="00A9627F">
        <w:rPr>
          <w:rFonts w:ascii="Verdana" w:hAnsi="Verdana" w:cs="Tahoma"/>
        </w:rPr>
        <w:t xml:space="preserve"> ust. </w:t>
      </w:r>
      <w:r w:rsidR="00C43E4C" w:rsidRPr="00A9627F">
        <w:rPr>
          <w:rFonts w:ascii="Verdana" w:hAnsi="Verdana" w:cs="Tahoma"/>
        </w:rPr>
        <w:t>11</w:t>
      </w:r>
      <w:r w:rsidR="00CD39C8" w:rsidRPr="00A9627F">
        <w:rPr>
          <w:rFonts w:ascii="Verdana" w:hAnsi="Verdana" w:cs="Tahoma"/>
        </w:rPr>
        <w:t xml:space="preserve"> </w:t>
      </w:r>
      <w:r w:rsidR="00CD3128" w:rsidRPr="00A9627F">
        <w:rPr>
          <w:rFonts w:ascii="Verdana" w:hAnsi="Verdana" w:cs="Tahoma"/>
        </w:rPr>
        <w:t xml:space="preserve">OPZ </w:t>
      </w:r>
      <w:r w:rsidR="00CD39C8" w:rsidRPr="00A9627F">
        <w:rPr>
          <w:rFonts w:ascii="Verdana" w:hAnsi="Verdana" w:cs="Tahoma"/>
        </w:rPr>
        <w:t>i których dostarczenie oraz odbiór bez uwag przez Zamawiającego będzie stanowił podstawę do zakończenia prac w ramach danego Etapu.</w:t>
      </w:r>
      <w:r w:rsidR="006E1252" w:rsidRPr="00A9627F">
        <w:rPr>
          <w:rFonts w:ascii="Verdana" w:hAnsi="Verdana" w:cs="Tahoma"/>
        </w:rPr>
        <w:t xml:space="preserve"> </w:t>
      </w:r>
      <w:r w:rsidR="002E2ADE" w:rsidRPr="00A9627F">
        <w:rPr>
          <w:rFonts w:ascii="Verdana" w:hAnsi="Verdana" w:cs="Tahoma"/>
        </w:rPr>
        <w:t xml:space="preserve">Opis produktów zawarty w </w:t>
      </w:r>
      <w:r w:rsidR="00C300E1" w:rsidRPr="00A9627F">
        <w:rPr>
          <w:rFonts w:ascii="Verdana" w:hAnsi="Verdana" w:cs="Tahoma"/>
        </w:rPr>
        <w:t>Rozdziale</w:t>
      </w:r>
      <w:r w:rsidR="002E2ADE" w:rsidRPr="00A9627F">
        <w:rPr>
          <w:rFonts w:ascii="Verdana" w:hAnsi="Verdana" w:cs="Tahoma"/>
        </w:rPr>
        <w:t xml:space="preserve"> 5 ust. 11 </w:t>
      </w:r>
      <w:r w:rsidR="00CD3128" w:rsidRPr="00A9627F">
        <w:rPr>
          <w:rFonts w:ascii="Verdana" w:hAnsi="Verdana" w:cs="Tahoma"/>
        </w:rPr>
        <w:t xml:space="preserve">OPZ </w:t>
      </w:r>
      <w:r w:rsidR="002E2ADE" w:rsidRPr="00A9627F">
        <w:rPr>
          <w:rFonts w:ascii="Verdana" w:hAnsi="Verdana" w:cs="Tahoma"/>
        </w:rPr>
        <w:t>należy traktować jako pomocnicze zestawienie produktów, które mają powstać w trakcie realizacji wdrożenia. Wszystkie wymagane produkty, które ma</w:t>
      </w:r>
      <w:r w:rsidR="001137E8" w:rsidRPr="00A9627F">
        <w:rPr>
          <w:rFonts w:ascii="Verdana" w:hAnsi="Verdana" w:cs="Tahoma"/>
        </w:rPr>
        <w:t xml:space="preserve">ją powstać w trakcie realizacji </w:t>
      </w:r>
      <w:r w:rsidR="002E2ADE" w:rsidRPr="00A9627F">
        <w:rPr>
          <w:rFonts w:ascii="Verdana" w:hAnsi="Verdana" w:cs="Tahoma"/>
        </w:rPr>
        <w:t>wdrożeni</w:t>
      </w:r>
      <w:r w:rsidR="008F4A89" w:rsidRPr="00A9627F">
        <w:rPr>
          <w:rFonts w:ascii="Verdana" w:hAnsi="Verdana" w:cs="Tahoma"/>
        </w:rPr>
        <w:t xml:space="preserve">a </w:t>
      </w:r>
      <w:r w:rsidR="008F4A89" w:rsidRPr="00A9627F">
        <w:rPr>
          <w:rFonts w:ascii="Verdana" w:hAnsi="Verdana" w:cs="Tahoma"/>
        </w:rPr>
        <w:lastRenderedPageBreak/>
        <w:t>z</w:t>
      </w:r>
      <w:r w:rsidR="001968B7" w:rsidRPr="00A9627F">
        <w:rPr>
          <w:rFonts w:ascii="Verdana" w:hAnsi="Verdana" w:cs="Tahoma"/>
        </w:rPr>
        <w:t>ostały opisane w OPZ,</w:t>
      </w:r>
      <w:r w:rsidR="008F4A89" w:rsidRPr="00A9627F">
        <w:rPr>
          <w:rFonts w:ascii="Verdana" w:hAnsi="Verdana" w:cs="Tahoma"/>
        </w:rPr>
        <w:t xml:space="preserve"> w U</w:t>
      </w:r>
      <w:r w:rsidR="002E2ADE" w:rsidRPr="00A9627F">
        <w:rPr>
          <w:rFonts w:ascii="Verdana" w:hAnsi="Verdana" w:cs="Tahoma"/>
        </w:rPr>
        <w:t>mowie</w:t>
      </w:r>
      <w:r w:rsidR="00C507F0" w:rsidRPr="00A9627F">
        <w:rPr>
          <w:rFonts w:ascii="Verdana" w:hAnsi="Verdana" w:cs="Tahoma"/>
        </w:rPr>
        <w:t xml:space="preserve"> </w:t>
      </w:r>
      <w:r w:rsidR="001968B7" w:rsidRPr="00A9627F">
        <w:rPr>
          <w:rFonts w:ascii="Verdana" w:hAnsi="Verdana" w:cs="Tahoma"/>
        </w:rPr>
        <w:t>oraz</w:t>
      </w:r>
      <w:r w:rsidR="00C507F0" w:rsidRPr="00A9627F">
        <w:rPr>
          <w:rFonts w:ascii="Verdana" w:hAnsi="Verdana" w:cs="Tahoma"/>
        </w:rPr>
        <w:t xml:space="preserve"> zostaną </w:t>
      </w:r>
      <w:r w:rsidR="006C5459">
        <w:rPr>
          <w:rFonts w:ascii="Verdana" w:hAnsi="Verdana" w:cs="Tahoma"/>
        </w:rPr>
        <w:t>do</w:t>
      </w:r>
      <w:r w:rsidR="00C507F0" w:rsidRPr="00A9627F">
        <w:rPr>
          <w:rFonts w:ascii="Verdana" w:hAnsi="Verdana" w:cs="Tahoma"/>
        </w:rPr>
        <w:t>określone podczas Analizy Przedwdrożeniowej</w:t>
      </w:r>
      <w:r w:rsidR="002E2ADE" w:rsidRPr="00A9627F">
        <w:rPr>
          <w:rFonts w:ascii="Verdana" w:hAnsi="Verdana" w:cs="Tahoma"/>
        </w:rPr>
        <w:t>.</w:t>
      </w:r>
      <w:r w:rsidR="00002795" w:rsidRPr="00A9627F">
        <w:rPr>
          <w:rFonts w:ascii="Verdana" w:hAnsi="Verdana" w:cs="Tahoma"/>
        </w:rPr>
        <w:t xml:space="preserve"> </w:t>
      </w:r>
    </w:p>
    <w:p w14:paraId="31007898" w14:textId="3E86BDE9" w:rsidR="00CD39C8" w:rsidRPr="00A9627F" w:rsidRDefault="00CD39C8" w:rsidP="0023116D">
      <w:pPr>
        <w:pStyle w:val="SFTPodstawowy"/>
        <w:numPr>
          <w:ilvl w:val="0"/>
          <w:numId w:val="12"/>
        </w:numPr>
        <w:rPr>
          <w:rFonts w:ascii="Verdana" w:hAnsi="Verdana" w:cs="Tahoma"/>
        </w:rPr>
      </w:pPr>
      <w:r w:rsidRPr="00A9627F">
        <w:rPr>
          <w:rFonts w:ascii="Verdana" w:hAnsi="Verdana" w:cs="Tahoma"/>
        </w:rPr>
        <w:t xml:space="preserve">Realizacja przedmiotu zamówienia będzie odbywać się zgodnie z harmonogramem </w:t>
      </w:r>
      <w:r w:rsidR="00AB62EF" w:rsidRPr="00A9627F">
        <w:rPr>
          <w:rFonts w:ascii="Verdana" w:hAnsi="Verdana" w:cs="Tahoma"/>
        </w:rPr>
        <w:t xml:space="preserve">ramowym </w:t>
      </w:r>
      <w:r w:rsidR="00C300E1" w:rsidRPr="00A9627F">
        <w:rPr>
          <w:rFonts w:ascii="Verdana" w:hAnsi="Verdana" w:cs="Tahoma"/>
        </w:rPr>
        <w:t>określonym w Rozdziale</w:t>
      </w:r>
      <w:r w:rsidRPr="00A9627F">
        <w:rPr>
          <w:rFonts w:ascii="Verdana" w:hAnsi="Verdana" w:cs="Tahoma"/>
        </w:rPr>
        <w:t xml:space="preserve"> 5 ust. 1</w:t>
      </w:r>
      <w:r w:rsidR="006E1252" w:rsidRPr="00A9627F">
        <w:rPr>
          <w:rFonts w:ascii="Verdana" w:hAnsi="Verdana" w:cs="Tahoma"/>
        </w:rPr>
        <w:t>3</w:t>
      </w:r>
      <w:r w:rsidRPr="00A9627F">
        <w:rPr>
          <w:rFonts w:ascii="Verdana" w:hAnsi="Verdana" w:cs="Tahoma"/>
        </w:rPr>
        <w:t xml:space="preserve"> </w:t>
      </w:r>
      <w:r w:rsidR="00CD3128" w:rsidRPr="00A9627F">
        <w:rPr>
          <w:rFonts w:ascii="Verdana" w:hAnsi="Verdana" w:cs="Tahoma"/>
        </w:rPr>
        <w:t xml:space="preserve">OPZ </w:t>
      </w:r>
      <w:r w:rsidR="00AB62EF" w:rsidRPr="00A9627F">
        <w:rPr>
          <w:rFonts w:ascii="Verdana" w:hAnsi="Verdana" w:cs="Tahoma"/>
        </w:rPr>
        <w:t xml:space="preserve">oraz na podstawie </w:t>
      </w:r>
      <w:r w:rsidRPr="00A9627F">
        <w:rPr>
          <w:rFonts w:ascii="Verdana" w:hAnsi="Verdana" w:cs="Tahoma"/>
        </w:rPr>
        <w:t>harmonogram</w:t>
      </w:r>
      <w:r w:rsidR="00AB62EF" w:rsidRPr="00A9627F">
        <w:rPr>
          <w:rFonts w:ascii="Verdana" w:hAnsi="Verdana" w:cs="Tahoma"/>
        </w:rPr>
        <w:t>u</w:t>
      </w:r>
      <w:r w:rsidRPr="00A9627F">
        <w:rPr>
          <w:rFonts w:ascii="Verdana" w:hAnsi="Verdana" w:cs="Tahoma"/>
        </w:rPr>
        <w:t xml:space="preserve"> </w:t>
      </w:r>
      <w:r w:rsidR="00EE1F5A" w:rsidRPr="00A9627F">
        <w:rPr>
          <w:rFonts w:ascii="Verdana" w:hAnsi="Verdana" w:cs="Tahoma"/>
        </w:rPr>
        <w:t xml:space="preserve">szczegółowego </w:t>
      </w:r>
      <w:r w:rsidR="00AB62EF" w:rsidRPr="00A9627F">
        <w:rPr>
          <w:rFonts w:ascii="Verdana" w:hAnsi="Verdana" w:cs="Tahoma"/>
        </w:rPr>
        <w:t xml:space="preserve">opracowanego podczas Etapu </w:t>
      </w:r>
      <w:r w:rsidR="003E0DFE" w:rsidRPr="00A9627F">
        <w:rPr>
          <w:rFonts w:ascii="Verdana" w:hAnsi="Verdana" w:cs="Tahoma"/>
        </w:rPr>
        <w:t>III</w:t>
      </w:r>
      <w:r w:rsidRPr="00A9627F">
        <w:rPr>
          <w:rFonts w:ascii="Verdana" w:hAnsi="Verdana" w:cs="Tahoma"/>
        </w:rPr>
        <w:t>.</w:t>
      </w:r>
    </w:p>
    <w:p w14:paraId="7A1F3469" w14:textId="1F901670" w:rsidR="005C0B72" w:rsidRPr="00A9627F" w:rsidRDefault="00BB6520" w:rsidP="0023116D">
      <w:pPr>
        <w:pStyle w:val="SFTPodstawowy"/>
        <w:numPr>
          <w:ilvl w:val="0"/>
          <w:numId w:val="12"/>
        </w:numPr>
        <w:rPr>
          <w:rFonts w:ascii="Verdana" w:hAnsi="Verdana" w:cs="Tahoma"/>
        </w:rPr>
      </w:pPr>
      <w:r w:rsidRPr="00A9627F">
        <w:rPr>
          <w:rFonts w:ascii="Verdana" w:hAnsi="Verdana" w:cs="Tahoma"/>
        </w:rPr>
        <w:t>O</w:t>
      </w:r>
      <w:r w:rsidRPr="00A9627F">
        <w:rPr>
          <w:rFonts w:ascii="Verdana" w:hAnsi="Verdana" w:cs="Tahoma"/>
          <w:iCs/>
        </w:rPr>
        <w:t xml:space="preserve">d dnia podpisania </w:t>
      </w:r>
      <w:r w:rsidR="00A95A74" w:rsidRPr="00A9627F">
        <w:rPr>
          <w:rFonts w:ascii="Verdana" w:hAnsi="Verdana" w:cs="Tahoma"/>
          <w:iCs/>
        </w:rPr>
        <w:t xml:space="preserve">bez uwag </w:t>
      </w:r>
      <w:r w:rsidRPr="00A9627F">
        <w:rPr>
          <w:rFonts w:ascii="Verdana" w:hAnsi="Verdana" w:cs="Tahoma"/>
          <w:iCs/>
        </w:rPr>
        <w:t>protokołu odbioru Etapu VIII</w:t>
      </w:r>
      <w:r w:rsidRPr="00A9627F">
        <w:rPr>
          <w:rFonts w:ascii="Verdana" w:hAnsi="Verdana" w:cs="Tahoma"/>
        </w:rPr>
        <w:t xml:space="preserve"> </w:t>
      </w:r>
      <w:r w:rsidR="00CD39C8" w:rsidRPr="00A9627F">
        <w:rPr>
          <w:rFonts w:ascii="Verdana" w:hAnsi="Verdana" w:cs="Tahoma"/>
        </w:rPr>
        <w:t>Wykonawca będzie zobowiązany do:</w:t>
      </w:r>
    </w:p>
    <w:p w14:paraId="1A2A8E24" w14:textId="4FE496DE" w:rsidR="005C0B72" w:rsidRPr="00A9627F" w:rsidRDefault="00271FFE" w:rsidP="00C218B8">
      <w:pPr>
        <w:pStyle w:val="SFTPodstawowy"/>
        <w:numPr>
          <w:ilvl w:val="0"/>
          <w:numId w:val="101"/>
        </w:numPr>
        <w:ind w:left="1434" w:hanging="357"/>
        <w:rPr>
          <w:rFonts w:ascii="Verdana" w:hAnsi="Verdana" w:cs="Tahoma"/>
        </w:rPr>
      </w:pPr>
      <w:r w:rsidRPr="00A9627F">
        <w:rPr>
          <w:rFonts w:ascii="Verdana" w:hAnsi="Verdana" w:cs="Tahoma"/>
          <w:iCs/>
        </w:rPr>
        <w:t>ś</w:t>
      </w:r>
      <w:r w:rsidR="00CD39C8" w:rsidRPr="00A9627F">
        <w:rPr>
          <w:rFonts w:ascii="Verdana" w:hAnsi="Verdana" w:cs="Tahoma"/>
          <w:iCs/>
        </w:rPr>
        <w:t xml:space="preserve">wiadczenia </w:t>
      </w:r>
      <w:r w:rsidR="003B54A3" w:rsidRPr="00A9627F">
        <w:rPr>
          <w:rFonts w:ascii="Verdana" w:hAnsi="Verdana" w:cs="Tahoma"/>
          <w:iCs/>
        </w:rPr>
        <w:t>usług serwisu utrzymaniowego (</w:t>
      </w:r>
      <w:r w:rsidR="003B54A3" w:rsidRPr="00A9627F">
        <w:rPr>
          <w:rFonts w:ascii="Verdana" w:hAnsi="Verdana" w:cs="Tahoma"/>
          <w:szCs w:val="20"/>
        </w:rPr>
        <w:t xml:space="preserve">usługi maintenance dla </w:t>
      </w:r>
      <w:r w:rsidR="003B2702" w:rsidRPr="00A9627F">
        <w:rPr>
          <w:rFonts w:ascii="Verdana" w:hAnsi="Verdana" w:cs="Tahoma"/>
          <w:szCs w:val="20"/>
        </w:rPr>
        <w:t>oprogramowania standardowego</w:t>
      </w:r>
      <w:r w:rsidR="003B54A3" w:rsidRPr="00A9627F">
        <w:rPr>
          <w:rFonts w:ascii="Verdana" w:hAnsi="Verdana" w:cs="Tahoma"/>
          <w:szCs w:val="20"/>
        </w:rPr>
        <w:t>)</w:t>
      </w:r>
      <w:r w:rsidR="003B54A3" w:rsidRPr="00A9627F">
        <w:rPr>
          <w:rFonts w:ascii="Verdana" w:hAnsi="Verdana" w:cs="Tahoma"/>
          <w:iCs/>
        </w:rPr>
        <w:t xml:space="preserve"> w okresie </w:t>
      </w:r>
      <w:r w:rsidR="001968B7" w:rsidRPr="00A9627F">
        <w:rPr>
          <w:rFonts w:ascii="Verdana" w:hAnsi="Verdana" w:cs="Tahoma"/>
          <w:iCs/>
        </w:rPr>
        <w:t>24</w:t>
      </w:r>
      <w:r w:rsidR="00BB6520" w:rsidRPr="00A9627F">
        <w:rPr>
          <w:rFonts w:ascii="Verdana" w:hAnsi="Verdana" w:cs="Tahoma"/>
          <w:iCs/>
        </w:rPr>
        <w:t xml:space="preserve"> </w:t>
      </w:r>
      <w:r w:rsidR="00A87042" w:rsidRPr="00A9627F">
        <w:rPr>
          <w:rFonts w:ascii="Verdana" w:hAnsi="Verdana" w:cs="Tahoma"/>
          <w:iCs/>
        </w:rPr>
        <w:t>miesięcy</w:t>
      </w:r>
      <w:r w:rsidR="00CD39C8" w:rsidRPr="00A9627F">
        <w:rPr>
          <w:rFonts w:ascii="Verdana" w:hAnsi="Verdana" w:cs="Tahoma"/>
          <w:iCs/>
        </w:rPr>
        <w:t>,</w:t>
      </w:r>
    </w:p>
    <w:p w14:paraId="1969C47C" w14:textId="0D2F5773" w:rsidR="00265D11" w:rsidRPr="00A9627F" w:rsidRDefault="00265D11" w:rsidP="00C218B8">
      <w:pPr>
        <w:pStyle w:val="SFTPodstawowy"/>
        <w:numPr>
          <w:ilvl w:val="0"/>
          <w:numId w:val="101"/>
        </w:numPr>
        <w:ind w:left="1434" w:hanging="357"/>
        <w:rPr>
          <w:rFonts w:ascii="Verdana" w:hAnsi="Verdana" w:cs="Tahoma"/>
        </w:rPr>
      </w:pPr>
      <w:r w:rsidRPr="00A9627F">
        <w:rPr>
          <w:rFonts w:ascii="Verdana" w:hAnsi="Verdana" w:cs="Tahoma"/>
        </w:rPr>
        <w:t xml:space="preserve">świadczenia usług </w:t>
      </w:r>
      <w:r w:rsidRPr="00A9627F">
        <w:rPr>
          <w:rFonts w:ascii="Verdana" w:hAnsi="Verdana" w:cs="Tahoma"/>
          <w:szCs w:val="20"/>
        </w:rPr>
        <w:t xml:space="preserve">gwarancyjnych na System przez okres </w:t>
      </w:r>
      <w:r w:rsidR="003015EB" w:rsidRPr="00A9627F">
        <w:rPr>
          <w:rFonts w:ascii="Verdana" w:hAnsi="Verdana" w:cs="Tahoma"/>
          <w:szCs w:val="20"/>
        </w:rPr>
        <w:t>24</w:t>
      </w:r>
      <w:r w:rsidRPr="00A9627F">
        <w:rPr>
          <w:rFonts w:ascii="Verdana" w:hAnsi="Verdana" w:cs="Tahoma"/>
          <w:szCs w:val="20"/>
        </w:rPr>
        <w:t xml:space="preserve"> miesięcy</w:t>
      </w:r>
      <w:r w:rsidR="00BB6520" w:rsidRPr="00A9627F">
        <w:rPr>
          <w:rFonts w:ascii="Verdana" w:hAnsi="Verdana" w:cs="Tahoma"/>
          <w:szCs w:val="20"/>
        </w:rPr>
        <w:t>,</w:t>
      </w:r>
    </w:p>
    <w:p w14:paraId="6D9BC76D" w14:textId="6F49C4D1" w:rsidR="00CD39C8" w:rsidRPr="00A9627F" w:rsidRDefault="00271FFE" w:rsidP="00C218B8">
      <w:pPr>
        <w:pStyle w:val="SFTPodstawowy"/>
        <w:numPr>
          <w:ilvl w:val="0"/>
          <w:numId w:val="101"/>
        </w:numPr>
        <w:ind w:left="1434" w:hanging="357"/>
        <w:rPr>
          <w:rFonts w:ascii="Verdana" w:hAnsi="Verdana" w:cs="Tahoma"/>
        </w:rPr>
      </w:pPr>
      <w:r w:rsidRPr="00A9627F">
        <w:rPr>
          <w:rFonts w:ascii="Verdana" w:hAnsi="Verdana" w:cs="Tahoma"/>
          <w:iCs/>
        </w:rPr>
        <w:t>ś</w:t>
      </w:r>
      <w:r w:rsidR="00CD39C8" w:rsidRPr="00A9627F">
        <w:rPr>
          <w:rFonts w:ascii="Verdana" w:hAnsi="Verdana" w:cs="Tahoma"/>
          <w:iCs/>
        </w:rPr>
        <w:t xml:space="preserve">wiadczenia </w:t>
      </w:r>
      <w:r w:rsidR="00BB6520" w:rsidRPr="00A9627F">
        <w:rPr>
          <w:rFonts w:ascii="Verdana" w:hAnsi="Verdana" w:cs="Tahoma"/>
          <w:iCs/>
        </w:rPr>
        <w:t>nierozliczonych prac dodatkowych</w:t>
      </w:r>
      <w:r w:rsidR="003015EB" w:rsidRPr="00A9627F">
        <w:rPr>
          <w:rFonts w:ascii="Verdana" w:hAnsi="Verdana" w:cs="Tahoma"/>
          <w:iCs/>
        </w:rPr>
        <w:t xml:space="preserve"> oraz</w:t>
      </w:r>
      <w:r w:rsidR="00BB6520" w:rsidRPr="00A9627F">
        <w:rPr>
          <w:rFonts w:ascii="Verdana" w:hAnsi="Verdana" w:cs="Tahoma"/>
          <w:iCs/>
        </w:rPr>
        <w:t xml:space="preserve"> </w:t>
      </w:r>
      <w:r w:rsidR="003B54A3" w:rsidRPr="00A9627F">
        <w:rPr>
          <w:rFonts w:ascii="Verdana" w:hAnsi="Verdana" w:cs="Tahoma"/>
          <w:iCs/>
        </w:rPr>
        <w:t xml:space="preserve">prac rozwojowych </w:t>
      </w:r>
      <w:r w:rsidR="00BE75FA" w:rsidRPr="00A9627F">
        <w:rPr>
          <w:rFonts w:ascii="Verdana" w:hAnsi="Verdana" w:cs="Tahoma"/>
          <w:iCs/>
        </w:rPr>
        <w:t>i</w:t>
      </w:r>
      <w:r w:rsidR="003015EB" w:rsidRPr="00A9627F">
        <w:rPr>
          <w:rFonts w:ascii="Verdana" w:hAnsi="Verdana" w:cs="Tahoma"/>
          <w:iCs/>
        </w:rPr>
        <w:t> </w:t>
      </w:r>
      <w:r w:rsidR="00001D91" w:rsidRPr="00A9627F">
        <w:rPr>
          <w:rFonts w:ascii="Verdana" w:hAnsi="Verdana" w:cs="Tahoma"/>
          <w:iCs/>
        </w:rPr>
        <w:t xml:space="preserve">wsparcia </w:t>
      </w:r>
      <w:r w:rsidR="004C5DCA" w:rsidRPr="00A9627F">
        <w:rPr>
          <w:rFonts w:ascii="Verdana" w:hAnsi="Verdana" w:cs="Tahoma"/>
          <w:iCs/>
        </w:rPr>
        <w:t>w okresie 24 miesięcy</w:t>
      </w:r>
      <w:r w:rsidR="00BB6520" w:rsidRPr="00A9627F">
        <w:rPr>
          <w:rFonts w:ascii="Verdana" w:hAnsi="Verdana" w:cs="Tahoma"/>
          <w:szCs w:val="20"/>
        </w:rPr>
        <w:t>.</w:t>
      </w:r>
    </w:p>
    <w:p w14:paraId="3575D287" w14:textId="325927F7" w:rsidR="00362137" w:rsidRPr="00362137" w:rsidRDefault="00362137" w:rsidP="00707EC7">
      <w:pPr>
        <w:pStyle w:val="SFTPodstawowy"/>
        <w:numPr>
          <w:ilvl w:val="0"/>
          <w:numId w:val="12"/>
        </w:numPr>
        <w:rPr>
          <w:rFonts w:ascii="Verdana" w:hAnsi="Verdana" w:cs="Tahoma"/>
        </w:rPr>
      </w:pPr>
      <w:r w:rsidRPr="00362137">
        <w:rPr>
          <w:rFonts w:ascii="Verdana" w:hAnsi="Verdana" w:cs="Tahoma"/>
        </w:rPr>
        <w:t>Prace o których mowa w ust. 7 pkt 3</w:t>
      </w:r>
      <w:r w:rsidR="00D2025F">
        <w:rPr>
          <w:rFonts w:ascii="Verdana" w:hAnsi="Verdana" w:cs="Tahoma"/>
        </w:rPr>
        <w:t xml:space="preserve"> powyżej</w:t>
      </w:r>
      <w:r w:rsidR="00DD35DB">
        <w:rPr>
          <w:rFonts w:ascii="Verdana" w:hAnsi="Verdana" w:cs="Tahoma"/>
        </w:rPr>
        <w:t xml:space="preserve"> (w tym prace rozwojowe w wymiarze maksymalnie </w:t>
      </w:r>
      <w:r w:rsidR="0052463B" w:rsidRPr="007231E0">
        <w:rPr>
          <w:rFonts w:ascii="Verdana" w:hAnsi="Verdana" w:cs="Tahoma"/>
        </w:rPr>
        <w:t>do 250</w:t>
      </w:r>
      <w:r w:rsidR="00DD35DB" w:rsidRPr="007231E0">
        <w:rPr>
          <w:rFonts w:ascii="Verdana" w:hAnsi="Verdana" w:cs="Tahoma"/>
        </w:rPr>
        <w:t xml:space="preserve"> roboczodni</w:t>
      </w:r>
      <w:r w:rsidR="00DD35DB">
        <w:rPr>
          <w:rFonts w:ascii="Verdana" w:hAnsi="Verdana" w:cs="Tahoma"/>
        </w:rPr>
        <w:t>) świadczone w ramach prawa opcji</w:t>
      </w:r>
      <w:r w:rsidR="00D2025F">
        <w:rPr>
          <w:rFonts w:ascii="Verdana" w:hAnsi="Verdana" w:cs="Tahoma"/>
        </w:rPr>
        <w:t xml:space="preserve"> w drodze zleceń</w:t>
      </w:r>
      <w:r w:rsidRPr="00362137">
        <w:rPr>
          <w:rFonts w:ascii="Verdana" w:hAnsi="Verdana" w:cs="Tahoma"/>
        </w:rPr>
        <w:t xml:space="preserve"> muszą obejmować co najmniej: </w:t>
      </w:r>
    </w:p>
    <w:p w14:paraId="24B380A6" w14:textId="1CB9FE18" w:rsidR="00362137" w:rsidRPr="00362137" w:rsidRDefault="00362137" w:rsidP="00C218B8">
      <w:pPr>
        <w:pStyle w:val="SFTPodstawowy"/>
        <w:numPr>
          <w:ilvl w:val="0"/>
          <w:numId w:val="102"/>
        </w:numPr>
        <w:ind w:left="1434" w:hanging="357"/>
        <w:rPr>
          <w:rFonts w:ascii="Verdana" w:hAnsi="Verdana" w:cs="Tahoma"/>
          <w:iCs/>
        </w:rPr>
      </w:pPr>
      <w:r w:rsidRPr="00362137">
        <w:rPr>
          <w:rFonts w:ascii="Verdana" w:hAnsi="Verdana" w:cs="Tahoma"/>
          <w:iCs/>
        </w:rPr>
        <w:t xml:space="preserve">wsparcie przy zapewnieniu ciągłości i poprawności działania Systemu, zgodnie z </w:t>
      </w:r>
      <w:r>
        <w:rPr>
          <w:rFonts w:ascii="Verdana" w:hAnsi="Verdana" w:cs="Tahoma"/>
          <w:iCs/>
        </w:rPr>
        <w:t>OPZ</w:t>
      </w:r>
      <w:r w:rsidRPr="00362137">
        <w:rPr>
          <w:rFonts w:ascii="Verdana" w:hAnsi="Verdana" w:cs="Tahoma"/>
          <w:iCs/>
        </w:rPr>
        <w:t>, Dokumentacją Powdrożeniową oraz Dokumentacją Użytkową,</w:t>
      </w:r>
    </w:p>
    <w:p w14:paraId="155B380C" w14:textId="66B15931" w:rsidR="00362137" w:rsidRPr="00362137" w:rsidRDefault="00362137" w:rsidP="00C218B8">
      <w:pPr>
        <w:pStyle w:val="SFTPodstawowy"/>
        <w:numPr>
          <w:ilvl w:val="0"/>
          <w:numId w:val="102"/>
        </w:numPr>
        <w:ind w:left="1434" w:hanging="357"/>
        <w:rPr>
          <w:rFonts w:ascii="Verdana" w:hAnsi="Verdana" w:cs="Tahoma"/>
          <w:iCs/>
        </w:rPr>
      </w:pPr>
      <w:r w:rsidRPr="00362137">
        <w:rPr>
          <w:rFonts w:ascii="Verdana" w:hAnsi="Verdana" w:cs="Tahoma"/>
          <w:iCs/>
        </w:rPr>
        <w:t>wsparcie w diagnostyce problemów</w:t>
      </w:r>
      <w:r>
        <w:rPr>
          <w:rFonts w:ascii="Verdana" w:hAnsi="Verdana" w:cs="Tahoma"/>
          <w:iCs/>
        </w:rPr>
        <w:t>, nieprawidłowości związanych z </w:t>
      </w:r>
      <w:r w:rsidRPr="00362137">
        <w:rPr>
          <w:rFonts w:ascii="Verdana" w:hAnsi="Verdana" w:cs="Tahoma"/>
          <w:iCs/>
        </w:rPr>
        <w:t>działaniem Systemu,</w:t>
      </w:r>
    </w:p>
    <w:p w14:paraId="6781F2BB" w14:textId="77777777" w:rsidR="00362137" w:rsidRPr="00362137" w:rsidRDefault="00362137" w:rsidP="00C218B8">
      <w:pPr>
        <w:pStyle w:val="SFTPodstawowy"/>
        <w:numPr>
          <w:ilvl w:val="0"/>
          <w:numId w:val="102"/>
        </w:numPr>
        <w:ind w:left="1434" w:hanging="357"/>
        <w:rPr>
          <w:rFonts w:ascii="Verdana" w:hAnsi="Verdana" w:cs="Tahoma"/>
          <w:iCs/>
        </w:rPr>
      </w:pPr>
      <w:r w:rsidRPr="00362137">
        <w:rPr>
          <w:rFonts w:ascii="Verdana" w:hAnsi="Verdana" w:cs="Tahoma"/>
          <w:iCs/>
        </w:rPr>
        <w:t>wsparcie przy odtworzeniu Systemu z kopii zapasowej, w przypadku awarii sprzętu lub oprogramowania,</w:t>
      </w:r>
    </w:p>
    <w:p w14:paraId="7F49EFFC" w14:textId="77777777" w:rsidR="00362137" w:rsidRPr="00362137" w:rsidRDefault="00362137" w:rsidP="00C218B8">
      <w:pPr>
        <w:pStyle w:val="SFTPodstawowy"/>
        <w:numPr>
          <w:ilvl w:val="0"/>
          <w:numId w:val="102"/>
        </w:numPr>
        <w:ind w:left="1434" w:hanging="357"/>
        <w:rPr>
          <w:rFonts w:ascii="Verdana" w:hAnsi="Verdana" w:cs="Tahoma"/>
          <w:iCs/>
        </w:rPr>
      </w:pPr>
      <w:r w:rsidRPr="00362137">
        <w:rPr>
          <w:rFonts w:ascii="Verdana" w:hAnsi="Verdana" w:cs="Tahoma"/>
          <w:iCs/>
        </w:rPr>
        <w:t>wsparcie przy rozwiązywaniu problemów,</w:t>
      </w:r>
    </w:p>
    <w:p w14:paraId="528880A5" w14:textId="77777777" w:rsidR="00362137" w:rsidRPr="00362137" w:rsidRDefault="00362137" w:rsidP="00C218B8">
      <w:pPr>
        <w:pStyle w:val="SFTPodstawowy"/>
        <w:numPr>
          <w:ilvl w:val="0"/>
          <w:numId w:val="102"/>
        </w:numPr>
        <w:ind w:left="1434" w:hanging="357"/>
        <w:rPr>
          <w:rFonts w:ascii="Verdana" w:hAnsi="Verdana" w:cs="Tahoma"/>
          <w:iCs/>
        </w:rPr>
      </w:pPr>
      <w:r w:rsidRPr="00362137">
        <w:rPr>
          <w:rFonts w:ascii="Verdana" w:hAnsi="Verdana" w:cs="Tahoma"/>
          <w:iCs/>
        </w:rPr>
        <w:t>wsparcie przy monitorowaniu dostępności i wydajności Systemu,</w:t>
      </w:r>
    </w:p>
    <w:p w14:paraId="59BC1B92" w14:textId="7D7C6092" w:rsidR="00362137" w:rsidRPr="00362137" w:rsidRDefault="00362137" w:rsidP="00C218B8">
      <w:pPr>
        <w:pStyle w:val="SFTPodstawowy"/>
        <w:numPr>
          <w:ilvl w:val="0"/>
          <w:numId w:val="102"/>
        </w:numPr>
        <w:ind w:left="1434" w:hanging="357"/>
        <w:rPr>
          <w:rFonts w:ascii="Verdana" w:hAnsi="Verdana" w:cs="Tahoma"/>
        </w:rPr>
      </w:pPr>
      <w:r w:rsidRPr="00362137">
        <w:rPr>
          <w:rFonts w:ascii="Verdana" w:hAnsi="Verdana" w:cs="Tahoma"/>
          <w:iCs/>
        </w:rPr>
        <w:t>wsparcie przy przenoszeniu opracowanych nowych rozwiązań z systemu testowego lub</w:t>
      </w:r>
      <w:r w:rsidRPr="00362137">
        <w:rPr>
          <w:rFonts w:ascii="Verdana" w:hAnsi="Verdana" w:cs="Tahoma"/>
        </w:rPr>
        <w:t xml:space="preserve"> develo</w:t>
      </w:r>
      <w:r w:rsidR="007231E0">
        <w:rPr>
          <w:rFonts w:ascii="Verdana" w:hAnsi="Verdana" w:cs="Tahoma"/>
        </w:rPr>
        <w:t>perskiego na system produkcyjny.</w:t>
      </w:r>
    </w:p>
    <w:p w14:paraId="2DD63A4F" w14:textId="77777777" w:rsidR="00E26B03" w:rsidRDefault="00E26B03" w:rsidP="00362137">
      <w:pPr>
        <w:pStyle w:val="Akapitzlist"/>
        <w:spacing w:after="120" w:line="360" w:lineRule="auto"/>
        <w:ind w:left="360"/>
        <w:jc w:val="both"/>
        <w:rPr>
          <w:rFonts w:ascii="Verdana" w:hAnsi="Verdana" w:cs="Tahoma"/>
          <w:sz w:val="20"/>
        </w:rPr>
      </w:pPr>
    </w:p>
    <w:p w14:paraId="5A32C437" w14:textId="6E1A4A5E" w:rsidR="00C1140B" w:rsidRPr="00502539" w:rsidRDefault="00256D2E" w:rsidP="00502539">
      <w:pPr>
        <w:pStyle w:val="Nagwek1"/>
        <w:rPr>
          <w:rFonts w:ascii="Verdana" w:hAnsi="Verdana"/>
          <w:sz w:val="36"/>
          <w:szCs w:val="28"/>
        </w:rPr>
      </w:pPr>
      <w:bookmarkStart w:id="3" w:name="_Toc17353000"/>
      <w:r w:rsidRPr="00502539">
        <w:rPr>
          <w:rFonts w:ascii="Verdana" w:hAnsi="Verdana"/>
        </w:rPr>
        <w:t xml:space="preserve">Rozdział </w:t>
      </w:r>
      <w:r w:rsidR="00C1140B" w:rsidRPr="00502539">
        <w:rPr>
          <w:rFonts w:ascii="Verdana" w:hAnsi="Verdana"/>
        </w:rPr>
        <w:t>2</w:t>
      </w:r>
      <w:r w:rsidR="00502539" w:rsidRPr="00502539">
        <w:rPr>
          <w:rFonts w:ascii="Verdana" w:hAnsi="Verdana"/>
        </w:rPr>
        <w:t xml:space="preserve"> </w:t>
      </w:r>
      <w:r w:rsidR="00C1140B" w:rsidRPr="00502539">
        <w:rPr>
          <w:rFonts w:ascii="Verdana" w:hAnsi="Verdana"/>
        </w:rPr>
        <w:t>Zakres zamówienia</w:t>
      </w:r>
      <w:bookmarkEnd w:id="3"/>
    </w:p>
    <w:p w14:paraId="689E576E" w14:textId="169E40EB" w:rsidR="00CD39C8" w:rsidRPr="0080599E" w:rsidRDefault="00CD39C8" w:rsidP="0023116D">
      <w:pPr>
        <w:pStyle w:val="SFTPodstawowy"/>
        <w:numPr>
          <w:ilvl w:val="0"/>
          <w:numId w:val="14"/>
        </w:numPr>
        <w:rPr>
          <w:rFonts w:ascii="Verdana" w:hAnsi="Verdana" w:cs="Tahoma"/>
        </w:rPr>
      </w:pPr>
      <w:r w:rsidRPr="0080599E">
        <w:rPr>
          <w:rFonts w:ascii="Verdana" w:hAnsi="Verdana" w:cs="Tahoma"/>
        </w:rPr>
        <w:t>Zakre</w:t>
      </w:r>
      <w:r w:rsidR="00B1686D" w:rsidRPr="0080599E">
        <w:rPr>
          <w:rFonts w:ascii="Verdana" w:hAnsi="Verdana" w:cs="Tahoma"/>
        </w:rPr>
        <w:t>s zamówienia obejmie wdrożenie z</w:t>
      </w:r>
      <w:r w:rsidRPr="0080599E">
        <w:rPr>
          <w:rFonts w:ascii="Verdana" w:hAnsi="Verdana" w:cs="Tahoma"/>
        </w:rPr>
        <w:t xml:space="preserve">integrowanego </w:t>
      </w:r>
      <w:r w:rsidR="008014C4">
        <w:rPr>
          <w:rFonts w:ascii="Verdana" w:hAnsi="Verdana" w:cs="Tahoma"/>
        </w:rPr>
        <w:t xml:space="preserve">finansowo-księgowego </w:t>
      </w:r>
      <w:r w:rsidR="00144EF7">
        <w:rPr>
          <w:rFonts w:ascii="Verdana" w:hAnsi="Verdana" w:cs="Tahoma"/>
        </w:rPr>
        <w:t>S</w:t>
      </w:r>
      <w:r w:rsidRPr="0080599E">
        <w:rPr>
          <w:rFonts w:ascii="Verdana" w:hAnsi="Verdana" w:cs="Tahoma"/>
        </w:rPr>
        <w:t>yst</w:t>
      </w:r>
      <w:r w:rsidR="00756F2B" w:rsidRPr="0080599E">
        <w:rPr>
          <w:rFonts w:ascii="Verdana" w:hAnsi="Verdana" w:cs="Tahoma"/>
        </w:rPr>
        <w:t xml:space="preserve">emu </w:t>
      </w:r>
      <w:r w:rsidR="00B1686D" w:rsidRPr="0080599E">
        <w:rPr>
          <w:rFonts w:ascii="Verdana" w:hAnsi="Verdana" w:cs="Tahoma"/>
        </w:rPr>
        <w:t>i</w:t>
      </w:r>
      <w:r w:rsidR="00756F2B" w:rsidRPr="0080599E">
        <w:rPr>
          <w:rFonts w:ascii="Verdana" w:hAnsi="Verdana" w:cs="Tahoma"/>
        </w:rPr>
        <w:t>nformatycznego klasy ERP w </w:t>
      </w:r>
      <w:r w:rsidRPr="0080599E">
        <w:rPr>
          <w:rFonts w:ascii="Verdana" w:hAnsi="Verdana" w:cs="Tahoma"/>
        </w:rPr>
        <w:t>Polskiej Agencji Żeglugi Powietrznej w:</w:t>
      </w:r>
    </w:p>
    <w:p w14:paraId="1D8D14EB" w14:textId="77777777" w:rsidR="00CD39C8" w:rsidRPr="0080599E" w:rsidRDefault="002C7752" w:rsidP="0023116D">
      <w:pPr>
        <w:pStyle w:val="SFTPodstawowy"/>
        <w:numPr>
          <w:ilvl w:val="0"/>
          <w:numId w:val="10"/>
        </w:numPr>
        <w:ind w:left="1434" w:hanging="357"/>
        <w:rPr>
          <w:rFonts w:ascii="Verdana" w:hAnsi="Verdana" w:cs="Tahoma"/>
          <w:iCs/>
        </w:rPr>
      </w:pPr>
      <w:r>
        <w:rPr>
          <w:rFonts w:ascii="Verdana" w:hAnsi="Verdana" w:cs="Tahoma"/>
          <w:iCs/>
        </w:rPr>
        <w:t>C</w:t>
      </w:r>
      <w:r w:rsidR="00CD39C8" w:rsidRPr="0080599E">
        <w:rPr>
          <w:rFonts w:ascii="Verdana" w:hAnsi="Verdana" w:cs="Tahoma"/>
          <w:iCs/>
        </w:rPr>
        <w:t>entrali Zamawiającego,</w:t>
      </w:r>
    </w:p>
    <w:p w14:paraId="48683BCF" w14:textId="77777777" w:rsidR="00CD39C8" w:rsidRPr="0080599E" w:rsidRDefault="00CD6C1C" w:rsidP="0023116D">
      <w:pPr>
        <w:pStyle w:val="SFTPodstawowy"/>
        <w:numPr>
          <w:ilvl w:val="0"/>
          <w:numId w:val="10"/>
        </w:numPr>
        <w:ind w:left="1434" w:hanging="357"/>
        <w:rPr>
          <w:rFonts w:ascii="Verdana" w:hAnsi="Verdana" w:cs="Tahoma"/>
          <w:iCs/>
        </w:rPr>
      </w:pPr>
      <w:r>
        <w:rPr>
          <w:rFonts w:ascii="Verdana" w:hAnsi="Verdana" w:cs="Tahoma"/>
          <w:iCs/>
        </w:rPr>
        <w:t>O</w:t>
      </w:r>
      <w:r w:rsidR="00CD39C8" w:rsidRPr="0080599E">
        <w:rPr>
          <w:rFonts w:ascii="Verdana" w:hAnsi="Verdana" w:cs="Tahoma"/>
          <w:iCs/>
        </w:rPr>
        <w:t>środkach Terenowych PAŻP zlokalizowanych na terenie Polski.</w:t>
      </w:r>
    </w:p>
    <w:p w14:paraId="132A0500" w14:textId="77777777" w:rsidR="00EC5C48" w:rsidRDefault="00EC5C48" w:rsidP="00EC5C48">
      <w:pPr>
        <w:pStyle w:val="SFTPodstawowy"/>
        <w:numPr>
          <w:ilvl w:val="0"/>
          <w:numId w:val="14"/>
        </w:numPr>
        <w:rPr>
          <w:rFonts w:ascii="Verdana" w:hAnsi="Verdana" w:cs="Tahoma"/>
          <w:iCs/>
        </w:rPr>
      </w:pPr>
      <w:r w:rsidRPr="0080599E">
        <w:rPr>
          <w:rFonts w:ascii="Verdana" w:hAnsi="Verdana" w:cs="Tahoma"/>
        </w:rPr>
        <w:lastRenderedPageBreak/>
        <w:t xml:space="preserve">Zakres zamówienia obejmie wdrożenie </w:t>
      </w:r>
      <w:r>
        <w:rPr>
          <w:rFonts w:ascii="Verdana" w:hAnsi="Verdana" w:cs="Tahoma"/>
        </w:rPr>
        <w:t xml:space="preserve">wszystkich funkcjonalności </w:t>
      </w:r>
      <w:r w:rsidRPr="0080599E">
        <w:rPr>
          <w:rFonts w:ascii="Verdana" w:hAnsi="Verdana" w:cs="Tahoma"/>
          <w:iCs/>
        </w:rPr>
        <w:t>w następujących obszarach</w:t>
      </w:r>
      <w:r w:rsidR="00CD39C8" w:rsidRPr="0080599E">
        <w:rPr>
          <w:rFonts w:ascii="Verdana" w:hAnsi="Verdana" w:cs="Tahoma"/>
          <w:iCs/>
        </w:rPr>
        <w:t>:</w:t>
      </w:r>
    </w:p>
    <w:p w14:paraId="70E0CF0C" w14:textId="77777777" w:rsidR="00EC5C48" w:rsidRDefault="00EC5C48" w:rsidP="00C218B8">
      <w:pPr>
        <w:pStyle w:val="SFTPodstawowy"/>
        <w:numPr>
          <w:ilvl w:val="0"/>
          <w:numId w:val="94"/>
        </w:numPr>
        <w:ind w:left="1418"/>
        <w:rPr>
          <w:rFonts w:ascii="Verdana" w:hAnsi="Verdana" w:cs="Tahoma"/>
          <w:iCs/>
        </w:rPr>
      </w:pPr>
      <w:r w:rsidRPr="00EC5C48">
        <w:rPr>
          <w:rFonts w:ascii="Verdana" w:hAnsi="Verdana" w:cs="Tahoma"/>
          <w:iCs/>
        </w:rPr>
        <w:t>wymagań wspólnych</w:t>
      </w:r>
      <w:r w:rsidR="003379D8" w:rsidRPr="00EC5C48">
        <w:rPr>
          <w:rFonts w:ascii="Verdana" w:hAnsi="Verdana" w:cs="Tahoma"/>
          <w:iCs/>
        </w:rPr>
        <w:t>,</w:t>
      </w:r>
    </w:p>
    <w:p w14:paraId="68A066D5" w14:textId="77777777" w:rsidR="00EC5C48" w:rsidRDefault="00EC5C48" w:rsidP="00C218B8">
      <w:pPr>
        <w:pStyle w:val="SFTPodstawowy"/>
        <w:numPr>
          <w:ilvl w:val="0"/>
          <w:numId w:val="94"/>
        </w:numPr>
        <w:ind w:left="1434" w:hanging="357"/>
        <w:rPr>
          <w:rFonts w:ascii="Verdana" w:hAnsi="Verdana" w:cs="Tahoma"/>
          <w:iCs/>
        </w:rPr>
      </w:pPr>
      <w:r w:rsidRPr="00EC5C48">
        <w:rPr>
          <w:rFonts w:ascii="Verdana" w:hAnsi="Verdana" w:cs="Tahoma"/>
          <w:iCs/>
        </w:rPr>
        <w:t>księgowości</w:t>
      </w:r>
      <w:r w:rsidR="003379D8" w:rsidRPr="00EC5C48">
        <w:rPr>
          <w:rFonts w:ascii="Verdana" w:hAnsi="Verdana" w:cs="Tahoma"/>
          <w:iCs/>
        </w:rPr>
        <w:t>,</w:t>
      </w:r>
    </w:p>
    <w:p w14:paraId="4F9E2326" w14:textId="77777777" w:rsidR="00EC5C48" w:rsidRDefault="00EC5C48" w:rsidP="00C218B8">
      <w:pPr>
        <w:pStyle w:val="SFTPodstawowy"/>
        <w:numPr>
          <w:ilvl w:val="0"/>
          <w:numId w:val="94"/>
        </w:numPr>
        <w:ind w:left="1434" w:hanging="357"/>
        <w:rPr>
          <w:rFonts w:ascii="Verdana" w:hAnsi="Verdana" w:cs="Tahoma"/>
          <w:iCs/>
        </w:rPr>
      </w:pPr>
      <w:r w:rsidRPr="00EC5C48">
        <w:rPr>
          <w:rFonts w:ascii="Verdana" w:hAnsi="Verdana" w:cs="Tahoma"/>
          <w:iCs/>
        </w:rPr>
        <w:t>sprzedaży</w:t>
      </w:r>
      <w:r w:rsidR="003379D8" w:rsidRPr="00EC5C48">
        <w:rPr>
          <w:rFonts w:ascii="Verdana" w:eastAsia="Candara" w:hAnsi="Verdana" w:cs="Tahoma"/>
          <w:szCs w:val="20"/>
        </w:rPr>
        <w:t>,</w:t>
      </w:r>
    </w:p>
    <w:p w14:paraId="1AE64D96" w14:textId="77777777" w:rsidR="00EC5C48" w:rsidRDefault="00EC5C48" w:rsidP="00C218B8">
      <w:pPr>
        <w:pStyle w:val="SFTPodstawowy"/>
        <w:numPr>
          <w:ilvl w:val="0"/>
          <w:numId w:val="94"/>
        </w:numPr>
        <w:ind w:left="1434" w:hanging="357"/>
        <w:rPr>
          <w:rFonts w:ascii="Verdana" w:hAnsi="Verdana" w:cs="Tahoma"/>
          <w:iCs/>
        </w:rPr>
      </w:pPr>
      <w:r w:rsidRPr="00EC5C48">
        <w:rPr>
          <w:rFonts w:ascii="Verdana" w:eastAsia="Candara" w:hAnsi="Verdana" w:cs="Tahoma"/>
          <w:szCs w:val="20"/>
        </w:rPr>
        <w:t>zakupów</w:t>
      </w:r>
      <w:r w:rsidR="003379D8" w:rsidRPr="00EC5C48">
        <w:rPr>
          <w:rFonts w:ascii="Verdana" w:eastAsia="Candara" w:hAnsi="Verdana" w:cs="Tahoma"/>
          <w:szCs w:val="20"/>
        </w:rPr>
        <w:t>,</w:t>
      </w:r>
    </w:p>
    <w:p w14:paraId="33631A21" w14:textId="3976BABA" w:rsidR="00EC5C48" w:rsidRPr="00EC5C48" w:rsidRDefault="00EC5C48" w:rsidP="00C218B8">
      <w:pPr>
        <w:pStyle w:val="SFTPodstawowy"/>
        <w:numPr>
          <w:ilvl w:val="0"/>
          <w:numId w:val="94"/>
        </w:numPr>
        <w:ind w:left="1434" w:hanging="357"/>
        <w:rPr>
          <w:rFonts w:ascii="Verdana" w:hAnsi="Verdana" w:cs="Tahoma"/>
          <w:iCs/>
        </w:rPr>
      </w:pPr>
      <w:r w:rsidRPr="00EC5C48">
        <w:rPr>
          <w:rFonts w:ascii="Verdana" w:eastAsia="Candara" w:hAnsi="Verdana" w:cs="Tahoma"/>
          <w:szCs w:val="20"/>
        </w:rPr>
        <w:t>kontrolingu,</w:t>
      </w:r>
    </w:p>
    <w:p w14:paraId="5808D7E7" w14:textId="2D7B1879" w:rsidR="00B1686D" w:rsidRPr="00D7492C" w:rsidRDefault="00D7492C" w:rsidP="00D7492C">
      <w:pPr>
        <w:pStyle w:val="SFTPodstawowy"/>
        <w:ind w:left="357"/>
        <w:rPr>
          <w:rFonts w:ascii="Verdana" w:hAnsi="Verdana" w:cs="Tahoma"/>
          <w:iCs/>
        </w:rPr>
      </w:pPr>
      <w:r>
        <w:rPr>
          <w:rFonts w:ascii="Verdana" w:eastAsia="Candara" w:hAnsi="Verdana" w:cs="Tahoma"/>
          <w:szCs w:val="20"/>
        </w:rPr>
        <w:t xml:space="preserve">z uwzględnieniem wszelkich niezbędnych funkcji do prawidłowego działania Systemu w ww. obszarach określonych jako wymagania ogólne Systemu. </w:t>
      </w:r>
    </w:p>
    <w:p w14:paraId="201E5FBF" w14:textId="64A5E743" w:rsidR="009D5F3A" w:rsidRPr="006E5162" w:rsidRDefault="009D5F3A" w:rsidP="0023116D">
      <w:pPr>
        <w:pStyle w:val="Akapitzlist"/>
        <w:widowControl w:val="0"/>
        <w:numPr>
          <w:ilvl w:val="0"/>
          <w:numId w:val="14"/>
        </w:numPr>
        <w:suppressAutoHyphens/>
        <w:spacing w:after="120" w:line="360" w:lineRule="auto"/>
        <w:jc w:val="both"/>
        <w:rPr>
          <w:rFonts w:ascii="Verdana" w:hAnsi="Verdana" w:cs="Tahoma"/>
          <w:sz w:val="20"/>
          <w:szCs w:val="20"/>
        </w:rPr>
      </w:pPr>
      <w:r w:rsidRPr="006E5162">
        <w:rPr>
          <w:rFonts w:ascii="Verdana" w:hAnsi="Verdana" w:cs="Tahoma"/>
          <w:sz w:val="20"/>
          <w:szCs w:val="20"/>
        </w:rPr>
        <w:t xml:space="preserve">System zawierał będzie </w:t>
      </w:r>
      <w:r w:rsidR="00D7492C" w:rsidRPr="006E5162">
        <w:rPr>
          <w:rFonts w:ascii="Verdana" w:hAnsi="Verdana" w:cs="Tahoma"/>
          <w:sz w:val="20"/>
          <w:szCs w:val="20"/>
        </w:rPr>
        <w:t>co najmniej te funkcjonalności opisane powyżej</w:t>
      </w:r>
      <w:r w:rsidRPr="006E5162">
        <w:rPr>
          <w:rFonts w:ascii="Verdana" w:hAnsi="Verdana" w:cs="Tahoma"/>
          <w:sz w:val="20"/>
          <w:szCs w:val="20"/>
        </w:rPr>
        <w:t xml:space="preserve"> oraz</w:t>
      </w:r>
      <w:r w:rsidR="00D7492C" w:rsidRPr="006E5162">
        <w:rPr>
          <w:rFonts w:ascii="Verdana" w:hAnsi="Verdana" w:cs="Tahoma"/>
          <w:sz w:val="20"/>
          <w:szCs w:val="20"/>
        </w:rPr>
        <w:t xml:space="preserve"> te, które zostaną opracowane podczas Etapu III w </w:t>
      </w:r>
      <w:r w:rsidRPr="006E5162">
        <w:rPr>
          <w:rFonts w:ascii="Verdana" w:hAnsi="Verdana" w:cs="Tahoma"/>
          <w:sz w:val="20"/>
          <w:szCs w:val="20"/>
        </w:rPr>
        <w:t>Analizie Przedwdrożeniowej</w:t>
      </w:r>
      <w:r w:rsidR="00AE08F7">
        <w:rPr>
          <w:rFonts w:ascii="Verdana" w:hAnsi="Verdana" w:cs="Tahoma"/>
          <w:sz w:val="20"/>
          <w:szCs w:val="20"/>
        </w:rPr>
        <w:t>,</w:t>
      </w:r>
      <w:r w:rsidRPr="006E5162">
        <w:rPr>
          <w:rFonts w:ascii="Verdana" w:hAnsi="Verdana" w:cs="Tahoma"/>
          <w:sz w:val="20"/>
          <w:szCs w:val="20"/>
        </w:rPr>
        <w:t xml:space="preserve"> w trakcie którego Wykonawca wspólnie z Zamawiającym przean</w:t>
      </w:r>
      <w:r w:rsidR="006E5162">
        <w:rPr>
          <w:rFonts w:ascii="Verdana" w:hAnsi="Verdana" w:cs="Tahoma"/>
          <w:sz w:val="20"/>
          <w:szCs w:val="20"/>
        </w:rPr>
        <w:t>alizuje procesy funkcjonujące w </w:t>
      </w:r>
      <w:r w:rsidRPr="006E5162">
        <w:rPr>
          <w:rFonts w:ascii="Verdana" w:hAnsi="Verdana" w:cs="Tahoma"/>
          <w:sz w:val="20"/>
          <w:szCs w:val="20"/>
        </w:rPr>
        <w:t>organizacji, w obszarach które zostały objęte wdrożeniem i wspólnie z</w:t>
      </w:r>
      <w:r w:rsidR="006E5162">
        <w:rPr>
          <w:rFonts w:ascii="Verdana" w:hAnsi="Verdana" w:cs="Tahoma"/>
          <w:sz w:val="20"/>
          <w:szCs w:val="20"/>
        </w:rPr>
        <w:t> </w:t>
      </w:r>
      <w:r w:rsidRPr="006E5162">
        <w:rPr>
          <w:rFonts w:ascii="Verdana" w:hAnsi="Verdana" w:cs="Tahoma"/>
          <w:sz w:val="20"/>
          <w:szCs w:val="20"/>
        </w:rPr>
        <w:t>Zamawiającym wypracują sposób ich realizacji w Systemie</w:t>
      </w:r>
      <w:r w:rsidR="001A4AA6">
        <w:rPr>
          <w:rFonts w:ascii="Verdana" w:hAnsi="Verdana" w:cs="Tahoma"/>
          <w:sz w:val="20"/>
          <w:szCs w:val="20"/>
        </w:rPr>
        <w:t>, który zostanie zaakceptowany przez Zamawiającego</w:t>
      </w:r>
      <w:r w:rsidRPr="006E5162">
        <w:rPr>
          <w:rFonts w:ascii="Verdana" w:hAnsi="Verdana" w:cs="Tahoma"/>
          <w:sz w:val="20"/>
          <w:szCs w:val="20"/>
        </w:rPr>
        <w:t xml:space="preserve">. </w:t>
      </w:r>
    </w:p>
    <w:p w14:paraId="4AB3D448" w14:textId="77777777" w:rsidR="00946654" w:rsidRPr="0080599E" w:rsidRDefault="00CD39C8" w:rsidP="0023116D">
      <w:pPr>
        <w:pStyle w:val="SFTPodstawowy"/>
        <w:numPr>
          <w:ilvl w:val="0"/>
          <w:numId w:val="14"/>
        </w:numPr>
        <w:rPr>
          <w:rFonts w:ascii="Verdana" w:hAnsi="Verdana" w:cs="Tahoma"/>
        </w:rPr>
      </w:pPr>
      <w:r w:rsidRPr="0080599E">
        <w:rPr>
          <w:rFonts w:ascii="Verdana" w:hAnsi="Verdana" w:cs="Tahoma"/>
        </w:rPr>
        <w:t>Liczbę użytkowników Systemu określono na</w:t>
      </w:r>
      <w:r w:rsidR="00D06CC7" w:rsidRPr="0080599E">
        <w:rPr>
          <w:rFonts w:ascii="Verdana" w:hAnsi="Verdana" w:cs="Tahoma"/>
        </w:rPr>
        <w:t>:</w:t>
      </w:r>
    </w:p>
    <w:p w14:paraId="6FE39ABB" w14:textId="28CB351C" w:rsidR="00AC1C3C" w:rsidRPr="0049695D" w:rsidRDefault="00D43DB1" w:rsidP="0049695D">
      <w:pPr>
        <w:widowControl w:val="0"/>
        <w:numPr>
          <w:ilvl w:val="0"/>
          <w:numId w:val="23"/>
        </w:numPr>
        <w:suppressAutoHyphens/>
        <w:spacing w:after="120" w:line="360" w:lineRule="auto"/>
        <w:ind w:right="174"/>
        <w:contextualSpacing/>
        <w:jc w:val="both"/>
        <w:rPr>
          <w:rFonts w:ascii="Verdana" w:eastAsia="Candara" w:hAnsi="Verdana" w:cs="Tahoma"/>
          <w:sz w:val="20"/>
          <w:szCs w:val="20"/>
        </w:rPr>
      </w:pPr>
      <w:r>
        <w:rPr>
          <w:rFonts w:ascii="Verdana" w:hAnsi="Verdana" w:cs="Tahoma"/>
          <w:sz w:val="20"/>
          <w:szCs w:val="20"/>
        </w:rPr>
        <w:t>1</w:t>
      </w:r>
      <w:r w:rsidR="006A5C6D" w:rsidRPr="006A5C6D">
        <w:rPr>
          <w:rFonts w:ascii="Verdana" w:hAnsi="Verdana" w:cs="Tahoma"/>
          <w:sz w:val="20"/>
          <w:szCs w:val="20"/>
        </w:rPr>
        <w:t xml:space="preserve">0 </w:t>
      </w:r>
      <w:r w:rsidR="00AC1C3C" w:rsidRPr="006A5C6D">
        <w:rPr>
          <w:rFonts w:ascii="Verdana" w:eastAsia="Candara" w:hAnsi="Verdana" w:cs="Tahoma"/>
          <w:sz w:val="20"/>
          <w:szCs w:val="20"/>
        </w:rPr>
        <w:t>użytkowników</w:t>
      </w:r>
      <w:r w:rsidR="00AC1C3C" w:rsidRPr="0080599E">
        <w:rPr>
          <w:rFonts w:ascii="Verdana" w:eastAsia="Candara" w:hAnsi="Verdana" w:cs="Tahoma"/>
          <w:sz w:val="20"/>
          <w:szCs w:val="20"/>
        </w:rPr>
        <w:t xml:space="preserve"> z pełnym dostępem do </w:t>
      </w:r>
      <w:r w:rsidR="00122369" w:rsidRPr="0080599E">
        <w:rPr>
          <w:rFonts w:ascii="Verdana" w:eastAsia="Candara" w:hAnsi="Verdana" w:cs="Tahoma"/>
          <w:sz w:val="20"/>
          <w:szCs w:val="20"/>
        </w:rPr>
        <w:t xml:space="preserve">wszystkich funkcjonalności </w:t>
      </w:r>
      <w:r w:rsidR="00AB4F03" w:rsidRPr="0080599E">
        <w:rPr>
          <w:rFonts w:ascii="Verdana" w:eastAsia="Candara" w:hAnsi="Verdana" w:cs="Tahoma"/>
          <w:sz w:val="20"/>
          <w:szCs w:val="20"/>
        </w:rPr>
        <w:t>S</w:t>
      </w:r>
      <w:r w:rsidR="00AC1C3C" w:rsidRPr="0080599E">
        <w:rPr>
          <w:rFonts w:ascii="Verdana" w:eastAsia="Candara" w:hAnsi="Verdana" w:cs="Tahoma"/>
          <w:sz w:val="20"/>
          <w:szCs w:val="20"/>
        </w:rPr>
        <w:t>ys</w:t>
      </w:r>
      <w:r w:rsidR="00F874A7" w:rsidRPr="0080599E">
        <w:rPr>
          <w:rFonts w:ascii="Verdana" w:eastAsia="Candara" w:hAnsi="Verdana" w:cs="Tahoma"/>
          <w:sz w:val="20"/>
          <w:szCs w:val="20"/>
        </w:rPr>
        <w:t>temu z </w:t>
      </w:r>
      <w:r w:rsidR="00891C7E">
        <w:rPr>
          <w:rFonts w:ascii="Verdana" w:eastAsia="Candara" w:hAnsi="Verdana" w:cs="Tahoma"/>
          <w:sz w:val="20"/>
          <w:szCs w:val="20"/>
        </w:rPr>
        <w:t>możliwością przydzielania</w:t>
      </w:r>
      <w:r w:rsidR="00F874A7" w:rsidRPr="0080599E">
        <w:rPr>
          <w:rFonts w:ascii="Verdana" w:eastAsia="Candara" w:hAnsi="Verdana" w:cs="Tahoma"/>
          <w:sz w:val="20"/>
          <w:szCs w:val="20"/>
        </w:rPr>
        <w:t xml:space="preserve"> upraw</w:t>
      </w:r>
      <w:r w:rsidR="00891C7E">
        <w:rPr>
          <w:rFonts w:ascii="Verdana" w:eastAsia="Candara" w:hAnsi="Verdana" w:cs="Tahoma"/>
          <w:sz w:val="20"/>
          <w:szCs w:val="20"/>
        </w:rPr>
        <w:t>nień</w:t>
      </w:r>
      <w:r w:rsidR="00CD39C8" w:rsidRPr="007231E0">
        <w:rPr>
          <w:rFonts w:ascii="Verdana" w:eastAsia="Candara" w:hAnsi="Verdana" w:cs="Tahoma"/>
          <w:sz w:val="20"/>
          <w:szCs w:val="20"/>
        </w:rPr>
        <w:t>,</w:t>
      </w:r>
      <w:r w:rsidR="00CD39C8" w:rsidRPr="0049695D">
        <w:rPr>
          <w:rFonts w:ascii="Verdana" w:eastAsia="Candara" w:hAnsi="Verdana" w:cs="Tahoma"/>
          <w:sz w:val="20"/>
          <w:szCs w:val="20"/>
        </w:rPr>
        <w:t xml:space="preserve"> </w:t>
      </w:r>
    </w:p>
    <w:p w14:paraId="09B3EA34" w14:textId="77777777" w:rsidR="00AC1C3C" w:rsidRPr="00FD6E03" w:rsidRDefault="00D06CC7" w:rsidP="0023116D">
      <w:pPr>
        <w:widowControl w:val="0"/>
        <w:numPr>
          <w:ilvl w:val="0"/>
          <w:numId w:val="23"/>
        </w:numPr>
        <w:suppressAutoHyphens/>
        <w:spacing w:after="120" w:line="360" w:lineRule="auto"/>
        <w:ind w:right="174"/>
        <w:contextualSpacing/>
        <w:jc w:val="both"/>
        <w:rPr>
          <w:rFonts w:ascii="Verdana" w:eastAsia="Candara" w:hAnsi="Verdana" w:cs="Tahoma"/>
          <w:sz w:val="20"/>
          <w:szCs w:val="20"/>
        </w:rPr>
      </w:pPr>
      <w:r w:rsidRPr="00FD6E03">
        <w:rPr>
          <w:rFonts w:ascii="Verdana" w:eastAsia="Candara" w:hAnsi="Verdana" w:cs="Tahoma"/>
          <w:sz w:val="20"/>
          <w:szCs w:val="20"/>
        </w:rPr>
        <w:t>3</w:t>
      </w:r>
      <w:r w:rsidR="00CD39C8" w:rsidRPr="00FD6E03">
        <w:rPr>
          <w:rFonts w:ascii="Verdana" w:eastAsia="Candara" w:hAnsi="Verdana" w:cs="Tahoma"/>
          <w:sz w:val="20"/>
          <w:szCs w:val="20"/>
        </w:rPr>
        <w:t xml:space="preserve"> </w:t>
      </w:r>
      <w:r w:rsidRPr="00FD6E03">
        <w:rPr>
          <w:rFonts w:ascii="Verdana" w:eastAsia="Candara" w:hAnsi="Verdana" w:cs="Tahoma"/>
          <w:sz w:val="20"/>
          <w:szCs w:val="20"/>
        </w:rPr>
        <w:t>a</w:t>
      </w:r>
      <w:r w:rsidR="00CD39C8" w:rsidRPr="00FD6E03">
        <w:rPr>
          <w:rFonts w:ascii="Verdana" w:eastAsia="Candara" w:hAnsi="Verdana" w:cs="Tahoma"/>
          <w:sz w:val="20"/>
          <w:szCs w:val="20"/>
        </w:rPr>
        <w:t>dministratorów Systemu</w:t>
      </w:r>
      <w:r w:rsidR="00DE33A2" w:rsidRPr="00FD6E03">
        <w:rPr>
          <w:rFonts w:ascii="Verdana" w:eastAsia="Candara" w:hAnsi="Verdana" w:cs="Tahoma"/>
          <w:sz w:val="20"/>
          <w:szCs w:val="20"/>
        </w:rPr>
        <w:t>,</w:t>
      </w:r>
    </w:p>
    <w:p w14:paraId="562C8084" w14:textId="77777777" w:rsidR="00AC1C3C" w:rsidRPr="00EE3520" w:rsidRDefault="00D06CC7" w:rsidP="0023116D">
      <w:pPr>
        <w:widowControl w:val="0"/>
        <w:numPr>
          <w:ilvl w:val="0"/>
          <w:numId w:val="23"/>
        </w:numPr>
        <w:suppressAutoHyphens/>
        <w:spacing w:after="120" w:line="360" w:lineRule="auto"/>
        <w:ind w:right="174"/>
        <w:contextualSpacing/>
        <w:jc w:val="both"/>
        <w:rPr>
          <w:rFonts w:ascii="Verdana" w:eastAsia="Candara" w:hAnsi="Verdana" w:cs="Tahoma"/>
          <w:sz w:val="20"/>
          <w:szCs w:val="20"/>
        </w:rPr>
      </w:pPr>
      <w:r w:rsidRPr="00FD6E03">
        <w:rPr>
          <w:rFonts w:ascii="Verdana" w:eastAsia="Candara" w:hAnsi="Verdana" w:cs="Tahoma"/>
          <w:sz w:val="20"/>
          <w:szCs w:val="20"/>
        </w:rPr>
        <w:t>2</w:t>
      </w:r>
      <w:r w:rsidRPr="00EE3520">
        <w:rPr>
          <w:rFonts w:ascii="Verdana" w:eastAsia="Candara" w:hAnsi="Verdana" w:cs="Tahoma"/>
          <w:sz w:val="20"/>
          <w:szCs w:val="20"/>
        </w:rPr>
        <w:t xml:space="preserve"> developerów Systemu</w:t>
      </w:r>
      <w:r w:rsidR="00DE33A2" w:rsidRPr="00EE3520">
        <w:rPr>
          <w:rFonts w:ascii="Verdana" w:eastAsia="Candara" w:hAnsi="Verdana" w:cs="Tahoma"/>
          <w:sz w:val="20"/>
          <w:szCs w:val="20"/>
        </w:rPr>
        <w:t>,</w:t>
      </w:r>
    </w:p>
    <w:p w14:paraId="044B2791" w14:textId="42E69EBF" w:rsidR="00F874A7" w:rsidRPr="007C69BD" w:rsidRDefault="00D43DB1" w:rsidP="0023116D">
      <w:pPr>
        <w:widowControl w:val="0"/>
        <w:numPr>
          <w:ilvl w:val="0"/>
          <w:numId w:val="23"/>
        </w:numPr>
        <w:suppressAutoHyphens/>
        <w:spacing w:after="120" w:line="360" w:lineRule="auto"/>
        <w:ind w:right="174"/>
        <w:contextualSpacing/>
        <w:jc w:val="both"/>
        <w:rPr>
          <w:rFonts w:ascii="Verdana" w:hAnsi="Verdana" w:cs="Tahoma"/>
          <w:sz w:val="20"/>
          <w:szCs w:val="20"/>
        </w:rPr>
      </w:pPr>
      <w:r>
        <w:rPr>
          <w:rFonts w:ascii="Verdana" w:eastAsia="Candara" w:hAnsi="Verdana" w:cs="Tahoma"/>
          <w:sz w:val="20"/>
          <w:szCs w:val="20"/>
        </w:rPr>
        <w:t>5</w:t>
      </w:r>
      <w:r w:rsidR="00AC1C3C" w:rsidRPr="007C69BD">
        <w:rPr>
          <w:rFonts w:ascii="Verdana" w:eastAsia="Candara" w:hAnsi="Verdana" w:cs="Tahoma"/>
          <w:sz w:val="20"/>
          <w:szCs w:val="20"/>
        </w:rPr>
        <w:t xml:space="preserve"> użytkowników posiadających ograniczone funkcje </w:t>
      </w:r>
      <w:r w:rsidR="00421C6F" w:rsidRPr="007C69BD">
        <w:rPr>
          <w:rFonts w:ascii="Verdana" w:eastAsia="Candara" w:hAnsi="Verdana" w:cs="Tahoma"/>
          <w:sz w:val="20"/>
          <w:szCs w:val="20"/>
        </w:rPr>
        <w:t>w zakresie</w:t>
      </w:r>
      <w:r w:rsidR="007C69BD" w:rsidRPr="007C69BD">
        <w:rPr>
          <w:rFonts w:ascii="Verdana" w:eastAsia="Candara" w:hAnsi="Verdana" w:cs="Tahoma"/>
          <w:sz w:val="20"/>
          <w:szCs w:val="20"/>
        </w:rPr>
        <w:t>:</w:t>
      </w:r>
      <w:r w:rsidR="00421C6F" w:rsidRPr="007C69BD">
        <w:rPr>
          <w:rFonts w:ascii="Verdana" w:eastAsia="Candara" w:hAnsi="Verdana" w:cs="Tahoma"/>
          <w:sz w:val="20"/>
          <w:szCs w:val="20"/>
        </w:rPr>
        <w:t xml:space="preserve"> </w:t>
      </w:r>
      <w:r w:rsidR="007C69BD" w:rsidRPr="007C69BD">
        <w:rPr>
          <w:rFonts w:ascii="Verdana" w:eastAsia="Candara" w:hAnsi="Verdana" w:cs="Tahoma"/>
          <w:sz w:val="20"/>
          <w:szCs w:val="20"/>
        </w:rPr>
        <w:t xml:space="preserve">wprowadzania, </w:t>
      </w:r>
      <w:r w:rsidR="00421C6F" w:rsidRPr="007C69BD">
        <w:rPr>
          <w:rFonts w:ascii="Verdana" w:eastAsia="Candara" w:hAnsi="Verdana" w:cs="Tahoma"/>
          <w:sz w:val="20"/>
          <w:szCs w:val="20"/>
        </w:rPr>
        <w:t>akceptacji</w:t>
      </w:r>
      <w:r w:rsidR="007C69BD" w:rsidRPr="007C69BD">
        <w:rPr>
          <w:rFonts w:ascii="Verdana" w:eastAsia="Candara" w:hAnsi="Verdana" w:cs="Tahoma"/>
          <w:sz w:val="20"/>
          <w:szCs w:val="20"/>
        </w:rPr>
        <w:t>,</w:t>
      </w:r>
      <w:r w:rsidR="00421C6F" w:rsidRPr="007C69BD">
        <w:rPr>
          <w:rFonts w:ascii="Verdana" w:eastAsia="Candara" w:hAnsi="Verdana" w:cs="Tahoma"/>
          <w:sz w:val="20"/>
          <w:szCs w:val="20"/>
        </w:rPr>
        <w:t xml:space="preserve"> </w:t>
      </w:r>
      <w:r w:rsidR="007C69BD" w:rsidRPr="007C69BD">
        <w:rPr>
          <w:rFonts w:ascii="Verdana" w:eastAsia="Candara" w:hAnsi="Verdana" w:cs="Tahoma"/>
          <w:sz w:val="20"/>
          <w:szCs w:val="20"/>
        </w:rPr>
        <w:t>edycji dokumentów i</w:t>
      </w:r>
      <w:r w:rsidR="00421C6F" w:rsidRPr="007C69BD">
        <w:rPr>
          <w:rFonts w:ascii="Verdana" w:eastAsia="Candara" w:hAnsi="Verdana" w:cs="Tahoma"/>
          <w:sz w:val="20"/>
          <w:szCs w:val="20"/>
        </w:rPr>
        <w:t xml:space="preserve"> raportowania</w:t>
      </w:r>
      <w:r w:rsidR="007C69BD" w:rsidRPr="007C69BD">
        <w:rPr>
          <w:rFonts w:ascii="Verdana" w:eastAsia="Candara" w:hAnsi="Verdana" w:cs="Tahoma"/>
          <w:sz w:val="20"/>
          <w:szCs w:val="20"/>
        </w:rPr>
        <w:t xml:space="preserve"> </w:t>
      </w:r>
      <w:r w:rsidR="00421C6F" w:rsidRPr="007C69BD">
        <w:rPr>
          <w:rFonts w:ascii="Verdana" w:eastAsia="Candara" w:hAnsi="Verdana" w:cs="Tahoma"/>
          <w:sz w:val="20"/>
          <w:szCs w:val="20"/>
        </w:rPr>
        <w:t>w</w:t>
      </w:r>
      <w:r w:rsidR="000A148A">
        <w:rPr>
          <w:rFonts w:ascii="Verdana" w:eastAsia="Candara" w:hAnsi="Verdana" w:cs="Tahoma"/>
          <w:sz w:val="20"/>
          <w:szCs w:val="20"/>
        </w:rPr>
        <w:t>e wszystkich</w:t>
      </w:r>
      <w:r w:rsidR="00421C6F" w:rsidRPr="007C69BD">
        <w:rPr>
          <w:rFonts w:ascii="Verdana" w:eastAsia="Candara" w:hAnsi="Verdana" w:cs="Tahoma"/>
          <w:sz w:val="20"/>
          <w:szCs w:val="20"/>
        </w:rPr>
        <w:t xml:space="preserve"> obszarach funkcjonalnych, </w:t>
      </w:r>
      <w:r w:rsidR="007C69BD" w:rsidRPr="007C69BD">
        <w:rPr>
          <w:rFonts w:ascii="Verdana" w:eastAsia="Candara" w:hAnsi="Verdana" w:cs="Tahoma"/>
          <w:sz w:val="20"/>
          <w:szCs w:val="20"/>
        </w:rPr>
        <w:t>z możliwością weryfikacji i kontroli budżetów</w:t>
      </w:r>
      <w:r w:rsidR="003D5B3E">
        <w:rPr>
          <w:rFonts w:ascii="Verdana" w:hAnsi="Verdana" w:cs="Tahoma"/>
          <w:sz w:val="20"/>
          <w:szCs w:val="20"/>
        </w:rPr>
        <w:t>.</w:t>
      </w:r>
    </w:p>
    <w:p w14:paraId="2664F9C1" w14:textId="49AB5AC4" w:rsidR="00A327B8" w:rsidRDefault="00036379" w:rsidP="00A327B8">
      <w:pPr>
        <w:widowControl w:val="0"/>
        <w:suppressAutoHyphens/>
        <w:spacing w:after="120" w:line="360" w:lineRule="auto"/>
        <w:ind w:left="357"/>
        <w:jc w:val="both"/>
        <w:rPr>
          <w:rFonts w:ascii="Verdana" w:hAnsi="Verdana" w:cs="Tahoma"/>
          <w:sz w:val="20"/>
          <w:szCs w:val="20"/>
        </w:rPr>
      </w:pPr>
      <w:r w:rsidRPr="00036379">
        <w:rPr>
          <w:rFonts w:ascii="Verdana" w:hAnsi="Verdana" w:cs="Tahoma"/>
          <w:sz w:val="20"/>
          <w:szCs w:val="20"/>
        </w:rPr>
        <w:t xml:space="preserve">Oferowany </w:t>
      </w:r>
      <w:r>
        <w:rPr>
          <w:rFonts w:ascii="Verdana" w:hAnsi="Verdana" w:cs="Tahoma"/>
          <w:sz w:val="20"/>
          <w:szCs w:val="20"/>
        </w:rPr>
        <w:t xml:space="preserve">przez </w:t>
      </w:r>
      <w:r w:rsidR="005636B3">
        <w:rPr>
          <w:rFonts w:ascii="Verdana" w:hAnsi="Verdana" w:cs="Tahoma"/>
          <w:sz w:val="20"/>
          <w:szCs w:val="20"/>
        </w:rPr>
        <w:t>Wykonawcę</w:t>
      </w:r>
      <w:r>
        <w:rPr>
          <w:rFonts w:ascii="Verdana" w:hAnsi="Verdana" w:cs="Tahoma"/>
          <w:sz w:val="20"/>
          <w:szCs w:val="20"/>
        </w:rPr>
        <w:t xml:space="preserve"> </w:t>
      </w:r>
      <w:r w:rsidRPr="00036379">
        <w:rPr>
          <w:rFonts w:ascii="Verdana" w:hAnsi="Verdana" w:cs="Tahoma"/>
          <w:sz w:val="20"/>
          <w:szCs w:val="20"/>
        </w:rPr>
        <w:t xml:space="preserve">zestaw licencji ma być wystarczający do uruchomienia kompletnego rozwiązania zgodnie </w:t>
      </w:r>
      <w:r w:rsidRPr="007231E0">
        <w:rPr>
          <w:rFonts w:ascii="Verdana" w:hAnsi="Verdana" w:cs="Tahoma"/>
          <w:sz w:val="20"/>
          <w:szCs w:val="20"/>
        </w:rPr>
        <w:t>z wymaganiami</w:t>
      </w:r>
      <w:r w:rsidR="008F4A89" w:rsidRPr="007231E0">
        <w:rPr>
          <w:rFonts w:ascii="Verdana" w:hAnsi="Verdana" w:cs="Tahoma"/>
          <w:sz w:val="20"/>
          <w:szCs w:val="20"/>
        </w:rPr>
        <w:t xml:space="preserve"> określonymi w OPZ i U</w:t>
      </w:r>
      <w:r w:rsidR="00D43DB1">
        <w:rPr>
          <w:rFonts w:ascii="Verdana" w:hAnsi="Verdana" w:cs="Tahoma"/>
          <w:sz w:val="20"/>
          <w:szCs w:val="20"/>
        </w:rPr>
        <w:t>mowie, a </w:t>
      </w:r>
      <w:r w:rsidR="0049695D" w:rsidRPr="007231E0">
        <w:rPr>
          <w:rFonts w:ascii="Verdana" w:hAnsi="Verdana" w:cs="Tahoma"/>
          <w:sz w:val="20"/>
          <w:szCs w:val="20"/>
        </w:rPr>
        <w:t>liczba użytkowników w Systemie nie może być ograniczona i System musi być skalowalny.</w:t>
      </w:r>
      <w:r w:rsidR="0049695D">
        <w:rPr>
          <w:rFonts w:ascii="Verdana" w:hAnsi="Verdana" w:cs="Tahoma"/>
          <w:sz w:val="20"/>
          <w:szCs w:val="20"/>
        </w:rPr>
        <w:t xml:space="preserve"> </w:t>
      </w:r>
    </w:p>
    <w:p w14:paraId="3C67B7C1" w14:textId="77777777" w:rsidR="00D43DB1" w:rsidRDefault="00D43DB1" w:rsidP="00A327B8">
      <w:pPr>
        <w:widowControl w:val="0"/>
        <w:suppressAutoHyphens/>
        <w:spacing w:after="120" w:line="360" w:lineRule="auto"/>
        <w:ind w:left="357"/>
        <w:jc w:val="both"/>
        <w:rPr>
          <w:rFonts w:ascii="Verdana" w:hAnsi="Verdana" w:cs="Tahoma"/>
          <w:sz w:val="20"/>
          <w:szCs w:val="20"/>
        </w:rPr>
      </w:pPr>
    </w:p>
    <w:p w14:paraId="7F7F871B" w14:textId="7BC52A0A" w:rsidR="00CD39C8" w:rsidRPr="00502539" w:rsidRDefault="00256D2E" w:rsidP="00502539">
      <w:pPr>
        <w:pStyle w:val="Nagwek1"/>
        <w:rPr>
          <w:rFonts w:ascii="Verdana" w:hAnsi="Verdana"/>
        </w:rPr>
      </w:pPr>
      <w:bookmarkStart w:id="4" w:name="_Toc431242359"/>
      <w:bookmarkStart w:id="5" w:name="_Toc17353001"/>
      <w:r w:rsidRPr="00502539">
        <w:rPr>
          <w:rFonts w:ascii="Verdana" w:hAnsi="Verdana"/>
        </w:rPr>
        <w:t xml:space="preserve">Rozdział </w:t>
      </w:r>
      <w:r w:rsidR="00CD39C8" w:rsidRPr="00502539">
        <w:rPr>
          <w:rFonts w:ascii="Verdana" w:hAnsi="Verdana"/>
        </w:rPr>
        <w:t>3</w:t>
      </w:r>
      <w:r w:rsidR="00502539" w:rsidRPr="00502539">
        <w:rPr>
          <w:rFonts w:ascii="Verdana" w:hAnsi="Verdana"/>
        </w:rPr>
        <w:t xml:space="preserve"> </w:t>
      </w:r>
      <w:r w:rsidR="00CD39C8" w:rsidRPr="00502539">
        <w:rPr>
          <w:rFonts w:ascii="Verdana" w:hAnsi="Verdana"/>
        </w:rPr>
        <w:t>Wy</w:t>
      </w:r>
      <w:r w:rsidR="00F85800" w:rsidRPr="00502539">
        <w:rPr>
          <w:rFonts w:ascii="Verdana" w:hAnsi="Verdana"/>
        </w:rPr>
        <w:t>magane</w:t>
      </w:r>
      <w:r w:rsidR="00CD39C8" w:rsidRPr="00502539">
        <w:rPr>
          <w:rFonts w:ascii="Verdana" w:hAnsi="Verdana"/>
        </w:rPr>
        <w:t xml:space="preserve"> </w:t>
      </w:r>
      <w:r w:rsidR="00F85800" w:rsidRPr="00502539">
        <w:rPr>
          <w:rFonts w:ascii="Verdana" w:hAnsi="Verdana"/>
        </w:rPr>
        <w:t xml:space="preserve">funkcjonalności </w:t>
      </w:r>
      <w:r w:rsidR="00383526" w:rsidRPr="00502539">
        <w:rPr>
          <w:rFonts w:ascii="Verdana" w:hAnsi="Verdana"/>
        </w:rPr>
        <w:t>Systemu</w:t>
      </w:r>
      <w:bookmarkEnd w:id="5"/>
    </w:p>
    <w:p w14:paraId="5A6F0DA5" w14:textId="77777777" w:rsidR="00F85800" w:rsidRPr="0080599E" w:rsidRDefault="00F85800" w:rsidP="0080599E">
      <w:pPr>
        <w:pStyle w:val="SFTnot"/>
        <w:spacing w:after="120" w:line="360" w:lineRule="auto"/>
        <w:jc w:val="both"/>
        <w:rPr>
          <w:rFonts w:ascii="Verdana" w:hAnsi="Verdana"/>
          <w:bCs/>
          <w:iCs/>
          <w:sz w:val="20"/>
          <w:szCs w:val="20"/>
        </w:rPr>
      </w:pPr>
      <w:r w:rsidRPr="0080599E">
        <w:rPr>
          <w:rFonts w:ascii="Verdana" w:hAnsi="Verdana"/>
          <w:bCs/>
          <w:iCs/>
          <w:sz w:val="20"/>
          <w:szCs w:val="20"/>
        </w:rPr>
        <w:t>W tej części OPZ znajdują się zapisy dotyczące wymaga</w:t>
      </w:r>
      <w:r w:rsidR="00FD1E49" w:rsidRPr="0080599E">
        <w:rPr>
          <w:rFonts w:ascii="Verdana" w:hAnsi="Verdana"/>
          <w:bCs/>
          <w:iCs/>
          <w:sz w:val="20"/>
          <w:szCs w:val="20"/>
        </w:rPr>
        <w:t>nych</w:t>
      </w:r>
      <w:r w:rsidRPr="0080599E">
        <w:rPr>
          <w:rFonts w:ascii="Verdana" w:hAnsi="Verdana"/>
          <w:bCs/>
          <w:iCs/>
          <w:sz w:val="20"/>
          <w:szCs w:val="20"/>
        </w:rPr>
        <w:t xml:space="preserve"> funkcjonaln</w:t>
      </w:r>
      <w:r w:rsidR="00E65D39" w:rsidRPr="0080599E">
        <w:rPr>
          <w:rFonts w:ascii="Verdana" w:hAnsi="Verdana"/>
          <w:bCs/>
          <w:iCs/>
          <w:sz w:val="20"/>
          <w:szCs w:val="20"/>
        </w:rPr>
        <w:t>ości</w:t>
      </w:r>
      <w:r w:rsidRPr="0080599E">
        <w:rPr>
          <w:rFonts w:ascii="Verdana" w:hAnsi="Verdana"/>
          <w:bCs/>
          <w:iCs/>
          <w:sz w:val="20"/>
          <w:szCs w:val="20"/>
        </w:rPr>
        <w:t xml:space="preserve"> Systemu </w:t>
      </w:r>
      <w:r w:rsidR="0053741A" w:rsidRPr="0080599E">
        <w:rPr>
          <w:rFonts w:ascii="Verdana" w:hAnsi="Verdana"/>
          <w:bCs/>
          <w:iCs/>
          <w:sz w:val="20"/>
          <w:szCs w:val="20"/>
        </w:rPr>
        <w:t xml:space="preserve">objętych wdrożeniem </w:t>
      </w:r>
      <w:r w:rsidRPr="0080599E">
        <w:rPr>
          <w:rFonts w:ascii="Verdana" w:hAnsi="Verdana"/>
          <w:bCs/>
          <w:iCs/>
          <w:sz w:val="20"/>
          <w:szCs w:val="20"/>
        </w:rPr>
        <w:t xml:space="preserve">oraz </w:t>
      </w:r>
      <w:r w:rsidR="0053741A" w:rsidRPr="0080599E">
        <w:rPr>
          <w:rFonts w:ascii="Verdana" w:hAnsi="Verdana"/>
          <w:bCs/>
          <w:iCs/>
          <w:sz w:val="20"/>
          <w:szCs w:val="20"/>
        </w:rPr>
        <w:t xml:space="preserve">sposobu przedstawienia </w:t>
      </w:r>
      <w:r w:rsidRPr="0080599E">
        <w:rPr>
          <w:rFonts w:ascii="Verdana" w:hAnsi="Verdana"/>
          <w:bCs/>
          <w:iCs/>
          <w:sz w:val="20"/>
          <w:szCs w:val="20"/>
        </w:rPr>
        <w:t>ich dostarczenia przez Wykonawcę</w:t>
      </w:r>
      <w:r w:rsidR="00FD1E49" w:rsidRPr="0080599E">
        <w:rPr>
          <w:rFonts w:ascii="Verdana" w:hAnsi="Verdana"/>
          <w:bCs/>
          <w:iCs/>
          <w:sz w:val="20"/>
          <w:szCs w:val="20"/>
        </w:rPr>
        <w:t>.</w:t>
      </w:r>
    </w:p>
    <w:p w14:paraId="716B5013" w14:textId="77777777" w:rsidR="00F85800" w:rsidRPr="0080599E" w:rsidRDefault="00F85800" w:rsidP="0023116D">
      <w:pPr>
        <w:pStyle w:val="SFTnot"/>
        <w:numPr>
          <w:ilvl w:val="0"/>
          <w:numId w:val="24"/>
        </w:numPr>
        <w:spacing w:after="120" w:line="360" w:lineRule="auto"/>
        <w:jc w:val="both"/>
        <w:rPr>
          <w:rFonts w:ascii="Verdana" w:hAnsi="Verdana"/>
          <w:b/>
          <w:bCs/>
          <w:iCs/>
          <w:sz w:val="20"/>
          <w:szCs w:val="20"/>
        </w:rPr>
      </w:pPr>
      <w:r w:rsidRPr="0080599E">
        <w:rPr>
          <w:rFonts w:ascii="Verdana" w:hAnsi="Verdana"/>
          <w:b/>
          <w:bCs/>
          <w:iCs/>
          <w:sz w:val="20"/>
          <w:szCs w:val="20"/>
        </w:rPr>
        <w:t>Wymagan</w:t>
      </w:r>
      <w:r w:rsidR="00FD1E49" w:rsidRPr="0080599E">
        <w:rPr>
          <w:rFonts w:ascii="Verdana" w:hAnsi="Verdana"/>
          <w:b/>
          <w:bCs/>
          <w:iCs/>
          <w:sz w:val="20"/>
          <w:szCs w:val="20"/>
        </w:rPr>
        <w:t>e</w:t>
      </w:r>
      <w:r w:rsidRPr="0080599E">
        <w:rPr>
          <w:rFonts w:ascii="Verdana" w:hAnsi="Verdana"/>
          <w:b/>
          <w:bCs/>
          <w:iCs/>
          <w:sz w:val="20"/>
          <w:szCs w:val="20"/>
        </w:rPr>
        <w:t xml:space="preserve"> funkcjonaln</w:t>
      </w:r>
      <w:r w:rsidR="00FD1E49" w:rsidRPr="0080599E">
        <w:rPr>
          <w:rFonts w:ascii="Verdana" w:hAnsi="Verdana"/>
          <w:b/>
          <w:bCs/>
          <w:iCs/>
          <w:sz w:val="20"/>
          <w:szCs w:val="20"/>
        </w:rPr>
        <w:t>ości Systemu</w:t>
      </w:r>
      <w:r w:rsidRPr="0080599E">
        <w:rPr>
          <w:rFonts w:ascii="Verdana" w:hAnsi="Verdana"/>
          <w:b/>
          <w:bCs/>
          <w:iCs/>
          <w:sz w:val="20"/>
          <w:szCs w:val="20"/>
        </w:rPr>
        <w:t xml:space="preserve"> </w:t>
      </w:r>
    </w:p>
    <w:bookmarkEnd w:id="4"/>
    <w:p w14:paraId="0069D717" w14:textId="77534B5B" w:rsidR="00047929" w:rsidRDefault="0085608F" w:rsidP="00C218B8">
      <w:pPr>
        <w:pStyle w:val="Akapitzlist"/>
        <w:numPr>
          <w:ilvl w:val="0"/>
          <w:numId w:val="86"/>
        </w:numPr>
        <w:spacing w:after="120" w:line="360" w:lineRule="auto"/>
        <w:jc w:val="both"/>
        <w:rPr>
          <w:rFonts w:ascii="Verdana" w:hAnsi="Verdana" w:cs="Tahoma"/>
          <w:sz w:val="20"/>
          <w:szCs w:val="20"/>
        </w:rPr>
      </w:pPr>
      <w:r w:rsidRPr="00047929">
        <w:rPr>
          <w:rFonts w:ascii="Verdana" w:hAnsi="Verdana" w:cs="Tahoma"/>
          <w:sz w:val="20"/>
          <w:szCs w:val="20"/>
        </w:rPr>
        <w:lastRenderedPageBreak/>
        <w:t xml:space="preserve">Wykaz zdefiniowanych przez Zamawiającego </w:t>
      </w:r>
      <w:r w:rsidR="00A84532" w:rsidRPr="00047929">
        <w:rPr>
          <w:rFonts w:ascii="Verdana" w:hAnsi="Verdana" w:cs="Tahoma"/>
          <w:sz w:val="20"/>
          <w:szCs w:val="20"/>
        </w:rPr>
        <w:t>wymaganych</w:t>
      </w:r>
      <w:r w:rsidRPr="00047929">
        <w:rPr>
          <w:rFonts w:ascii="Verdana" w:hAnsi="Verdana" w:cs="Tahoma"/>
          <w:sz w:val="20"/>
          <w:szCs w:val="20"/>
        </w:rPr>
        <w:t xml:space="preserve"> funkcjonalności Systemu zawarty jest w </w:t>
      </w:r>
      <w:r w:rsidR="00D16636" w:rsidRPr="00047929">
        <w:rPr>
          <w:rFonts w:ascii="Verdana" w:hAnsi="Verdana" w:cs="Tahoma"/>
          <w:sz w:val="20"/>
          <w:szCs w:val="20"/>
        </w:rPr>
        <w:t>z</w:t>
      </w:r>
      <w:r w:rsidRPr="00047929">
        <w:rPr>
          <w:rFonts w:ascii="Verdana" w:hAnsi="Verdana" w:cs="Tahoma"/>
          <w:sz w:val="20"/>
          <w:szCs w:val="20"/>
        </w:rPr>
        <w:t xml:space="preserve">ałączniku nr 1 </w:t>
      </w:r>
      <w:r w:rsidR="003C3684" w:rsidRPr="00047929">
        <w:rPr>
          <w:rFonts w:ascii="Verdana" w:hAnsi="Verdana" w:cs="Tahoma"/>
          <w:sz w:val="20"/>
          <w:szCs w:val="20"/>
        </w:rPr>
        <w:t xml:space="preserve">pkt 1 </w:t>
      </w:r>
      <w:r w:rsidRPr="00047929">
        <w:rPr>
          <w:rFonts w:ascii="Verdana" w:hAnsi="Verdana" w:cs="Tahoma"/>
          <w:sz w:val="20"/>
          <w:szCs w:val="20"/>
        </w:rPr>
        <w:t xml:space="preserve">do OPZ. W ramach </w:t>
      </w:r>
      <w:r w:rsidR="00D5269E" w:rsidRPr="00047929">
        <w:rPr>
          <w:rFonts w:ascii="Verdana" w:hAnsi="Verdana" w:cs="Tahoma"/>
          <w:sz w:val="20"/>
          <w:szCs w:val="20"/>
        </w:rPr>
        <w:t xml:space="preserve">zaakceptowanej przez Zamawiającego </w:t>
      </w:r>
      <w:r w:rsidRPr="00047929">
        <w:rPr>
          <w:rFonts w:ascii="Verdana" w:hAnsi="Verdana" w:cs="Tahoma"/>
          <w:sz w:val="20"/>
          <w:szCs w:val="20"/>
        </w:rPr>
        <w:t>Anali</w:t>
      </w:r>
      <w:r w:rsidR="00B8443C" w:rsidRPr="00047929">
        <w:rPr>
          <w:rFonts w:ascii="Verdana" w:hAnsi="Verdana" w:cs="Tahoma"/>
          <w:sz w:val="20"/>
          <w:szCs w:val="20"/>
        </w:rPr>
        <w:t xml:space="preserve">zy Przedwdrożeniowej Wykonawca </w:t>
      </w:r>
      <w:r w:rsidR="00D5269E" w:rsidRPr="00047929">
        <w:rPr>
          <w:rFonts w:ascii="Verdana" w:hAnsi="Verdana" w:cs="Tahoma"/>
          <w:sz w:val="20"/>
          <w:szCs w:val="20"/>
        </w:rPr>
        <w:t xml:space="preserve">wspólnie z </w:t>
      </w:r>
      <w:r w:rsidR="00B8443C" w:rsidRPr="00047929">
        <w:rPr>
          <w:rFonts w:ascii="Verdana" w:hAnsi="Verdana" w:cs="Tahoma"/>
          <w:sz w:val="20"/>
          <w:szCs w:val="20"/>
        </w:rPr>
        <w:t xml:space="preserve">Zamawiającym </w:t>
      </w:r>
      <w:r w:rsidRPr="00047929">
        <w:rPr>
          <w:rFonts w:ascii="Verdana" w:hAnsi="Verdana" w:cs="Tahoma"/>
          <w:sz w:val="20"/>
          <w:szCs w:val="20"/>
        </w:rPr>
        <w:t xml:space="preserve">przeanalizują procesy funkcjonujące w organizacji, </w:t>
      </w:r>
      <w:r w:rsidR="0080599E" w:rsidRPr="00047929">
        <w:rPr>
          <w:rFonts w:ascii="Verdana" w:hAnsi="Verdana" w:cs="Tahoma"/>
          <w:sz w:val="20"/>
          <w:szCs w:val="20"/>
        </w:rPr>
        <w:t>w </w:t>
      </w:r>
      <w:r w:rsidRPr="00047929">
        <w:rPr>
          <w:rFonts w:ascii="Verdana" w:hAnsi="Verdana" w:cs="Tahoma"/>
          <w:sz w:val="20"/>
          <w:szCs w:val="20"/>
        </w:rPr>
        <w:t>obszarach które zostały wsk</w:t>
      </w:r>
      <w:r w:rsidR="00817712">
        <w:rPr>
          <w:rFonts w:ascii="Verdana" w:hAnsi="Verdana" w:cs="Tahoma"/>
          <w:sz w:val="20"/>
          <w:szCs w:val="20"/>
        </w:rPr>
        <w:t xml:space="preserve">azane do wdrożenia oraz </w:t>
      </w:r>
      <w:r w:rsidRPr="00047929">
        <w:rPr>
          <w:rFonts w:ascii="Verdana" w:hAnsi="Verdana" w:cs="Tahoma"/>
          <w:sz w:val="20"/>
          <w:szCs w:val="20"/>
        </w:rPr>
        <w:t xml:space="preserve">przeanalizują wykaz zdefiniowanych przez Zamawiającego </w:t>
      </w:r>
      <w:r w:rsidR="001A4AA6">
        <w:rPr>
          <w:rFonts w:ascii="Verdana" w:hAnsi="Verdana" w:cs="Tahoma"/>
          <w:sz w:val="20"/>
          <w:szCs w:val="20"/>
        </w:rPr>
        <w:t>wymagań ogólnych</w:t>
      </w:r>
      <w:r w:rsidRPr="00047929">
        <w:rPr>
          <w:rFonts w:ascii="Verdana" w:hAnsi="Verdana" w:cs="Tahoma"/>
          <w:sz w:val="20"/>
          <w:szCs w:val="20"/>
        </w:rPr>
        <w:t xml:space="preserve"> Systemu i wspólnie wy</w:t>
      </w:r>
      <w:r w:rsidR="001A58DA" w:rsidRPr="00047929">
        <w:rPr>
          <w:rFonts w:ascii="Verdana" w:hAnsi="Verdana" w:cs="Tahoma"/>
          <w:sz w:val="20"/>
          <w:szCs w:val="20"/>
        </w:rPr>
        <w:t>pracują sposób ich realizacji w </w:t>
      </w:r>
      <w:r w:rsidRPr="00047929">
        <w:rPr>
          <w:rFonts w:ascii="Verdana" w:hAnsi="Verdana" w:cs="Tahoma"/>
          <w:sz w:val="20"/>
          <w:szCs w:val="20"/>
        </w:rPr>
        <w:t xml:space="preserve">Systemie. Zamawiający wymaga dostarczenia </w:t>
      </w:r>
      <w:r w:rsidR="001A58DA" w:rsidRPr="00047929">
        <w:rPr>
          <w:rFonts w:ascii="Verdana" w:hAnsi="Verdana" w:cs="Tahoma"/>
          <w:sz w:val="20"/>
          <w:szCs w:val="20"/>
        </w:rPr>
        <w:t>wszystkich wymaganych funkcjonalności Syst</w:t>
      </w:r>
      <w:r w:rsidR="00817712">
        <w:rPr>
          <w:rFonts w:ascii="Verdana" w:hAnsi="Verdana" w:cs="Tahoma"/>
          <w:sz w:val="20"/>
          <w:szCs w:val="20"/>
        </w:rPr>
        <w:t>emu (ewentualnie poszerzonych o </w:t>
      </w:r>
      <w:r w:rsidR="001A58DA" w:rsidRPr="00047929">
        <w:rPr>
          <w:rFonts w:ascii="Verdana" w:hAnsi="Verdana" w:cs="Tahoma"/>
          <w:sz w:val="20"/>
          <w:szCs w:val="20"/>
        </w:rPr>
        <w:t xml:space="preserve">wynik Analizy Przedwdrożeniowej) przed zakończeniem prac przewidzianych </w:t>
      </w:r>
      <w:r w:rsidR="000C6F4E" w:rsidRPr="00047929">
        <w:rPr>
          <w:rFonts w:ascii="Verdana" w:hAnsi="Verdana" w:cs="Tahoma"/>
          <w:sz w:val="20"/>
          <w:szCs w:val="20"/>
        </w:rPr>
        <w:t>w Etapie V</w:t>
      </w:r>
      <w:r w:rsidR="00047929">
        <w:rPr>
          <w:rFonts w:ascii="Verdana" w:hAnsi="Verdana" w:cs="Tahoma"/>
          <w:sz w:val="20"/>
          <w:szCs w:val="20"/>
        </w:rPr>
        <w:t>,</w:t>
      </w:r>
    </w:p>
    <w:p w14:paraId="73F74B21" w14:textId="0530F7C7" w:rsidR="00047929" w:rsidRDefault="00CD39C8" w:rsidP="00C218B8">
      <w:pPr>
        <w:pStyle w:val="Akapitzlist"/>
        <w:numPr>
          <w:ilvl w:val="0"/>
          <w:numId w:val="86"/>
        </w:numPr>
        <w:spacing w:after="120" w:line="360" w:lineRule="auto"/>
        <w:jc w:val="both"/>
        <w:rPr>
          <w:rFonts w:ascii="Verdana" w:hAnsi="Verdana" w:cs="Tahoma"/>
          <w:sz w:val="20"/>
          <w:szCs w:val="20"/>
        </w:rPr>
      </w:pPr>
      <w:r w:rsidRPr="00047929">
        <w:rPr>
          <w:rFonts w:ascii="Verdana" w:hAnsi="Verdana" w:cs="Tahoma"/>
          <w:sz w:val="20"/>
          <w:szCs w:val="20"/>
        </w:rPr>
        <w:t xml:space="preserve">Wykonawca </w:t>
      </w:r>
      <w:r w:rsidR="001F517C" w:rsidRPr="001F517C">
        <w:rPr>
          <w:rFonts w:ascii="Verdana" w:hAnsi="Verdana" w:cs="Tahoma"/>
          <w:sz w:val="20"/>
          <w:szCs w:val="20"/>
        </w:rPr>
        <w:t>przystępując do złożenia oferty zobowiązany jest do zapoznania się z wykazem zdefiniowanych przez Zamawiającego wymaganych funkcjonalności Systemu oraz zobowiązany jest do uzupełnienia informacji – czy jest to standard Systemu producenta oprogramowania czy wymagane jest stworzenie</w:t>
      </w:r>
      <w:r w:rsidR="0095605E" w:rsidRPr="001F517C">
        <w:rPr>
          <w:rFonts w:ascii="Verdana" w:hAnsi="Verdana" w:cs="Tahoma"/>
          <w:sz w:val="20"/>
          <w:szCs w:val="20"/>
        </w:rPr>
        <w:t xml:space="preserve"> </w:t>
      </w:r>
      <w:r w:rsidR="00047929">
        <w:rPr>
          <w:rFonts w:ascii="Verdana" w:hAnsi="Verdana" w:cs="Tahoma"/>
          <w:sz w:val="20"/>
          <w:szCs w:val="20"/>
        </w:rPr>
        <w:t>modyfikacji,</w:t>
      </w:r>
    </w:p>
    <w:p w14:paraId="1B3D842C" w14:textId="7B80A4B5" w:rsidR="00EC1354" w:rsidRPr="00047929" w:rsidRDefault="00CD39C8" w:rsidP="00C218B8">
      <w:pPr>
        <w:pStyle w:val="Akapitzlist"/>
        <w:numPr>
          <w:ilvl w:val="0"/>
          <w:numId w:val="86"/>
        </w:numPr>
        <w:spacing w:after="120" w:line="360" w:lineRule="auto"/>
        <w:jc w:val="both"/>
        <w:rPr>
          <w:rFonts w:ascii="Verdana" w:hAnsi="Verdana" w:cs="Tahoma"/>
          <w:sz w:val="20"/>
          <w:szCs w:val="20"/>
        </w:rPr>
      </w:pPr>
      <w:r w:rsidRPr="00047929">
        <w:rPr>
          <w:rFonts w:ascii="Verdana" w:hAnsi="Verdana" w:cs="Tahoma"/>
          <w:sz w:val="20"/>
          <w:szCs w:val="20"/>
        </w:rPr>
        <w:t>W przypadku, gdy oferowana funkcjonalno</w:t>
      </w:r>
      <w:r w:rsidR="00262A11">
        <w:rPr>
          <w:rFonts w:ascii="Verdana" w:hAnsi="Verdana" w:cs="Tahoma"/>
          <w:sz w:val="20"/>
          <w:szCs w:val="20"/>
        </w:rPr>
        <w:t>ść Systemu będzie dostarczona w </w:t>
      </w:r>
      <w:r w:rsidRPr="00047929">
        <w:rPr>
          <w:rFonts w:ascii="Verdana" w:hAnsi="Verdana" w:cs="Tahoma"/>
          <w:sz w:val="20"/>
          <w:szCs w:val="20"/>
        </w:rPr>
        <w:t>standardzie, należy w kolumnie "STD" wpisać „1”, a w kolumnie „M</w:t>
      </w:r>
      <w:r w:rsidR="00FD1E49" w:rsidRPr="00047929">
        <w:rPr>
          <w:rFonts w:ascii="Verdana" w:hAnsi="Verdana" w:cs="Tahoma"/>
          <w:sz w:val="20"/>
          <w:szCs w:val="20"/>
        </w:rPr>
        <w:t>OD</w:t>
      </w:r>
      <w:r w:rsidRPr="00047929">
        <w:rPr>
          <w:rFonts w:ascii="Verdana" w:hAnsi="Verdana" w:cs="Tahoma"/>
          <w:sz w:val="20"/>
          <w:szCs w:val="20"/>
        </w:rPr>
        <w:t>” należy wpisać „0”. Jeżeli dana funkcjonalność zostanie dostarczona w wyniku modyfikacji Systemu, w kolumnie "STD" należy wpisa</w:t>
      </w:r>
      <w:r w:rsidR="00501B18" w:rsidRPr="00047929">
        <w:rPr>
          <w:rFonts w:ascii="Verdana" w:hAnsi="Verdana" w:cs="Tahoma"/>
          <w:sz w:val="20"/>
          <w:szCs w:val="20"/>
        </w:rPr>
        <w:t>ć „0”, natomiast w </w:t>
      </w:r>
      <w:r w:rsidR="00FD1E49" w:rsidRPr="00047929">
        <w:rPr>
          <w:rFonts w:ascii="Verdana" w:hAnsi="Verdana" w:cs="Tahoma"/>
          <w:sz w:val="20"/>
          <w:szCs w:val="20"/>
        </w:rPr>
        <w:t>kolumnie "MOD</w:t>
      </w:r>
      <w:r w:rsidRPr="00047929">
        <w:rPr>
          <w:rFonts w:ascii="Verdana" w:hAnsi="Verdana" w:cs="Tahoma"/>
          <w:sz w:val="20"/>
          <w:szCs w:val="20"/>
        </w:rPr>
        <w:t>" należy wpisać „1”. Umieszc</w:t>
      </w:r>
      <w:r w:rsidR="00262A11">
        <w:rPr>
          <w:rFonts w:ascii="Verdana" w:hAnsi="Verdana" w:cs="Tahoma"/>
          <w:sz w:val="20"/>
          <w:szCs w:val="20"/>
        </w:rPr>
        <w:t>zenie zapisu „1” w </w:t>
      </w:r>
      <w:r w:rsidR="00FD1E49" w:rsidRPr="00047929">
        <w:rPr>
          <w:rFonts w:ascii="Verdana" w:hAnsi="Verdana" w:cs="Tahoma"/>
          <w:sz w:val="20"/>
          <w:szCs w:val="20"/>
        </w:rPr>
        <w:t>kolumnie "MOD</w:t>
      </w:r>
      <w:r w:rsidRPr="00047929">
        <w:rPr>
          <w:rFonts w:ascii="Verdana" w:hAnsi="Verdana" w:cs="Tahoma"/>
          <w:sz w:val="20"/>
          <w:szCs w:val="20"/>
        </w:rPr>
        <w:t>" jest równoznaczne z zapewnieniem Zamawiającemu modyfikacji Systemu o daną funkcjona</w:t>
      </w:r>
      <w:r w:rsidR="0080599E" w:rsidRPr="00047929">
        <w:rPr>
          <w:rFonts w:ascii="Verdana" w:hAnsi="Verdana" w:cs="Tahoma"/>
          <w:sz w:val="20"/>
          <w:szCs w:val="20"/>
        </w:rPr>
        <w:t xml:space="preserve">lność </w:t>
      </w:r>
      <w:r w:rsidR="0095605E" w:rsidRPr="00047929">
        <w:rPr>
          <w:rFonts w:ascii="Verdana" w:hAnsi="Verdana" w:cs="Tahoma"/>
          <w:sz w:val="20"/>
          <w:szCs w:val="20"/>
        </w:rPr>
        <w:t>w ramach ceny oferty za E</w:t>
      </w:r>
      <w:r w:rsidR="00236418" w:rsidRPr="00047929">
        <w:rPr>
          <w:rFonts w:ascii="Verdana" w:hAnsi="Verdana" w:cs="Tahoma"/>
          <w:sz w:val="20"/>
          <w:szCs w:val="20"/>
        </w:rPr>
        <w:t>tap</w:t>
      </w:r>
      <w:r w:rsidRPr="00047929">
        <w:rPr>
          <w:rFonts w:ascii="Verdana" w:hAnsi="Verdana" w:cs="Tahoma"/>
          <w:sz w:val="20"/>
          <w:szCs w:val="20"/>
        </w:rPr>
        <w:t xml:space="preserve"> V. Modyfikacje te zostaną dostarczo</w:t>
      </w:r>
      <w:r w:rsidR="00501B18" w:rsidRPr="00047929">
        <w:rPr>
          <w:rFonts w:ascii="Verdana" w:hAnsi="Verdana" w:cs="Tahoma"/>
          <w:sz w:val="20"/>
          <w:szCs w:val="20"/>
        </w:rPr>
        <w:t>ne przez Wykonawcę najpóźniej w </w:t>
      </w:r>
      <w:r w:rsidRPr="00047929">
        <w:rPr>
          <w:rFonts w:ascii="Verdana" w:hAnsi="Verdana" w:cs="Tahoma"/>
          <w:sz w:val="20"/>
          <w:szCs w:val="20"/>
        </w:rPr>
        <w:t xml:space="preserve">ramach </w:t>
      </w:r>
      <w:r w:rsidR="0066679E" w:rsidRPr="00047929">
        <w:rPr>
          <w:rFonts w:ascii="Verdana" w:hAnsi="Verdana" w:cs="Tahoma"/>
          <w:sz w:val="20"/>
          <w:szCs w:val="20"/>
        </w:rPr>
        <w:t>E</w:t>
      </w:r>
      <w:r w:rsidRPr="00047929">
        <w:rPr>
          <w:rFonts w:ascii="Verdana" w:hAnsi="Verdana" w:cs="Tahoma"/>
          <w:sz w:val="20"/>
          <w:szCs w:val="20"/>
        </w:rPr>
        <w:t xml:space="preserve">tapu </w:t>
      </w:r>
      <w:r w:rsidR="0066679E" w:rsidRPr="00047929">
        <w:rPr>
          <w:rFonts w:ascii="Verdana" w:hAnsi="Verdana" w:cs="Tahoma"/>
          <w:sz w:val="20"/>
          <w:szCs w:val="20"/>
        </w:rPr>
        <w:t>V</w:t>
      </w:r>
      <w:r w:rsidRPr="00047929">
        <w:rPr>
          <w:rFonts w:ascii="Verdana" w:hAnsi="Verdana" w:cs="Tahoma"/>
          <w:sz w:val="20"/>
          <w:szCs w:val="20"/>
        </w:rPr>
        <w:t xml:space="preserve"> </w:t>
      </w:r>
      <w:r w:rsidR="0066679E" w:rsidRPr="00047929">
        <w:rPr>
          <w:rFonts w:ascii="Verdana" w:hAnsi="Verdana" w:cs="Tahoma"/>
          <w:sz w:val="20"/>
          <w:szCs w:val="20"/>
        </w:rPr>
        <w:t>– przed przystąpieniem Zamawiającego do testów akceptacyjnych</w:t>
      </w:r>
      <w:r w:rsidRPr="00047929">
        <w:rPr>
          <w:rFonts w:ascii="Verdana" w:hAnsi="Verdana" w:cs="Tahoma"/>
          <w:sz w:val="20"/>
          <w:szCs w:val="20"/>
        </w:rPr>
        <w:t>. Maksymalny poziom modyfikacji wynosi 15%</w:t>
      </w:r>
      <w:r w:rsidR="001F517C">
        <w:rPr>
          <w:rFonts w:ascii="Verdana" w:hAnsi="Verdana" w:cs="Tahoma"/>
          <w:sz w:val="20"/>
          <w:szCs w:val="20"/>
        </w:rPr>
        <w:t xml:space="preserve"> </w:t>
      </w:r>
      <w:r w:rsidR="001F517C" w:rsidRPr="001F517C">
        <w:rPr>
          <w:rFonts w:ascii="Verdana" w:hAnsi="Verdana" w:cs="Tahoma"/>
          <w:sz w:val="20"/>
          <w:szCs w:val="20"/>
        </w:rPr>
        <w:t>zgodnie z pkt. 4 poniżej</w:t>
      </w:r>
      <w:r w:rsidR="00E90548" w:rsidRPr="00047929">
        <w:rPr>
          <w:rFonts w:ascii="Verdana" w:hAnsi="Verdana" w:cs="Tahoma"/>
          <w:sz w:val="20"/>
          <w:szCs w:val="20"/>
        </w:rPr>
        <w:t xml:space="preserve">. </w:t>
      </w:r>
      <w:r w:rsidRPr="00047929">
        <w:rPr>
          <w:rFonts w:ascii="Verdana" w:hAnsi="Verdana" w:cs="Tahoma"/>
          <w:sz w:val="20"/>
          <w:szCs w:val="20"/>
        </w:rPr>
        <w:t xml:space="preserve">Jeżeli w </w:t>
      </w:r>
      <w:r w:rsidR="00D16636" w:rsidRPr="00047929">
        <w:rPr>
          <w:rFonts w:ascii="Verdana" w:hAnsi="Verdana" w:cs="Tahoma"/>
          <w:sz w:val="20"/>
          <w:szCs w:val="20"/>
        </w:rPr>
        <w:t>obszar</w:t>
      </w:r>
      <w:r w:rsidR="001D25CB">
        <w:rPr>
          <w:rFonts w:ascii="Verdana" w:hAnsi="Verdana" w:cs="Tahoma"/>
          <w:sz w:val="20"/>
          <w:szCs w:val="20"/>
        </w:rPr>
        <w:t>ach wskazanych w </w:t>
      </w:r>
      <w:r w:rsidR="00D16636" w:rsidRPr="00047929">
        <w:rPr>
          <w:rFonts w:ascii="Verdana" w:hAnsi="Verdana" w:cs="Tahoma"/>
          <w:sz w:val="20"/>
          <w:szCs w:val="20"/>
        </w:rPr>
        <w:t>z</w:t>
      </w:r>
      <w:r w:rsidRPr="00047929">
        <w:rPr>
          <w:rFonts w:ascii="Verdana" w:hAnsi="Verdana" w:cs="Tahoma"/>
          <w:sz w:val="20"/>
          <w:szCs w:val="20"/>
        </w:rPr>
        <w:t xml:space="preserve">ałączniku nr 1 </w:t>
      </w:r>
      <w:r w:rsidR="003C3684" w:rsidRPr="00047929">
        <w:rPr>
          <w:rFonts w:ascii="Verdana" w:hAnsi="Verdana" w:cs="Tahoma"/>
          <w:sz w:val="20"/>
          <w:szCs w:val="20"/>
        </w:rPr>
        <w:t xml:space="preserve">pkt 1 </w:t>
      </w:r>
      <w:r w:rsidRPr="00047929">
        <w:rPr>
          <w:rFonts w:ascii="Verdana" w:hAnsi="Verdana" w:cs="Tahoma"/>
          <w:sz w:val="20"/>
          <w:szCs w:val="20"/>
        </w:rPr>
        <w:t>do OPZ, funkcjonalności zadeklarowane prz</w:t>
      </w:r>
      <w:r w:rsidR="009D5F3A">
        <w:rPr>
          <w:rFonts w:ascii="Verdana" w:hAnsi="Verdana" w:cs="Tahoma"/>
          <w:sz w:val="20"/>
          <w:szCs w:val="20"/>
        </w:rPr>
        <w:t>ez Wykonawcę jako dostarczone w </w:t>
      </w:r>
      <w:r w:rsidRPr="00047929">
        <w:rPr>
          <w:rFonts w:ascii="Verdana" w:hAnsi="Verdana" w:cs="Tahoma"/>
          <w:sz w:val="20"/>
          <w:szCs w:val="20"/>
        </w:rPr>
        <w:t>modyfikacji przekroczą 15% oferta taka zostanie odrzucona</w:t>
      </w:r>
      <w:r w:rsidR="006F5C5E">
        <w:rPr>
          <w:rFonts w:ascii="Verdana" w:hAnsi="Verdana" w:cs="Tahoma"/>
          <w:sz w:val="20"/>
          <w:szCs w:val="20"/>
        </w:rPr>
        <w:t>, jako niezgodna z treścią SIWZ,</w:t>
      </w:r>
    </w:p>
    <w:p w14:paraId="5FBD3C00" w14:textId="01C6735F" w:rsidR="00661BC3" w:rsidRDefault="006E5162" w:rsidP="00C218B8">
      <w:pPr>
        <w:pStyle w:val="Akapitzlist"/>
        <w:numPr>
          <w:ilvl w:val="0"/>
          <w:numId w:val="86"/>
        </w:numPr>
        <w:spacing w:after="120" w:line="360" w:lineRule="auto"/>
        <w:jc w:val="both"/>
        <w:rPr>
          <w:rFonts w:ascii="Verdana" w:hAnsi="Verdana" w:cs="Tahoma"/>
          <w:sz w:val="20"/>
          <w:szCs w:val="20"/>
        </w:rPr>
      </w:pPr>
      <w:r w:rsidRPr="006F5C5E">
        <w:rPr>
          <w:rFonts w:ascii="Verdana" w:hAnsi="Verdana" w:cs="Tahoma"/>
          <w:sz w:val="20"/>
          <w:szCs w:val="20"/>
        </w:rPr>
        <w:t>M</w:t>
      </w:r>
      <w:r w:rsidR="00661BC3" w:rsidRPr="006F5C5E">
        <w:rPr>
          <w:rFonts w:ascii="Verdana" w:hAnsi="Verdana" w:cs="Tahoma"/>
          <w:sz w:val="20"/>
          <w:szCs w:val="20"/>
        </w:rPr>
        <w:t xml:space="preserve">aksymalny poziom dopuszczonych modyfikacji Systemu </w:t>
      </w:r>
      <w:r w:rsidR="00661BC3" w:rsidRPr="0082366F">
        <w:rPr>
          <w:rFonts w:ascii="Verdana" w:hAnsi="Verdana" w:cs="Tahoma"/>
          <w:sz w:val="20"/>
          <w:szCs w:val="20"/>
        </w:rPr>
        <w:t xml:space="preserve">wynosi – </w:t>
      </w:r>
      <w:r w:rsidR="00345532" w:rsidRPr="007231E0">
        <w:rPr>
          <w:rFonts w:ascii="Verdana" w:hAnsi="Verdana" w:cs="Tahoma"/>
          <w:sz w:val="20"/>
          <w:szCs w:val="20"/>
        </w:rPr>
        <w:t>142</w:t>
      </w:r>
      <w:r w:rsidR="00661BC3" w:rsidRPr="007231E0">
        <w:rPr>
          <w:rFonts w:ascii="Verdana" w:hAnsi="Verdana" w:cs="Tahoma"/>
          <w:sz w:val="20"/>
          <w:szCs w:val="20"/>
        </w:rPr>
        <w:t xml:space="preserve"> z </w:t>
      </w:r>
      <w:r w:rsidR="0082366F" w:rsidRPr="007231E0">
        <w:rPr>
          <w:rFonts w:ascii="Verdana" w:hAnsi="Verdana" w:cs="Tahoma"/>
          <w:sz w:val="20"/>
          <w:szCs w:val="20"/>
        </w:rPr>
        <w:t>9</w:t>
      </w:r>
      <w:r w:rsidR="00345532" w:rsidRPr="007231E0">
        <w:rPr>
          <w:rFonts w:ascii="Verdana" w:hAnsi="Verdana" w:cs="Tahoma"/>
          <w:sz w:val="20"/>
          <w:szCs w:val="20"/>
        </w:rPr>
        <w:t>51</w:t>
      </w:r>
      <w:r w:rsidR="0082366F">
        <w:rPr>
          <w:rFonts w:ascii="Verdana" w:hAnsi="Verdana" w:cs="Tahoma"/>
          <w:sz w:val="20"/>
          <w:szCs w:val="20"/>
        </w:rPr>
        <w:t xml:space="preserve"> funkcjonalności Systemu</w:t>
      </w:r>
      <w:r w:rsidR="006F5C5E" w:rsidRPr="0082366F">
        <w:rPr>
          <w:rFonts w:ascii="Verdana" w:hAnsi="Verdana" w:cs="Tahoma"/>
          <w:sz w:val="20"/>
          <w:szCs w:val="20"/>
        </w:rPr>
        <w:t>,</w:t>
      </w:r>
    </w:p>
    <w:p w14:paraId="0348BF91" w14:textId="61A19B14" w:rsidR="003941BE" w:rsidRPr="0080599E" w:rsidRDefault="00CD39C8" w:rsidP="0080599E">
      <w:pPr>
        <w:pStyle w:val="Legenda"/>
        <w:keepNext/>
        <w:spacing w:after="120" w:line="360" w:lineRule="auto"/>
        <w:jc w:val="both"/>
        <w:rPr>
          <w:rFonts w:ascii="Verdana" w:hAnsi="Verdana"/>
        </w:rPr>
      </w:pPr>
      <w:r w:rsidRPr="0080599E">
        <w:rPr>
          <w:rFonts w:ascii="Verdana" w:hAnsi="Verdana" w:cs="Tahoma"/>
        </w:rPr>
        <w:t xml:space="preserve">Tabela </w:t>
      </w:r>
      <w:r w:rsidRPr="0080599E">
        <w:rPr>
          <w:rFonts w:ascii="Verdana" w:hAnsi="Verdana" w:cs="Tahoma"/>
          <w:noProof/>
        </w:rPr>
        <w:fldChar w:fldCharType="begin"/>
      </w:r>
      <w:r w:rsidRPr="0080599E">
        <w:rPr>
          <w:rFonts w:ascii="Verdana" w:hAnsi="Verdana" w:cs="Tahoma"/>
          <w:noProof/>
        </w:rPr>
        <w:instrText xml:space="preserve"> SEQ Tabela \* ARABIC </w:instrText>
      </w:r>
      <w:r w:rsidRPr="0080599E">
        <w:rPr>
          <w:rFonts w:ascii="Verdana" w:hAnsi="Verdana" w:cs="Tahoma"/>
          <w:noProof/>
        </w:rPr>
        <w:fldChar w:fldCharType="separate"/>
      </w:r>
      <w:r w:rsidR="000E209E">
        <w:rPr>
          <w:rFonts w:ascii="Verdana" w:hAnsi="Verdana" w:cs="Tahoma"/>
          <w:noProof/>
        </w:rPr>
        <w:t>1</w:t>
      </w:r>
      <w:r w:rsidRPr="0080599E">
        <w:rPr>
          <w:rFonts w:ascii="Verdana" w:hAnsi="Verdana" w:cs="Tahoma"/>
          <w:noProof/>
        </w:rPr>
        <w:fldChar w:fldCharType="end"/>
      </w:r>
      <w:r w:rsidR="0024679D" w:rsidRPr="0080599E">
        <w:rPr>
          <w:rFonts w:ascii="Verdana" w:hAnsi="Verdana" w:cs="Tahoma"/>
        </w:rPr>
        <w:t xml:space="preserve">. </w:t>
      </w:r>
      <w:r w:rsidRPr="0080599E">
        <w:rPr>
          <w:rFonts w:ascii="Verdana" w:hAnsi="Verdana" w:cs="Tahoma"/>
        </w:rPr>
        <w:t xml:space="preserve">Przykład prawidłowego </w:t>
      </w:r>
      <w:r w:rsidR="0024679D" w:rsidRPr="0080599E">
        <w:rPr>
          <w:rFonts w:ascii="Verdana" w:hAnsi="Verdana" w:cs="Tahoma"/>
        </w:rPr>
        <w:t>określenia sposobu dostarczenia danej funkcjonalności Systemu</w:t>
      </w:r>
    </w:p>
    <w:tbl>
      <w:tblPr>
        <w:tblStyle w:val="Tabela-Siatka3"/>
        <w:tblW w:w="0" w:type="auto"/>
        <w:jc w:val="center"/>
        <w:tblLook w:val="04A0" w:firstRow="1" w:lastRow="0" w:firstColumn="1" w:lastColumn="0" w:noHBand="0" w:noVBand="1"/>
      </w:tblPr>
      <w:tblGrid>
        <w:gridCol w:w="1061"/>
        <w:gridCol w:w="6598"/>
        <w:gridCol w:w="661"/>
        <w:gridCol w:w="742"/>
      </w:tblGrid>
      <w:tr w:rsidR="00CD39C8" w:rsidRPr="0080599E" w14:paraId="4F559099" w14:textId="77777777" w:rsidTr="0066679E">
        <w:trPr>
          <w:trHeight w:val="264"/>
          <w:jc w:val="center"/>
        </w:trPr>
        <w:tc>
          <w:tcPr>
            <w:tcW w:w="0" w:type="auto"/>
            <w:shd w:val="clear" w:color="auto" w:fill="E7E6E6" w:themeFill="background2"/>
            <w:noWrap/>
            <w:vAlign w:val="center"/>
            <w:hideMark/>
          </w:tcPr>
          <w:p w14:paraId="18E9D760" w14:textId="77777777" w:rsidR="00CD39C8" w:rsidRPr="0080599E" w:rsidRDefault="00CD39C8" w:rsidP="002756B2">
            <w:pPr>
              <w:spacing w:after="120"/>
              <w:jc w:val="center"/>
              <w:rPr>
                <w:rFonts w:ascii="Verdana" w:hAnsi="Verdana" w:cs="Tahoma"/>
                <w:b/>
                <w:bCs/>
                <w:sz w:val="20"/>
                <w:szCs w:val="20"/>
              </w:rPr>
            </w:pPr>
            <w:r w:rsidRPr="0080599E">
              <w:rPr>
                <w:rFonts w:ascii="Verdana" w:hAnsi="Verdana" w:cs="Tahoma"/>
                <w:b/>
                <w:bCs/>
                <w:sz w:val="20"/>
                <w:szCs w:val="20"/>
              </w:rPr>
              <w:t>Lp.</w:t>
            </w:r>
          </w:p>
        </w:tc>
        <w:tc>
          <w:tcPr>
            <w:tcW w:w="0" w:type="auto"/>
            <w:shd w:val="clear" w:color="auto" w:fill="E7E6E6" w:themeFill="background2"/>
            <w:noWrap/>
            <w:vAlign w:val="center"/>
            <w:hideMark/>
          </w:tcPr>
          <w:p w14:paraId="5DF82C1B" w14:textId="77777777" w:rsidR="00CD39C8" w:rsidRPr="0080599E" w:rsidRDefault="00CD39C8" w:rsidP="002756B2">
            <w:pPr>
              <w:spacing w:after="120"/>
              <w:jc w:val="both"/>
              <w:rPr>
                <w:rFonts w:ascii="Verdana" w:hAnsi="Verdana" w:cs="Tahoma"/>
                <w:b/>
                <w:bCs/>
                <w:sz w:val="20"/>
                <w:szCs w:val="20"/>
              </w:rPr>
            </w:pPr>
            <w:r w:rsidRPr="0080599E">
              <w:rPr>
                <w:rFonts w:ascii="Verdana" w:hAnsi="Verdana" w:cs="Tahoma"/>
                <w:b/>
                <w:bCs/>
                <w:sz w:val="20"/>
                <w:szCs w:val="20"/>
              </w:rPr>
              <w:t>Funkcjonalność</w:t>
            </w:r>
          </w:p>
        </w:tc>
        <w:tc>
          <w:tcPr>
            <w:tcW w:w="0" w:type="auto"/>
            <w:shd w:val="clear" w:color="auto" w:fill="E7E6E6" w:themeFill="background2"/>
            <w:noWrap/>
            <w:vAlign w:val="center"/>
            <w:hideMark/>
          </w:tcPr>
          <w:p w14:paraId="14C0FB6D" w14:textId="77777777" w:rsidR="00CD39C8" w:rsidRPr="0080599E" w:rsidRDefault="00CD39C8" w:rsidP="002756B2">
            <w:pPr>
              <w:spacing w:after="120"/>
              <w:jc w:val="both"/>
              <w:rPr>
                <w:rFonts w:ascii="Verdana" w:hAnsi="Verdana" w:cs="Tahoma"/>
                <w:b/>
                <w:bCs/>
                <w:sz w:val="20"/>
                <w:szCs w:val="20"/>
              </w:rPr>
            </w:pPr>
            <w:r w:rsidRPr="0080599E">
              <w:rPr>
                <w:rFonts w:ascii="Verdana" w:hAnsi="Verdana" w:cs="Tahoma"/>
                <w:b/>
                <w:bCs/>
                <w:sz w:val="20"/>
                <w:szCs w:val="20"/>
              </w:rPr>
              <w:t>STD</w:t>
            </w:r>
          </w:p>
        </w:tc>
        <w:tc>
          <w:tcPr>
            <w:tcW w:w="0" w:type="auto"/>
            <w:shd w:val="clear" w:color="auto" w:fill="E7E6E6" w:themeFill="background2"/>
            <w:noWrap/>
            <w:vAlign w:val="center"/>
            <w:hideMark/>
          </w:tcPr>
          <w:p w14:paraId="4A7A427D" w14:textId="77777777" w:rsidR="00CD39C8" w:rsidRPr="0080599E" w:rsidRDefault="00CD39C8" w:rsidP="002756B2">
            <w:pPr>
              <w:spacing w:after="120"/>
              <w:jc w:val="both"/>
              <w:rPr>
                <w:rFonts w:ascii="Verdana" w:hAnsi="Verdana" w:cs="Tahoma"/>
                <w:b/>
                <w:bCs/>
                <w:sz w:val="20"/>
                <w:szCs w:val="20"/>
              </w:rPr>
            </w:pPr>
            <w:r w:rsidRPr="0080599E">
              <w:rPr>
                <w:rFonts w:ascii="Verdana" w:hAnsi="Verdana" w:cs="Tahoma"/>
                <w:b/>
                <w:bCs/>
                <w:sz w:val="20"/>
                <w:szCs w:val="20"/>
              </w:rPr>
              <w:t>M</w:t>
            </w:r>
            <w:r w:rsidR="001A58DA" w:rsidRPr="0080599E">
              <w:rPr>
                <w:rFonts w:ascii="Verdana" w:hAnsi="Verdana" w:cs="Tahoma"/>
                <w:b/>
                <w:bCs/>
                <w:sz w:val="20"/>
                <w:szCs w:val="20"/>
              </w:rPr>
              <w:t>OD</w:t>
            </w:r>
          </w:p>
        </w:tc>
      </w:tr>
      <w:tr w:rsidR="00CD39C8" w:rsidRPr="0080599E" w14:paraId="59754792" w14:textId="77777777" w:rsidTr="00A55498">
        <w:trPr>
          <w:trHeight w:val="382"/>
          <w:jc w:val="center"/>
        </w:trPr>
        <w:tc>
          <w:tcPr>
            <w:tcW w:w="0" w:type="auto"/>
            <w:noWrap/>
            <w:vAlign w:val="center"/>
            <w:hideMark/>
          </w:tcPr>
          <w:p w14:paraId="20991999" w14:textId="7F8411BC" w:rsidR="00CD39C8" w:rsidRPr="0080599E" w:rsidRDefault="001D25CB" w:rsidP="002756B2">
            <w:pPr>
              <w:spacing w:after="120"/>
              <w:jc w:val="both"/>
              <w:rPr>
                <w:rFonts w:ascii="Verdana" w:hAnsi="Verdana" w:cs="Tahoma"/>
                <w:color w:val="000000"/>
                <w:sz w:val="20"/>
                <w:szCs w:val="20"/>
              </w:rPr>
            </w:pPr>
            <w:r>
              <w:rPr>
                <w:rFonts w:ascii="Verdana" w:hAnsi="Verdana" w:cs="Tahoma"/>
                <w:color w:val="000000"/>
                <w:sz w:val="20"/>
                <w:szCs w:val="20"/>
              </w:rPr>
              <w:t>1 – WFS</w:t>
            </w:r>
          </w:p>
        </w:tc>
        <w:tc>
          <w:tcPr>
            <w:tcW w:w="0" w:type="auto"/>
            <w:vAlign w:val="center"/>
            <w:hideMark/>
          </w:tcPr>
          <w:p w14:paraId="2C77B828" w14:textId="4628118B" w:rsidR="00CD39C8" w:rsidRPr="0080599E" w:rsidRDefault="00CD39C8" w:rsidP="002756B2">
            <w:pPr>
              <w:spacing w:after="120"/>
              <w:jc w:val="both"/>
              <w:rPr>
                <w:rFonts w:ascii="Verdana" w:hAnsi="Verdana" w:cs="Tahoma"/>
                <w:color w:val="000000"/>
                <w:sz w:val="20"/>
                <w:szCs w:val="20"/>
              </w:rPr>
            </w:pPr>
            <w:r w:rsidRPr="0080599E">
              <w:rPr>
                <w:rFonts w:ascii="Verdana" w:hAnsi="Verdana" w:cs="Tahoma"/>
                <w:sz w:val="20"/>
                <w:szCs w:val="20"/>
              </w:rPr>
              <w:t xml:space="preserve">Funkcjonalność </w:t>
            </w:r>
            <w:r w:rsidR="001D25CB">
              <w:rPr>
                <w:rFonts w:ascii="Verdana" w:hAnsi="Verdana" w:cs="Tahoma"/>
                <w:sz w:val="20"/>
                <w:szCs w:val="20"/>
              </w:rPr>
              <w:t>1 - WFS</w:t>
            </w:r>
            <w:r w:rsidR="0024679D" w:rsidRPr="0080599E">
              <w:rPr>
                <w:rFonts w:ascii="Verdana" w:hAnsi="Verdana" w:cs="Tahoma"/>
                <w:sz w:val="20"/>
                <w:szCs w:val="20"/>
              </w:rPr>
              <w:t xml:space="preserve"> </w:t>
            </w:r>
            <w:r w:rsidRPr="0080599E">
              <w:rPr>
                <w:rFonts w:ascii="Verdana" w:hAnsi="Verdana" w:cs="Tahoma"/>
                <w:sz w:val="20"/>
                <w:szCs w:val="20"/>
              </w:rPr>
              <w:t>będzie dostarczona w standardzie</w:t>
            </w:r>
          </w:p>
        </w:tc>
        <w:tc>
          <w:tcPr>
            <w:tcW w:w="0" w:type="auto"/>
            <w:noWrap/>
            <w:vAlign w:val="center"/>
            <w:hideMark/>
          </w:tcPr>
          <w:p w14:paraId="07E0AB81" w14:textId="77777777" w:rsidR="00CD39C8" w:rsidRPr="0080599E" w:rsidRDefault="00CD39C8" w:rsidP="002756B2">
            <w:pPr>
              <w:spacing w:after="120"/>
              <w:jc w:val="center"/>
              <w:rPr>
                <w:rFonts w:ascii="Verdana" w:hAnsi="Verdana" w:cs="Tahoma"/>
                <w:color w:val="000000"/>
                <w:sz w:val="20"/>
                <w:szCs w:val="20"/>
              </w:rPr>
            </w:pPr>
            <w:r w:rsidRPr="0080599E">
              <w:rPr>
                <w:rFonts w:ascii="Verdana" w:hAnsi="Verdana" w:cs="Tahoma"/>
                <w:color w:val="000000"/>
                <w:sz w:val="20"/>
                <w:szCs w:val="20"/>
              </w:rPr>
              <w:t>1</w:t>
            </w:r>
          </w:p>
        </w:tc>
        <w:tc>
          <w:tcPr>
            <w:tcW w:w="0" w:type="auto"/>
            <w:noWrap/>
            <w:vAlign w:val="center"/>
            <w:hideMark/>
          </w:tcPr>
          <w:p w14:paraId="51202697" w14:textId="77777777" w:rsidR="00CD39C8" w:rsidRPr="0080599E" w:rsidRDefault="00CD39C8" w:rsidP="002756B2">
            <w:pPr>
              <w:spacing w:after="120"/>
              <w:jc w:val="center"/>
              <w:rPr>
                <w:rFonts w:ascii="Verdana" w:hAnsi="Verdana" w:cs="Tahoma"/>
                <w:color w:val="000000"/>
                <w:sz w:val="20"/>
                <w:szCs w:val="20"/>
              </w:rPr>
            </w:pPr>
            <w:r w:rsidRPr="0080599E">
              <w:rPr>
                <w:rFonts w:ascii="Verdana" w:hAnsi="Verdana" w:cs="Tahoma"/>
                <w:color w:val="000000"/>
                <w:sz w:val="20"/>
                <w:szCs w:val="20"/>
              </w:rPr>
              <w:t>0</w:t>
            </w:r>
          </w:p>
        </w:tc>
      </w:tr>
      <w:tr w:rsidR="00CD39C8" w:rsidRPr="0080599E" w14:paraId="30C3867F" w14:textId="77777777" w:rsidTr="00A55498">
        <w:trPr>
          <w:trHeight w:val="430"/>
          <w:jc w:val="center"/>
        </w:trPr>
        <w:tc>
          <w:tcPr>
            <w:tcW w:w="0" w:type="auto"/>
            <w:noWrap/>
            <w:vAlign w:val="center"/>
            <w:hideMark/>
          </w:tcPr>
          <w:p w14:paraId="03478848" w14:textId="7F8847A4" w:rsidR="00CD39C8" w:rsidRPr="0080599E" w:rsidRDefault="001D25CB" w:rsidP="002756B2">
            <w:pPr>
              <w:spacing w:after="120"/>
              <w:jc w:val="both"/>
              <w:rPr>
                <w:rFonts w:ascii="Verdana" w:hAnsi="Verdana" w:cs="Tahoma"/>
                <w:color w:val="000000"/>
                <w:sz w:val="20"/>
                <w:szCs w:val="20"/>
              </w:rPr>
            </w:pPr>
            <w:r>
              <w:rPr>
                <w:rFonts w:ascii="Verdana" w:hAnsi="Verdana" w:cs="Tahoma"/>
                <w:color w:val="000000"/>
                <w:sz w:val="20"/>
                <w:szCs w:val="20"/>
              </w:rPr>
              <w:t>2 – WFS</w:t>
            </w:r>
          </w:p>
        </w:tc>
        <w:tc>
          <w:tcPr>
            <w:tcW w:w="0" w:type="auto"/>
            <w:vAlign w:val="center"/>
            <w:hideMark/>
          </w:tcPr>
          <w:p w14:paraId="6A43D645" w14:textId="210E5209" w:rsidR="00CD39C8" w:rsidRPr="0080599E" w:rsidRDefault="00CD39C8" w:rsidP="002756B2">
            <w:pPr>
              <w:spacing w:after="120"/>
              <w:jc w:val="both"/>
              <w:rPr>
                <w:rFonts w:ascii="Verdana" w:hAnsi="Verdana" w:cs="Tahoma"/>
                <w:color w:val="000000"/>
                <w:sz w:val="20"/>
                <w:szCs w:val="20"/>
              </w:rPr>
            </w:pPr>
            <w:r w:rsidRPr="0080599E">
              <w:rPr>
                <w:rFonts w:ascii="Verdana" w:hAnsi="Verdana" w:cs="Tahoma"/>
                <w:sz w:val="20"/>
                <w:szCs w:val="20"/>
              </w:rPr>
              <w:t>Funkcjonalność</w:t>
            </w:r>
            <w:r w:rsidR="001D25CB">
              <w:rPr>
                <w:rFonts w:ascii="Verdana" w:hAnsi="Verdana" w:cs="Tahoma"/>
                <w:sz w:val="20"/>
                <w:szCs w:val="20"/>
              </w:rPr>
              <w:t xml:space="preserve"> 2 - WFS</w:t>
            </w:r>
            <w:r w:rsidR="0024679D" w:rsidRPr="0080599E">
              <w:rPr>
                <w:rFonts w:ascii="Verdana" w:hAnsi="Verdana" w:cs="Tahoma"/>
                <w:sz w:val="20"/>
                <w:szCs w:val="20"/>
              </w:rPr>
              <w:t xml:space="preserve"> </w:t>
            </w:r>
            <w:r w:rsidRPr="0080599E">
              <w:rPr>
                <w:rFonts w:ascii="Verdana" w:hAnsi="Verdana" w:cs="Tahoma"/>
                <w:sz w:val="20"/>
                <w:szCs w:val="20"/>
              </w:rPr>
              <w:t>będzie dostarczona w wyniku modyfikacji</w:t>
            </w:r>
          </w:p>
        </w:tc>
        <w:tc>
          <w:tcPr>
            <w:tcW w:w="0" w:type="auto"/>
            <w:noWrap/>
            <w:vAlign w:val="center"/>
            <w:hideMark/>
          </w:tcPr>
          <w:p w14:paraId="4780040A" w14:textId="77777777" w:rsidR="00CD39C8" w:rsidRPr="0080599E" w:rsidRDefault="00CD39C8" w:rsidP="002756B2">
            <w:pPr>
              <w:spacing w:after="120"/>
              <w:jc w:val="center"/>
              <w:rPr>
                <w:rFonts w:ascii="Verdana" w:hAnsi="Verdana" w:cs="Tahoma"/>
                <w:color w:val="000000"/>
                <w:sz w:val="20"/>
                <w:szCs w:val="20"/>
              </w:rPr>
            </w:pPr>
            <w:r w:rsidRPr="0080599E">
              <w:rPr>
                <w:rFonts w:ascii="Verdana" w:hAnsi="Verdana" w:cs="Tahoma"/>
                <w:color w:val="000000"/>
                <w:sz w:val="20"/>
                <w:szCs w:val="20"/>
              </w:rPr>
              <w:t>0</w:t>
            </w:r>
          </w:p>
        </w:tc>
        <w:tc>
          <w:tcPr>
            <w:tcW w:w="0" w:type="auto"/>
            <w:noWrap/>
            <w:vAlign w:val="center"/>
            <w:hideMark/>
          </w:tcPr>
          <w:p w14:paraId="1527BE7D" w14:textId="77777777" w:rsidR="00CD39C8" w:rsidRPr="0080599E" w:rsidRDefault="00CD39C8" w:rsidP="002756B2">
            <w:pPr>
              <w:keepNext/>
              <w:spacing w:after="120"/>
              <w:jc w:val="center"/>
              <w:rPr>
                <w:rFonts w:ascii="Verdana" w:hAnsi="Verdana" w:cs="Tahoma"/>
                <w:color w:val="000000"/>
                <w:sz w:val="20"/>
                <w:szCs w:val="20"/>
              </w:rPr>
            </w:pPr>
            <w:r w:rsidRPr="0080599E">
              <w:rPr>
                <w:rFonts w:ascii="Verdana" w:hAnsi="Verdana" w:cs="Tahoma"/>
                <w:color w:val="000000"/>
                <w:sz w:val="20"/>
                <w:szCs w:val="20"/>
              </w:rPr>
              <w:t>1</w:t>
            </w:r>
          </w:p>
        </w:tc>
      </w:tr>
    </w:tbl>
    <w:p w14:paraId="2FD5A307" w14:textId="77777777" w:rsidR="000934A6" w:rsidRDefault="000934A6" w:rsidP="0080599E">
      <w:pPr>
        <w:spacing w:after="120" w:line="360" w:lineRule="auto"/>
        <w:jc w:val="both"/>
        <w:rPr>
          <w:rFonts w:ascii="Verdana" w:hAnsi="Verdana" w:cs="Tahoma"/>
          <w:sz w:val="20"/>
          <w:szCs w:val="20"/>
        </w:rPr>
      </w:pPr>
    </w:p>
    <w:p w14:paraId="1AC94DCD" w14:textId="01052442" w:rsidR="00894EE3" w:rsidRPr="00894EE3" w:rsidRDefault="00047929" w:rsidP="00C218B8">
      <w:pPr>
        <w:pStyle w:val="Akapitzlist"/>
        <w:numPr>
          <w:ilvl w:val="0"/>
          <w:numId w:val="86"/>
        </w:numPr>
        <w:spacing w:after="120" w:line="360" w:lineRule="auto"/>
        <w:jc w:val="both"/>
        <w:rPr>
          <w:rFonts w:ascii="Verdana" w:hAnsi="Verdana" w:cs="Tahoma"/>
          <w:color w:val="FF0000"/>
          <w:sz w:val="20"/>
          <w:szCs w:val="20"/>
        </w:rPr>
      </w:pPr>
      <w:r w:rsidRPr="00047929">
        <w:rPr>
          <w:rFonts w:ascii="Verdana" w:hAnsi="Verdana" w:cs="Tahoma"/>
          <w:sz w:val="20"/>
          <w:szCs w:val="20"/>
        </w:rPr>
        <w:lastRenderedPageBreak/>
        <w:t>W przypadku niewypełnienia lub wypełnienia pó</w:t>
      </w:r>
      <w:r w:rsidR="001D25CB">
        <w:rPr>
          <w:rFonts w:ascii="Verdana" w:hAnsi="Verdana" w:cs="Tahoma"/>
          <w:sz w:val="20"/>
          <w:szCs w:val="20"/>
        </w:rPr>
        <w:t>l w kolumnach „STD” i „MOD” w </w:t>
      </w:r>
      <w:r w:rsidRPr="00047929">
        <w:rPr>
          <w:rFonts w:ascii="Verdana" w:hAnsi="Verdana" w:cs="Tahoma"/>
          <w:sz w:val="20"/>
          <w:szCs w:val="20"/>
        </w:rPr>
        <w:t>inny sposób niż wskazany przez Zamawiającego oferta będzie traktowana jako niezgodna z treścią SIWZ. Załącznik nr 1 pkt 1 do OPZ musi być wypełniony i dołączony do oferty. W przypadku niedostarczenia załącznika, oferta zostanie odrzucona</w:t>
      </w:r>
      <w:r w:rsidR="006F5C5E">
        <w:rPr>
          <w:rFonts w:ascii="Verdana" w:hAnsi="Verdana" w:cs="Tahoma"/>
          <w:sz w:val="20"/>
          <w:szCs w:val="20"/>
        </w:rPr>
        <w:t>,</w:t>
      </w:r>
    </w:p>
    <w:p w14:paraId="499E940A" w14:textId="5DF0A4D0" w:rsidR="006E5162" w:rsidRPr="002322F9" w:rsidRDefault="00894EE3" w:rsidP="00C218B8">
      <w:pPr>
        <w:pStyle w:val="Akapitzlist"/>
        <w:numPr>
          <w:ilvl w:val="0"/>
          <w:numId w:val="86"/>
        </w:numPr>
        <w:spacing w:after="120" w:line="360" w:lineRule="auto"/>
        <w:jc w:val="both"/>
        <w:rPr>
          <w:rFonts w:ascii="Verdana" w:hAnsi="Verdana" w:cs="Tahoma"/>
          <w:color w:val="FF0000"/>
          <w:sz w:val="20"/>
          <w:szCs w:val="20"/>
        </w:rPr>
      </w:pPr>
      <w:r>
        <w:rPr>
          <w:rFonts w:ascii="Verdana" w:hAnsi="Verdana" w:cs="Tahoma"/>
          <w:sz w:val="20"/>
          <w:szCs w:val="20"/>
        </w:rPr>
        <w:t xml:space="preserve">W przypadku, </w:t>
      </w:r>
      <w:r w:rsidR="006E5162" w:rsidRPr="00894EE3">
        <w:rPr>
          <w:rFonts w:ascii="Verdana" w:hAnsi="Verdana" w:cs="Tahoma"/>
          <w:sz w:val="20"/>
          <w:szCs w:val="20"/>
        </w:rPr>
        <w:t>gdy dana funkcjonalność została opisana w OPZ w kilku miejscach w sposób zbliżony do siebie, to należy interpretować t</w:t>
      </w:r>
      <w:r w:rsidRPr="00894EE3">
        <w:rPr>
          <w:rFonts w:ascii="Verdana" w:hAnsi="Verdana" w:cs="Tahoma"/>
          <w:sz w:val="20"/>
          <w:szCs w:val="20"/>
        </w:rPr>
        <w:t>ą</w:t>
      </w:r>
      <w:r w:rsidR="006E5162" w:rsidRPr="00894EE3">
        <w:rPr>
          <w:rFonts w:ascii="Verdana" w:hAnsi="Verdana" w:cs="Tahoma"/>
          <w:sz w:val="20"/>
          <w:szCs w:val="20"/>
        </w:rPr>
        <w:t xml:space="preserve"> sytuację tak, że w każdym miejscu, gdzie pojawiają się owe funkcjonalności należy zastosować najszerszy </w:t>
      </w:r>
      <w:r w:rsidRPr="00894EE3">
        <w:rPr>
          <w:rFonts w:ascii="Verdana" w:hAnsi="Verdana" w:cs="Tahoma"/>
          <w:sz w:val="20"/>
          <w:szCs w:val="20"/>
        </w:rPr>
        <w:t xml:space="preserve">ich </w:t>
      </w:r>
      <w:r w:rsidR="006E5162" w:rsidRPr="00894EE3">
        <w:rPr>
          <w:rFonts w:ascii="Verdana" w:hAnsi="Verdana" w:cs="Tahoma"/>
          <w:sz w:val="20"/>
          <w:szCs w:val="20"/>
        </w:rPr>
        <w:t>zakres</w:t>
      </w:r>
      <w:r w:rsidRPr="00894EE3">
        <w:rPr>
          <w:rFonts w:ascii="Verdana" w:hAnsi="Verdana" w:cs="Tahoma"/>
          <w:sz w:val="20"/>
          <w:szCs w:val="20"/>
        </w:rPr>
        <w:t>.</w:t>
      </w:r>
    </w:p>
    <w:p w14:paraId="73EFA4B7" w14:textId="77777777" w:rsidR="002322F9" w:rsidRPr="00894EE3" w:rsidRDefault="002322F9" w:rsidP="002322F9">
      <w:pPr>
        <w:pStyle w:val="Akapitzlist"/>
        <w:spacing w:after="120" w:line="360" w:lineRule="auto"/>
        <w:ind w:left="1080"/>
        <w:jc w:val="both"/>
        <w:rPr>
          <w:rFonts w:ascii="Verdana" w:hAnsi="Verdana" w:cs="Tahoma"/>
          <w:color w:val="FF0000"/>
          <w:sz w:val="20"/>
          <w:szCs w:val="20"/>
        </w:rPr>
      </w:pPr>
    </w:p>
    <w:p w14:paraId="4148E22E" w14:textId="05F4E4FC" w:rsidR="00F85800" w:rsidRPr="00502539" w:rsidRDefault="00256D2E" w:rsidP="00502539">
      <w:pPr>
        <w:pStyle w:val="Nagwek1"/>
        <w:rPr>
          <w:rFonts w:ascii="Verdana" w:hAnsi="Verdana"/>
        </w:rPr>
      </w:pPr>
      <w:bookmarkStart w:id="6" w:name="_Toc431242375"/>
      <w:bookmarkStart w:id="7" w:name="_Toc17353002"/>
      <w:r w:rsidRPr="00502539">
        <w:rPr>
          <w:rFonts w:ascii="Verdana" w:hAnsi="Verdana"/>
        </w:rPr>
        <w:t xml:space="preserve">Rozdział </w:t>
      </w:r>
      <w:r w:rsidR="00F85800" w:rsidRPr="00502539">
        <w:rPr>
          <w:rFonts w:ascii="Verdana" w:hAnsi="Verdana"/>
        </w:rPr>
        <w:t>4</w:t>
      </w:r>
      <w:r w:rsidR="00502539" w:rsidRPr="00502539">
        <w:rPr>
          <w:rFonts w:ascii="Verdana" w:hAnsi="Verdana"/>
        </w:rPr>
        <w:t xml:space="preserve"> </w:t>
      </w:r>
      <w:r w:rsidR="00A3154A" w:rsidRPr="00502539">
        <w:rPr>
          <w:rFonts w:ascii="Verdana" w:hAnsi="Verdana"/>
        </w:rPr>
        <w:t>Wymagania ogólne Systemu</w:t>
      </w:r>
      <w:bookmarkEnd w:id="7"/>
    </w:p>
    <w:p w14:paraId="064E5298" w14:textId="0BBEEC75" w:rsidR="00A3154A" w:rsidRDefault="00A3154A" w:rsidP="00A3154A">
      <w:pPr>
        <w:pStyle w:val="SFTnot"/>
        <w:spacing w:after="120" w:line="360" w:lineRule="auto"/>
        <w:jc w:val="both"/>
        <w:rPr>
          <w:rFonts w:ascii="Verdana" w:hAnsi="Verdana"/>
          <w:b/>
          <w:sz w:val="28"/>
          <w:szCs w:val="28"/>
        </w:rPr>
      </w:pPr>
      <w:r w:rsidRPr="0080599E">
        <w:rPr>
          <w:rFonts w:ascii="Verdana" w:hAnsi="Verdana"/>
          <w:bCs/>
          <w:iCs/>
          <w:sz w:val="20"/>
          <w:szCs w:val="20"/>
        </w:rPr>
        <w:t xml:space="preserve">W tej części OPZ znajdują się zapisy dotyczące </w:t>
      </w:r>
      <w:r w:rsidR="001D25CB">
        <w:rPr>
          <w:rFonts w:ascii="Verdana" w:hAnsi="Verdana"/>
          <w:bCs/>
          <w:iCs/>
          <w:sz w:val="20"/>
          <w:szCs w:val="20"/>
        </w:rPr>
        <w:t>niezbędnych</w:t>
      </w:r>
      <w:r w:rsidRPr="0080599E">
        <w:rPr>
          <w:rFonts w:ascii="Verdana" w:hAnsi="Verdana"/>
          <w:bCs/>
          <w:iCs/>
          <w:sz w:val="20"/>
          <w:szCs w:val="20"/>
        </w:rPr>
        <w:t xml:space="preserve"> </w:t>
      </w:r>
      <w:r>
        <w:rPr>
          <w:rFonts w:ascii="Verdana" w:hAnsi="Verdana"/>
          <w:bCs/>
          <w:iCs/>
          <w:sz w:val="20"/>
          <w:szCs w:val="20"/>
        </w:rPr>
        <w:t>wymagań ogólnych</w:t>
      </w:r>
      <w:r w:rsidRPr="0080599E">
        <w:rPr>
          <w:rFonts w:ascii="Verdana" w:hAnsi="Verdana"/>
          <w:bCs/>
          <w:iCs/>
          <w:sz w:val="20"/>
          <w:szCs w:val="20"/>
        </w:rPr>
        <w:t xml:space="preserve"> Systemu objętych wdrożeniem oraz sposobu przedstawienia ich dostarczenia przez Wykonawcę.</w:t>
      </w:r>
    </w:p>
    <w:p w14:paraId="0C7FDE19" w14:textId="10F1A609" w:rsidR="00A3154A" w:rsidRPr="0080599E" w:rsidRDefault="00A3154A" w:rsidP="00C218B8">
      <w:pPr>
        <w:pStyle w:val="Akapitzlist"/>
        <w:numPr>
          <w:ilvl w:val="0"/>
          <w:numId w:val="89"/>
        </w:numPr>
        <w:spacing w:after="120" w:line="360" w:lineRule="auto"/>
        <w:jc w:val="both"/>
        <w:rPr>
          <w:rFonts w:ascii="Verdana" w:hAnsi="Verdana" w:cs="Tahoma"/>
          <w:b/>
          <w:sz w:val="20"/>
          <w:szCs w:val="20"/>
        </w:rPr>
      </w:pPr>
      <w:r w:rsidRPr="0080599E">
        <w:rPr>
          <w:rFonts w:ascii="Verdana" w:hAnsi="Verdana" w:cs="Tahoma"/>
          <w:b/>
          <w:sz w:val="20"/>
          <w:szCs w:val="20"/>
        </w:rPr>
        <w:t xml:space="preserve">Wymagania ogólne </w:t>
      </w:r>
      <w:r>
        <w:rPr>
          <w:rFonts w:ascii="Verdana" w:hAnsi="Verdana" w:cs="Tahoma"/>
          <w:b/>
          <w:sz w:val="20"/>
          <w:szCs w:val="20"/>
        </w:rPr>
        <w:t>Systemu</w:t>
      </w:r>
    </w:p>
    <w:p w14:paraId="20781929" w14:textId="09B2CD66" w:rsidR="00A3154A" w:rsidRPr="00047929" w:rsidRDefault="00A3154A" w:rsidP="00C218B8">
      <w:pPr>
        <w:pStyle w:val="Akapitzlist"/>
        <w:numPr>
          <w:ilvl w:val="0"/>
          <w:numId w:val="87"/>
        </w:numPr>
        <w:spacing w:after="120" w:line="360" w:lineRule="auto"/>
        <w:jc w:val="both"/>
        <w:rPr>
          <w:rFonts w:ascii="Verdana" w:hAnsi="Verdana" w:cs="Tahoma"/>
          <w:sz w:val="20"/>
          <w:szCs w:val="20"/>
        </w:rPr>
      </w:pPr>
      <w:r w:rsidRPr="00047929">
        <w:rPr>
          <w:rFonts w:ascii="Verdana" w:hAnsi="Verdana" w:cs="Tahoma"/>
          <w:sz w:val="20"/>
          <w:szCs w:val="20"/>
        </w:rPr>
        <w:t xml:space="preserve">Wykaz zdefiniowanych przez Zamawiającego niezbędnych wymagań ogólnych Systemu zawarty jest </w:t>
      </w:r>
      <w:r w:rsidR="006F5C5E">
        <w:rPr>
          <w:rFonts w:ascii="Verdana" w:hAnsi="Verdana" w:cs="Tahoma"/>
          <w:sz w:val="20"/>
          <w:szCs w:val="20"/>
        </w:rPr>
        <w:t>w załączniku nr 1 pkt 2 do OPZ,</w:t>
      </w:r>
    </w:p>
    <w:p w14:paraId="3A69F696" w14:textId="4728D185" w:rsidR="00A3154A" w:rsidRPr="00047929" w:rsidRDefault="00A3154A" w:rsidP="00C218B8">
      <w:pPr>
        <w:pStyle w:val="Akapitzlist"/>
        <w:numPr>
          <w:ilvl w:val="0"/>
          <w:numId w:val="87"/>
        </w:numPr>
        <w:spacing w:after="120" w:line="360" w:lineRule="auto"/>
        <w:jc w:val="both"/>
        <w:rPr>
          <w:rFonts w:ascii="Verdana" w:hAnsi="Verdana" w:cs="Tahoma"/>
          <w:sz w:val="20"/>
          <w:szCs w:val="20"/>
        </w:rPr>
      </w:pPr>
      <w:r w:rsidRPr="00047929">
        <w:rPr>
          <w:rFonts w:ascii="Verdana" w:hAnsi="Verdana" w:cs="Tahoma"/>
          <w:sz w:val="20"/>
          <w:szCs w:val="20"/>
        </w:rPr>
        <w:t>Wykonawca przystępując do złożenia oferty zobowiązany jest do zapoznania się z wykazem zdefiniowanych przez Zamawiającego wymagań ogólnych Systemu oraz zobowiązany jest do uzupełnienia informacji czy System posiada wymagania ogólne na dzień złożenia ofert</w:t>
      </w:r>
      <w:r w:rsidR="001D25CB">
        <w:rPr>
          <w:rFonts w:ascii="Verdana" w:hAnsi="Verdana" w:cs="Tahoma"/>
          <w:sz w:val="20"/>
          <w:szCs w:val="20"/>
        </w:rPr>
        <w:t xml:space="preserve"> czy ich nie posiada</w:t>
      </w:r>
      <w:r w:rsidR="001D25CB" w:rsidRPr="001D25CB">
        <w:rPr>
          <w:rFonts w:ascii="Verdana" w:hAnsi="Verdana" w:cs="Tahoma"/>
          <w:sz w:val="20"/>
          <w:szCs w:val="20"/>
        </w:rPr>
        <w:t xml:space="preserve"> </w:t>
      </w:r>
      <w:r w:rsidR="001D25CB" w:rsidRPr="00047929">
        <w:rPr>
          <w:rFonts w:ascii="Verdana" w:hAnsi="Verdana" w:cs="Tahoma"/>
          <w:sz w:val="20"/>
          <w:szCs w:val="20"/>
        </w:rPr>
        <w:t>na dzień złożenia ofert</w:t>
      </w:r>
      <w:r w:rsidR="006F5C5E">
        <w:rPr>
          <w:rFonts w:ascii="Verdana" w:hAnsi="Verdana" w:cs="Tahoma"/>
          <w:sz w:val="20"/>
          <w:szCs w:val="20"/>
        </w:rPr>
        <w:t>,</w:t>
      </w:r>
    </w:p>
    <w:p w14:paraId="0E25B748" w14:textId="477F8850" w:rsidR="00A3154A" w:rsidRPr="001D25CB" w:rsidRDefault="00A3154A" w:rsidP="00C218B8">
      <w:pPr>
        <w:pStyle w:val="Akapitzlist"/>
        <w:numPr>
          <w:ilvl w:val="0"/>
          <w:numId w:val="87"/>
        </w:numPr>
        <w:spacing w:after="120" w:line="360" w:lineRule="auto"/>
        <w:jc w:val="both"/>
        <w:rPr>
          <w:rFonts w:ascii="Verdana" w:hAnsi="Verdana" w:cs="Tahoma"/>
          <w:sz w:val="20"/>
          <w:szCs w:val="20"/>
        </w:rPr>
      </w:pPr>
      <w:r w:rsidRPr="00047929">
        <w:rPr>
          <w:rFonts w:ascii="Verdana" w:hAnsi="Verdana" w:cs="Tahoma"/>
          <w:sz w:val="20"/>
          <w:szCs w:val="20"/>
        </w:rPr>
        <w:t>W pr</w:t>
      </w:r>
      <w:r w:rsidRPr="001D25CB">
        <w:rPr>
          <w:rFonts w:ascii="Verdana" w:hAnsi="Verdana" w:cs="Tahoma"/>
          <w:sz w:val="20"/>
          <w:szCs w:val="20"/>
        </w:rPr>
        <w:t>zypadku, gdy wymaganie ogólne Systemu jest dostępne na dzień złożenia ofert, należy w kolumnie "TAK" wpisać „1”, a w kolumnie „NIE” należy wpisać „0”. W przypadku, gdy wymaganie ogólne Systemu nie jest dostępne na dzień złożenia ofert, należy w kolumnie "TAK" wpisać „0”, natomiast w kolumnie "NIE" należy wpisać „1”. Umieszczenie zapisu „1” w kolumnie "NIE" jest równoznaczne z zapewnieniem Zamawiającemu wymagania ogólnego Systemu w ramach ceny oferty za Etap V. Wymagania ogólne przy, których umieszczono „1” w kolumnie „NIE” zostaną dostarczone przez Wykonawcę najpóźniej w ramach Etapu V – przed przystąpieniem Zamawiaj</w:t>
      </w:r>
      <w:r w:rsidR="006F5C5E">
        <w:rPr>
          <w:rFonts w:ascii="Verdana" w:hAnsi="Verdana" w:cs="Tahoma"/>
          <w:sz w:val="20"/>
          <w:szCs w:val="20"/>
        </w:rPr>
        <w:t>ącego do testów akceptacyjnych,</w:t>
      </w:r>
    </w:p>
    <w:p w14:paraId="57F4F004" w14:textId="56C37858" w:rsidR="00A3154A" w:rsidRDefault="00A3154A" w:rsidP="00C218B8">
      <w:pPr>
        <w:pStyle w:val="Akapitzlist"/>
        <w:numPr>
          <w:ilvl w:val="0"/>
          <w:numId w:val="87"/>
        </w:numPr>
        <w:spacing w:after="120" w:line="360" w:lineRule="auto"/>
        <w:jc w:val="both"/>
        <w:rPr>
          <w:rFonts w:ascii="Verdana" w:hAnsi="Verdana" w:cs="Tahoma"/>
          <w:sz w:val="20"/>
          <w:szCs w:val="20"/>
        </w:rPr>
      </w:pPr>
      <w:r w:rsidRPr="00047929">
        <w:rPr>
          <w:rFonts w:ascii="Verdana" w:hAnsi="Verdana" w:cs="Tahoma"/>
          <w:sz w:val="20"/>
          <w:szCs w:val="20"/>
        </w:rPr>
        <w:t>Maksymalny poziom wymagań ogólnych Systemu, które nie są dostępne na dzień złożenia ofert wynosi 5%</w:t>
      </w:r>
      <w:r w:rsidR="001F517C">
        <w:rPr>
          <w:rFonts w:ascii="Verdana" w:hAnsi="Verdana" w:cs="Tahoma"/>
          <w:sz w:val="20"/>
          <w:szCs w:val="20"/>
        </w:rPr>
        <w:t xml:space="preserve"> </w:t>
      </w:r>
      <w:r w:rsidR="001F517C" w:rsidRPr="001F517C">
        <w:rPr>
          <w:rFonts w:ascii="Verdana" w:hAnsi="Verdana" w:cs="Tahoma"/>
          <w:sz w:val="20"/>
          <w:szCs w:val="20"/>
        </w:rPr>
        <w:t>zgodnie z pkt. 5 poniżej</w:t>
      </w:r>
      <w:r w:rsidRPr="00047929">
        <w:rPr>
          <w:rFonts w:ascii="Verdana" w:hAnsi="Verdana" w:cs="Tahoma"/>
          <w:sz w:val="20"/>
          <w:szCs w:val="20"/>
        </w:rPr>
        <w:t>. Jeżeli w wy</w:t>
      </w:r>
      <w:r w:rsidR="001D25CB">
        <w:rPr>
          <w:rFonts w:ascii="Verdana" w:hAnsi="Verdana" w:cs="Tahoma"/>
          <w:sz w:val="20"/>
          <w:szCs w:val="20"/>
        </w:rPr>
        <w:t>maganiach ogólnych wskazanych w </w:t>
      </w:r>
      <w:r w:rsidRPr="00047929">
        <w:rPr>
          <w:rFonts w:ascii="Verdana" w:hAnsi="Verdana" w:cs="Tahoma"/>
          <w:sz w:val="20"/>
          <w:szCs w:val="20"/>
        </w:rPr>
        <w:t>załączniku nr 1 pkt 2 do OPZ, wymaganie ogólne Systemu niedostępne na dzień złożenia ofert przekroczą 5% oferta taka zostanie odrzucona</w:t>
      </w:r>
      <w:r w:rsidR="006F5C5E">
        <w:rPr>
          <w:rFonts w:ascii="Verdana" w:hAnsi="Verdana" w:cs="Tahoma"/>
          <w:sz w:val="20"/>
          <w:szCs w:val="20"/>
        </w:rPr>
        <w:t>, jako niezgodna z treścią SIWZ,</w:t>
      </w:r>
    </w:p>
    <w:p w14:paraId="42EAA8F4" w14:textId="4F61D343" w:rsidR="00F473CB" w:rsidRPr="006F5C5E" w:rsidRDefault="00F473CB" w:rsidP="00C218B8">
      <w:pPr>
        <w:pStyle w:val="Akapitzlist"/>
        <w:numPr>
          <w:ilvl w:val="0"/>
          <w:numId w:val="87"/>
        </w:numPr>
        <w:spacing w:after="120" w:line="360" w:lineRule="auto"/>
        <w:jc w:val="both"/>
        <w:rPr>
          <w:rFonts w:ascii="Verdana" w:hAnsi="Verdana" w:cs="Tahoma"/>
          <w:sz w:val="20"/>
          <w:szCs w:val="20"/>
        </w:rPr>
      </w:pPr>
      <w:r w:rsidRPr="006F5C5E">
        <w:rPr>
          <w:rFonts w:ascii="Verdana" w:hAnsi="Verdana" w:cs="Tahoma"/>
          <w:sz w:val="20"/>
          <w:szCs w:val="20"/>
        </w:rPr>
        <w:lastRenderedPageBreak/>
        <w:t xml:space="preserve">Maksymalny poziom wymagań ogólnych Systemu, które nie są dostępne na dzień złożenia ofert wynosi </w:t>
      </w:r>
      <w:r w:rsidRPr="007231E0">
        <w:rPr>
          <w:rFonts w:ascii="Verdana" w:hAnsi="Verdana" w:cs="Tahoma"/>
          <w:sz w:val="20"/>
          <w:szCs w:val="20"/>
        </w:rPr>
        <w:t xml:space="preserve">– </w:t>
      </w:r>
      <w:r w:rsidR="00345532" w:rsidRPr="007231E0">
        <w:rPr>
          <w:rFonts w:ascii="Verdana" w:hAnsi="Verdana" w:cs="Tahoma"/>
          <w:sz w:val="20"/>
          <w:szCs w:val="20"/>
        </w:rPr>
        <w:t>6</w:t>
      </w:r>
      <w:r w:rsidRPr="007231E0">
        <w:rPr>
          <w:rFonts w:ascii="Verdana" w:hAnsi="Verdana" w:cs="Tahoma"/>
          <w:sz w:val="20"/>
          <w:szCs w:val="20"/>
        </w:rPr>
        <w:t xml:space="preserve"> z</w:t>
      </w:r>
      <w:r w:rsidR="0082366F" w:rsidRPr="007231E0">
        <w:rPr>
          <w:rFonts w:ascii="Verdana" w:hAnsi="Verdana" w:cs="Tahoma"/>
          <w:sz w:val="20"/>
          <w:szCs w:val="20"/>
        </w:rPr>
        <w:t>e</w:t>
      </w:r>
      <w:r w:rsidRPr="007231E0">
        <w:rPr>
          <w:rFonts w:ascii="Verdana" w:hAnsi="Verdana" w:cs="Tahoma"/>
          <w:sz w:val="20"/>
          <w:szCs w:val="20"/>
        </w:rPr>
        <w:t xml:space="preserve"> </w:t>
      </w:r>
      <w:r w:rsidR="0082366F" w:rsidRPr="007231E0">
        <w:rPr>
          <w:rFonts w:ascii="Verdana" w:hAnsi="Verdana" w:cs="Tahoma"/>
          <w:sz w:val="20"/>
          <w:szCs w:val="20"/>
        </w:rPr>
        <w:t>13</w:t>
      </w:r>
      <w:r w:rsidR="007231E0" w:rsidRPr="007231E0">
        <w:rPr>
          <w:rFonts w:ascii="Verdana" w:hAnsi="Verdana" w:cs="Tahoma"/>
          <w:sz w:val="20"/>
          <w:szCs w:val="20"/>
        </w:rPr>
        <w:t>1</w:t>
      </w:r>
      <w:r w:rsidR="0082366F">
        <w:rPr>
          <w:rFonts w:ascii="Verdana" w:hAnsi="Verdana" w:cs="Tahoma"/>
          <w:sz w:val="20"/>
          <w:szCs w:val="20"/>
        </w:rPr>
        <w:t xml:space="preserve"> </w:t>
      </w:r>
      <w:r w:rsidR="0082366F" w:rsidRPr="006F5C5E">
        <w:rPr>
          <w:rFonts w:ascii="Verdana" w:hAnsi="Verdana" w:cs="Tahoma"/>
          <w:sz w:val="20"/>
          <w:szCs w:val="20"/>
        </w:rPr>
        <w:t>wymagań ogólnych Systemu</w:t>
      </w:r>
      <w:r w:rsidR="006F5C5E" w:rsidRPr="0082366F">
        <w:rPr>
          <w:rFonts w:ascii="Verdana" w:hAnsi="Verdana" w:cs="Tahoma"/>
          <w:sz w:val="20"/>
          <w:szCs w:val="20"/>
        </w:rPr>
        <w:t>,</w:t>
      </w:r>
    </w:p>
    <w:p w14:paraId="6AA89F65" w14:textId="68C8C8C1" w:rsidR="00A3154A" w:rsidRPr="00E104B1" w:rsidRDefault="00A3154A" w:rsidP="00A3154A">
      <w:pPr>
        <w:pStyle w:val="Legenda"/>
        <w:keepNext/>
        <w:spacing w:after="120" w:line="360" w:lineRule="auto"/>
        <w:jc w:val="both"/>
      </w:pPr>
      <w:r w:rsidRPr="00E104B1">
        <w:rPr>
          <w:rFonts w:ascii="Verdana" w:hAnsi="Verdana"/>
        </w:rPr>
        <w:t xml:space="preserve">Tabela </w:t>
      </w:r>
      <w:r w:rsidRPr="00E104B1">
        <w:rPr>
          <w:rFonts w:ascii="Verdana" w:hAnsi="Verdana"/>
        </w:rPr>
        <w:fldChar w:fldCharType="begin"/>
      </w:r>
      <w:r w:rsidRPr="00E104B1">
        <w:rPr>
          <w:rFonts w:ascii="Verdana" w:hAnsi="Verdana"/>
        </w:rPr>
        <w:instrText xml:space="preserve"> SEQ Tabela \* ARABIC </w:instrText>
      </w:r>
      <w:r w:rsidRPr="00E104B1">
        <w:rPr>
          <w:rFonts w:ascii="Verdana" w:hAnsi="Verdana"/>
        </w:rPr>
        <w:fldChar w:fldCharType="separate"/>
      </w:r>
      <w:r w:rsidR="000E209E">
        <w:rPr>
          <w:rFonts w:ascii="Verdana" w:hAnsi="Verdana"/>
          <w:noProof/>
        </w:rPr>
        <w:t>2</w:t>
      </w:r>
      <w:r w:rsidRPr="00E104B1">
        <w:rPr>
          <w:rFonts w:ascii="Verdana" w:hAnsi="Verdana"/>
        </w:rPr>
        <w:fldChar w:fldCharType="end"/>
      </w:r>
      <w:r>
        <w:rPr>
          <w:rFonts w:ascii="Verdana" w:hAnsi="Verdana"/>
        </w:rPr>
        <w:t xml:space="preserve">. </w:t>
      </w:r>
      <w:r w:rsidRPr="0080599E">
        <w:rPr>
          <w:rFonts w:ascii="Verdana" w:hAnsi="Verdana" w:cs="Tahoma"/>
        </w:rPr>
        <w:t xml:space="preserve">Przykład prawidłowego określenia </w:t>
      </w:r>
      <w:r>
        <w:rPr>
          <w:rFonts w:ascii="Verdana" w:hAnsi="Verdana" w:cs="Tahoma"/>
        </w:rPr>
        <w:t>posiadania (na dzień składania ofert) przez System wymagania ogólnego</w:t>
      </w:r>
    </w:p>
    <w:tbl>
      <w:tblPr>
        <w:tblStyle w:val="Tabela-Siatka3"/>
        <w:tblW w:w="0" w:type="auto"/>
        <w:jc w:val="center"/>
        <w:tblLook w:val="04A0" w:firstRow="1" w:lastRow="0" w:firstColumn="1" w:lastColumn="0" w:noHBand="0" w:noVBand="1"/>
      </w:tblPr>
      <w:tblGrid>
        <w:gridCol w:w="1103"/>
        <w:gridCol w:w="6665"/>
        <w:gridCol w:w="662"/>
        <w:gridCol w:w="632"/>
      </w:tblGrid>
      <w:tr w:rsidR="00A3154A" w:rsidRPr="0080599E" w14:paraId="469A9E4E" w14:textId="77777777" w:rsidTr="00262A11">
        <w:trPr>
          <w:trHeight w:val="264"/>
          <w:jc w:val="center"/>
        </w:trPr>
        <w:tc>
          <w:tcPr>
            <w:tcW w:w="0" w:type="auto"/>
            <w:shd w:val="clear" w:color="auto" w:fill="E7E6E6" w:themeFill="background2"/>
            <w:noWrap/>
            <w:vAlign w:val="center"/>
            <w:hideMark/>
          </w:tcPr>
          <w:p w14:paraId="61F7CCA4" w14:textId="77777777" w:rsidR="00A3154A" w:rsidRPr="0080599E" w:rsidRDefault="00A3154A" w:rsidP="002756B2">
            <w:pPr>
              <w:spacing w:after="120"/>
              <w:jc w:val="center"/>
              <w:rPr>
                <w:rFonts w:ascii="Verdana" w:hAnsi="Verdana" w:cs="Tahoma"/>
                <w:b/>
                <w:bCs/>
                <w:sz w:val="20"/>
                <w:szCs w:val="20"/>
              </w:rPr>
            </w:pPr>
            <w:r w:rsidRPr="0080599E">
              <w:rPr>
                <w:rFonts w:ascii="Verdana" w:hAnsi="Verdana" w:cs="Tahoma"/>
                <w:b/>
                <w:bCs/>
                <w:sz w:val="20"/>
                <w:szCs w:val="20"/>
              </w:rPr>
              <w:t>Lp.</w:t>
            </w:r>
          </w:p>
        </w:tc>
        <w:tc>
          <w:tcPr>
            <w:tcW w:w="0" w:type="auto"/>
            <w:shd w:val="clear" w:color="auto" w:fill="E7E6E6" w:themeFill="background2"/>
            <w:noWrap/>
            <w:vAlign w:val="center"/>
            <w:hideMark/>
          </w:tcPr>
          <w:p w14:paraId="7A729F71" w14:textId="77777777" w:rsidR="00A3154A" w:rsidRPr="0080599E" w:rsidRDefault="00A3154A" w:rsidP="002756B2">
            <w:pPr>
              <w:spacing w:after="120"/>
              <w:jc w:val="both"/>
              <w:rPr>
                <w:rFonts w:ascii="Verdana" w:hAnsi="Verdana" w:cs="Tahoma"/>
                <w:b/>
                <w:bCs/>
                <w:sz w:val="20"/>
                <w:szCs w:val="20"/>
              </w:rPr>
            </w:pPr>
            <w:r>
              <w:rPr>
                <w:rFonts w:ascii="Verdana" w:hAnsi="Verdana" w:cs="Tahoma"/>
                <w:b/>
                <w:bCs/>
                <w:sz w:val="20"/>
                <w:szCs w:val="20"/>
              </w:rPr>
              <w:t>Wymaganie ogólne</w:t>
            </w:r>
          </w:p>
        </w:tc>
        <w:tc>
          <w:tcPr>
            <w:tcW w:w="0" w:type="auto"/>
            <w:shd w:val="clear" w:color="auto" w:fill="E7E6E6" w:themeFill="background2"/>
            <w:noWrap/>
            <w:vAlign w:val="center"/>
            <w:hideMark/>
          </w:tcPr>
          <w:p w14:paraId="1A5BB986" w14:textId="77777777" w:rsidR="00A3154A" w:rsidRPr="0080599E" w:rsidRDefault="00A3154A" w:rsidP="002756B2">
            <w:pPr>
              <w:spacing w:after="120"/>
              <w:jc w:val="both"/>
              <w:rPr>
                <w:rFonts w:ascii="Verdana" w:hAnsi="Verdana" w:cs="Tahoma"/>
                <w:b/>
                <w:bCs/>
                <w:sz w:val="20"/>
                <w:szCs w:val="20"/>
              </w:rPr>
            </w:pPr>
            <w:r>
              <w:rPr>
                <w:rFonts w:ascii="Verdana" w:hAnsi="Verdana" w:cs="Tahoma"/>
                <w:b/>
                <w:bCs/>
                <w:sz w:val="20"/>
                <w:szCs w:val="20"/>
              </w:rPr>
              <w:t>TAK</w:t>
            </w:r>
          </w:p>
        </w:tc>
        <w:tc>
          <w:tcPr>
            <w:tcW w:w="0" w:type="auto"/>
            <w:shd w:val="clear" w:color="auto" w:fill="E7E6E6" w:themeFill="background2"/>
            <w:noWrap/>
            <w:vAlign w:val="center"/>
            <w:hideMark/>
          </w:tcPr>
          <w:p w14:paraId="4BE90CBD" w14:textId="77777777" w:rsidR="00A3154A" w:rsidRPr="0080599E" w:rsidRDefault="00A3154A" w:rsidP="002756B2">
            <w:pPr>
              <w:spacing w:after="120"/>
              <w:jc w:val="both"/>
              <w:rPr>
                <w:rFonts w:ascii="Verdana" w:hAnsi="Verdana" w:cs="Tahoma"/>
                <w:b/>
                <w:bCs/>
                <w:sz w:val="20"/>
                <w:szCs w:val="20"/>
              </w:rPr>
            </w:pPr>
            <w:r>
              <w:rPr>
                <w:rFonts w:ascii="Verdana" w:hAnsi="Verdana" w:cs="Tahoma"/>
                <w:b/>
                <w:bCs/>
                <w:sz w:val="20"/>
                <w:szCs w:val="20"/>
              </w:rPr>
              <w:t>NIE</w:t>
            </w:r>
          </w:p>
        </w:tc>
      </w:tr>
      <w:tr w:rsidR="00A3154A" w:rsidRPr="0080599E" w14:paraId="49E86147" w14:textId="77777777" w:rsidTr="00262A11">
        <w:trPr>
          <w:trHeight w:val="382"/>
          <w:jc w:val="center"/>
        </w:trPr>
        <w:tc>
          <w:tcPr>
            <w:tcW w:w="0" w:type="auto"/>
            <w:noWrap/>
            <w:vAlign w:val="center"/>
            <w:hideMark/>
          </w:tcPr>
          <w:p w14:paraId="34B7E28A" w14:textId="1596B2CB" w:rsidR="00A3154A" w:rsidRPr="0080599E" w:rsidRDefault="00A3154A" w:rsidP="002756B2">
            <w:pPr>
              <w:spacing w:after="120"/>
              <w:jc w:val="both"/>
              <w:rPr>
                <w:rFonts w:ascii="Verdana" w:hAnsi="Verdana" w:cs="Tahoma"/>
                <w:color w:val="000000"/>
                <w:sz w:val="20"/>
                <w:szCs w:val="20"/>
              </w:rPr>
            </w:pPr>
            <w:r>
              <w:rPr>
                <w:rFonts w:ascii="Verdana" w:hAnsi="Verdana" w:cs="Tahoma"/>
                <w:color w:val="000000"/>
                <w:sz w:val="20"/>
                <w:szCs w:val="20"/>
              </w:rPr>
              <w:t>1 – WOS</w:t>
            </w:r>
          </w:p>
        </w:tc>
        <w:tc>
          <w:tcPr>
            <w:tcW w:w="0" w:type="auto"/>
            <w:vAlign w:val="center"/>
            <w:hideMark/>
          </w:tcPr>
          <w:p w14:paraId="0D7A978F" w14:textId="4F8956D0" w:rsidR="00A3154A" w:rsidRPr="0080599E" w:rsidRDefault="00A3154A" w:rsidP="002756B2">
            <w:pPr>
              <w:spacing w:after="120"/>
              <w:jc w:val="both"/>
              <w:rPr>
                <w:rFonts w:ascii="Verdana" w:hAnsi="Verdana" w:cs="Tahoma"/>
                <w:color w:val="000000"/>
                <w:sz w:val="20"/>
                <w:szCs w:val="20"/>
              </w:rPr>
            </w:pPr>
            <w:r>
              <w:rPr>
                <w:rFonts w:ascii="Verdana" w:hAnsi="Verdana" w:cs="Tahoma"/>
                <w:sz w:val="20"/>
                <w:szCs w:val="20"/>
              </w:rPr>
              <w:t>Wymaganie ogólne Systemu</w:t>
            </w:r>
            <w:r w:rsidRPr="0080599E">
              <w:rPr>
                <w:rFonts w:ascii="Verdana" w:hAnsi="Verdana" w:cs="Tahoma"/>
                <w:sz w:val="20"/>
                <w:szCs w:val="20"/>
              </w:rPr>
              <w:t xml:space="preserve"> </w:t>
            </w:r>
            <w:r w:rsidR="001D25CB">
              <w:rPr>
                <w:rFonts w:ascii="Verdana" w:hAnsi="Verdana" w:cs="Tahoma"/>
                <w:sz w:val="20"/>
                <w:szCs w:val="20"/>
              </w:rPr>
              <w:t>1 – WOS</w:t>
            </w:r>
            <w:r w:rsidRPr="0080599E">
              <w:rPr>
                <w:rFonts w:ascii="Verdana" w:hAnsi="Verdana" w:cs="Tahoma"/>
                <w:sz w:val="20"/>
                <w:szCs w:val="20"/>
              </w:rPr>
              <w:t xml:space="preserve"> </w:t>
            </w:r>
            <w:r>
              <w:rPr>
                <w:rFonts w:ascii="Verdana" w:hAnsi="Verdana" w:cs="Tahoma"/>
                <w:sz w:val="20"/>
                <w:szCs w:val="20"/>
              </w:rPr>
              <w:t>jest</w:t>
            </w:r>
            <w:r w:rsidRPr="0080599E">
              <w:rPr>
                <w:rFonts w:ascii="Verdana" w:hAnsi="Verdana" w:cs="Tahoma"/>
                <w:sz w:val="20"/>
                <w:szCs w:val="20"/>
              </w:rPr>
              <w:t xml:space="preserve"> dost</w:t>
            </w:r>
            <w:r>
              <w:rPr>
                <w:rFonts w:ascii="Verdana" w:hAnsi="Verdana" w:cs="Tahoma"/>
                <w:sz w:val="20"/>
                <w:szCs w:val="20"/>
              </w:rPr>
              <w:t>ępne na dzień składnia ofert</w:t>
            </w:r>
          </w:p>
        </w:tc>
        <w:tc>
          <w:tcPr>
            <w:tcW w:w="0" w:type="auto"/>
            <w:noWrap/>
            <w:vAlign w:val="center"/>
            <w:hideMark/>
          </w:tcPr>
          <w:p w14:paraId="3315111B" w14:textId="77777777" w:rsidR="00A3154A" w:rsidRPr="0080599E" w:rsidRDefault="00A3154A" w:rsidP="002756B2">
            <w:pPr>
              <w:spacing w:after="120"/>
              <w:jc w:val="center"/>
              <w:rPr>
                <w:rFonts w:ascii="Verdana" w:hAnsi="Verdana" w:cs="Tahoma"/>
                <w:color w:val="000000"/>
                <w:sz w:val="20"/>
                <w:szCs w:val="20"/>
              </w:rPr>
            </w:pPr>
            <w:r w:rsidRPr="0080599E">
              <w:rPr>
                <w:rFonts w:ascii="Verdana" w:hAnsi="Verdana" w:cs="Tahoma"/>
                <w:color w:val="000000"/>
                <w:sz w:val="20"/>
                <w:szCs w:val="20"/>
              </w:rPr>
              <w:t>1</w:t>
            </w:r>
          </w:p>
        </w:tc>
        <w:tc>
          <w:tcPr>
            <w:tcW w:w="0" w:type="auto"/>
            <w:noWrap/>
            <w:vAlign w:val="center"/>
            <w:hideMark/>
          </w:tcPr>
          <w:p w14:paraId="4A3E0F93" w14:textId="77777777" w:rsidR="00A3154A" w:rsidRPr="0080599E" w:rsidRDefault="00A3154A" w:rsidP="002756B2">
            <w:pPr>
              <w:spacing w:after="120"/>
              <w:jc w:val="center"/>
              <w:rPr>
                <w:rFonts w:ascii="Verdana" w:hAnsi="Verdana" w:cs="Tahoma"/>
                <w:color w:val="000000"/>
                <w:sz w:val="20"/>
                <w:szCs w:val="20"/>
              </w:rPr>
            </w:pPr>
            <w:r w:rsidRPr="0080599E">
              <w:rPr>
                <w:rFonts w:ascii="Verdana" w:hAnsi="Verdana" w:cs="Tahoma"/>
                <w:color w:val="000000"/>
                <w:sz w:val="20"/>
                <w:szCs w:val="20"/>
              </w:rPr>
              <w:t>0</w:t>
            </w:r>
          </w:p>
        </w:tc>
      </w:tr>
      <w:tr w:rsidR="00A3154A" w:rsidRPr="0080599E" w14:paraId="0B3B5E05" w14:textId="77777777" w:rsidTr="00262A11">
        <w:trPr>
          <w:trHeight w:val="430"/>
          <w:jc w:val="center"/>
        </w:trPr>
        <w:tc>
          <w:tcPr>
            <w:tcW w:w="0" w:type="auto"/>
            <w:noWrap/>
            <w:vAlign w:val="center"/>
            <w:hideMark/>
          </w:tcPr>
          <w:p w14:paraId="72E8C9B1" w14:textId="76CE6459" w:rsidR="00A3154A" w:rsidRPr="0080599E" w:rsidRDefault="00A3154A" w:rsidP="002756B2">
            <w:pPr>
              <w:spacing w:after="120"/>
              <w:jc w:val="both"/>
              <w:rPr>
                <w:rFonts w:ascii="Verdana" w:hAnsi="Verdana" w:cs="Tahoma"/>
                <w:color w:val="000000"/>
                <w:sz w:val="20"/>
                <w:szCs w:val="20"/>
              </w:rPr>
            </w:pPr>
            <w:r>
              <w:rPr>
                <w:rFonts w:ascii="Verdana" w:hAnsi="Verdana" w:cs="Tahoma"/>
                <w:color w:val="000000"/>
                <w:sz w:val="20"/>
                <w:szCs w:val="20"/>
              </w:rPr>
              <w:t>2 – WOS</w:t>
            </w:r>
          </w:p>
        </w:tc>
        <w:tc>
          <w:tcPr>
            <w:tcW w:w="0" w:type="auto"/>
            <w:vAlign w:val="center"/>
            <w:hideMark/>
          </w:tcPr>
          <w:p w14:paraId="678E7087" w14:textId="11D16EAA" w:rsidR="00A3154A" w:rsidRPr="0080599E" w:rsidRDefault="00A3154A" w:rsidP="002756B2">
            <w:pPr>
              <w:spacing w:after="120"/>
              <w:jc w:val="both"/>
              <w:rPr>
                <w:rFonts w:ascii="Verdana" w:hAnsi="Verdana" w:cs="Tahoma"/>
                <w:color w:val="000000"/>
                <w:sz w:val="20"/>
                <w:szCs w:val="20"/>
              </w:rPr>
            </w:pPr>
            <w:r>
              <w:rPr>
                <w:rFonts w:ascii="Verdana" w:hAnsi="Verdana" w:cs="Tahoma"/>
                <w:sz w:val="20"/>
                <w:szCs w:val="20"/>
              </w:rPr>
              <w:t>Wymaganie ogólne Systemu</w:t>
            </w:r>
            <w:r w:rsidRPr="0080599E">
              <w:rPr>
                <w:rFonts w:ascii="Verdana" w:hAnsi="Verdana" w:cs="Tahoma"/>
                <w:sz w:val="20"/>
                <w:szCs w:val="20"/>
              </w:rPr>
              <w:t xml:space="preserve"> </w:t>
            </w:r>
            <w:r w:rsidR="001D25CB">
              <w:rPr>
                <w:rFonts w:ascii="Verdana" w:hAnsi="Verdana" w:cs="Tahoma"/>
                <w:sz w:val="20"/>
                <w:szCs w:val="20"/>
              </w:rPr>
              <w:t>2 – WOS</w:t>
            </w:r>
            <w:r w:rsidRPr="0080599E">
              <w:rPr>
                <w:rFonts w:ascii="Verdana" w:hAnsi="Verdana" w:cs="Tahoma"/>
                <w:sz w:val="20"/>
                <w:szCs w:val="20"/>
              </w:rPr>
              <w:t xml:space="preserve"> </w:t>
            </w:r>
            <w:r>
              <w:rPr>
                <w:rFonts w:ascii="Verdana" w:hAnsi="Verdana" w:cs="Tahoma"/>
                <w:sz w:val="20"/>
                <w:szCs w:val="20"/>
              </w:rPr>
              <w:t>nie jest</w:t>
            </w:r>
            <w:r w:rsidRPr="0080599E">
              <w:rPr>
                <w:rFonts w:ascii="Verdana" w:hAnsi="Verdana" w:cs="Tahoma"/>
                <w:sz w:val="20"/>
                <w:szCs w:val="20"/>
              </w:rPr>
              <w:t xml:space="preserve"> dost</w:t>
            </w:r>
            <w:r>
              <w:rPr>
                <w:rFonts w:ascii="Verdana" w:hAnsi="Verdana" w:cs="Tahoma"/>
                <w:sz w:val="20"/>
                <w:szCs w:val="20"/>
              </w:rPr>
              <w:t>ępne na dzień składnia ofert</w:t>
            </w:r>
          </w:p>
        </w:tc>
        <w:tc>
          <w:tcPr>
            <w:tcW w:w="0" w:type="auto"/>
            <w:noWrap/>
            <w:vAlign w:val="center"/>
            <w:hideMark/>
          </w:tcPr>
          <w:p w14:paraId="5E7FD42A" w14:textId="77777777" w:rsidR="00A3154A" w:rsidRPr="0080599E" w:rsidRDefault="00A3154A" w:rsidP="002756B2">
            <w:pPr>
              <w:spacing w:after="120"/>
              <w:jc w:val="center"/>
              <w:rPr>
                <w:rFonts w:ascii="Verdana" w:hAnsi="Verdana" w:cs="Tahoma"/>
                <w:color w:val="000000"/>
                <w:sz w:val="20"/>
                <w:szCs w:val="20"/>
              </w:rPr>
            </w:pPr>
            <w:r w:rsidRPr="0080599E">
              <w:rPr>
                <w:rFonts w:ascii="Verdana" w:hAnsi="Verdana" w:cs="Tahoma"/>
                <w:color w:val="000000"/>
                <w:sz w:val="20"/>
                <w:szCs w:val="20"/>
              </w:rPr>
              <w:t>0</w:t>
            </w:r>
          </w:p>
        </w:tc>
        <w:tc>
          <w:tcPr>
            <w:tcW w:w="0" w:type="auto"/>
            <w:noWrap/>
            <w:vAlign w:val="center"/>
            <w:hideMark/>
          </w:tcPr>
          <w:p w14:paraId="68FB4964" w14:textId="77777777" w:rsidR="00A3154A" w:rsidRPr="0080599E" w:rsidRDefault="00A3154A" w:rsidP="002756B2">
            <w:pPr>
              <w:keepNext/>
              <w:spacing w:after="120"/>
              <w:jc w:val="center"/>
              <w:rPr>
                <w:rFonts w:ascii="Verdana" w:hAnsi="Verdana" w:cs="Tahoma"/>
                <w:color w:val="000000"/>
                <w:sz w:val="20"/>
                <w:szCs w:val="20"/>
              </w:rPr>
            </w:pPr>
            <w:r w:rsidRPr="0080599E">
              <w:rPr>
                <w:rFonts w:ascii="Verdana" w:hAnsi="Verdana" w:cs="Tahoma"/>
                <w:color w:val="000000"/>
                <w:sz w:val="20"/>
                <w:szCs w:val="20"/>
              </w:rPr>
              <w:t>1</w:t>
            </w:r>
          </w:p>
        </w:tc>
      </w:tr>
    </w:tbl>
    <w:p w14:paraId="7F928D60" w14:textId="77777777" w:rsidR="00A3154A" w:rsidRDefault="00A3154A" w:rsidP="00A3154A">
      <w:pPr>
        <w:spacing w:after="120" w:line="360" w:lineRule="auto"/>
        <w:jc w:val="both"/>
        <w:rPr>
          <w:rFonts w:ascii="Verdana" w:hAnsi="Verdana" w:cs="Tahoma"/>
          <w:sz w:val="20"/>
          <w:szCs w:val="20"/>
        </w:rPr>
      </w:pPr>
    </w:p>
    <w:p w14:paraId="3446987B" w14:textId="512BCEAA" w:rsidR="00A3154A" w:rsidRPr="00047929" w:rsidRDefault="00A3154A" w:rsidP="00C218B8">
      <w:pPr>
        <w:pStyle w:val="Akapitzlist"/>
        <w:numPr>
          <w:ilvl w:val="0"/>
          <w:numId w:val="87"/>
        </w:numPr>
        <w:spacing w:after="120" w:line="360" w:lineRule="auto"/>
        <w:jc w:val="both"/>
        <w:rPr>
          <w:rFonts w:ascii="Verdana" w:hAnsi="Verdana" w:cs="Tahoma"/>
          <w:sz w:val="20"/>
          <w:szCs w:val="20"/>
        </w:rPr>
      </w:pPr>
      <w:r w:rsidRPr="00047929">
        <w:rPr>
          <w:rFonts w:ascii="Verdana" w:hAnsi="Verdana" w:cs="Tahoma"/>
          <w:sz w:val="20"/>
          <w:szCs w:val="20"/>
        </w:rPr>
        <w:t xml:space="preserve">W przypadku niewypełnienia lub wypełnienia </w:t>
      </w:r>
      <w:r w:rsidR="001D25CB">
        <w:rPr>
          <w:rFonts w:ascii="Verdana" w:hAnsi="Verdana" w:cs="Tahoma"/>
          <w:sz w:val="20"/>
          <w:szCs w:val="20"/>
        </w:rPr>
        <w:t>pól w kolumnach „TAK” i „NIE” w </w:t>
      </w:r>
      <w:r w:rsidRPr="00047929">
        <w:rPr>
          <w:rFonts w:ascii="Verdana" w:hAnsi="Verdana" w:cs="Tahoma"/>
          <w:sz w:val="20"/>
          <w:szCs w:val="20"/>
        </w:rPr>
        <w:t>inny sposób niż wskazany przez Zamawiającego oferta będzie traktowana jako niezgodna z treścią SIWZ. Załącznik nr 1 pkt 2 do OPZ musi być wypełniony i dołączony do oferty. W przypadku niedostarczenia załącznika, oferta zostanie odrzucona.</w:t>
      </w:r>
    </w:p>
    <w:p w14:paraId="2B2FC984" w14:textId="77777777" w:rsidR="00A3154A" w:rsidRPr="00A3154A" w:rsidRDefault="00A3154A" w:rsidP="00A3154A">
      <w:pPr>
        <w:pStyle w:val="SFTPodstawowy"/>
        <w:rPr>
          <w:rFonts w:ascii="Verdana" w:hAnsi="Verdana" w:cs="Tahoma"/>
          <w:szCs w:val="20"/>
        </w:rPr>
      </w:pPr>
    </w:p>
    <w:p w14:paraId="74AD9FA8" w14:textId="548F49E3" w:rsidR="00C1140B" w:rsidRPr="00502539" w:rsidRDefault="00256D2E" w:rsidP="00502539">
      <w:pPr>
        <w:pStyle w:val="Nagwek1"/>
        <w:rPr>
          <w:rFonts w:ascii="Verdana" w:hAnsi="Verdana"/>
        </w:rPr>
      </w:pPr>
      <w:bookmarkStart w:id="8" w:name="_Toc17353003"/>
      <w:r w:rsidRPr="00502539">
        <w:rPr>
          <w:rFonts w:ascii="Verdana" w:hAnsi="Verdana"/>
        </w:rPr>
        <w:t>Rozdział</w:t>
      </w:r>
      <w:r w:rsidR="00C1140B" w:rsidRPr="00502539">
        <w:rPr>
          <w:rFonts w:ascii="Verdana" w:hAnsi="Verdana"/>
        </w:rPr>
        <w:t xml:space="preserve"> 5</w:t>
      </w:r>
      <w:r w:rsidR="00502539" w:rsidRPr="00502539">
        <w:rPr>
          <w:rFonts w:ascii="Verdana" w:hAnsi="Verdana"/>
        </w:rPr>
        <w:t xml:space="preserve"> </w:t>
      </w:r>
      <w:r w:rsidR="00C1140B" w:rsidRPr="00502539">
        <w:rPr>
          <w:rFonts w:ascii="Verdana" w:hAnsi="Verdana"/>
        </w:rPr>
        <w:t>Pozostałe obowiązkowe wymagania</w:t>
      </w:r>
      <w:bookmarkEnd w:id="8"/>
    </w:p>
    <w:bookmarkEnd w:id="6"/>
    <w:p w14:paraId="43D2E942" w14:textId="77777777" w:rsidR="00434174" w:rsidRPr="0080599E" w:rsidRDefault="00185319" w:rsidP="0080599E">
      <w:pPr>
        <w:spacing w:after="120" w:line="360" w:lineRule="auto"/>
        <w:jc w:val="both"/>
        <w:rPr>
          <w:rFonts w:ascii="Verdana" w:hAnsi="Verdana"/>
          <w:bCs/>
          <w:iCs/>
          <w:sz w:val="20"/>
          <w:szCs w:val="20"/>
        </w:rPr>
      </w:pPr>
      <w:r w:rsidRPr="0080599E">
        <w:rPr>
          <w:rFonts w:ascii="Verdana" w:hAnsi="Verdana"/>
          <w:bCs/>
          <w:iCs/>
          <w:sz w:val="20"/>
          <w:szCs w:val="20"/>
        </w:rPr>
        <w:t>Poniżej znajdują się wy</w:t>
      </w:r>
      <w:r w:rsidR="00947160" w:rsidRPr="0080599E">
        <w:rPr>
          <w:rFonts w:ascii="Verdana" w:hAnsi="Verdana"/>
          <w:bCs/>
          <w:iCs/>
          <w:sz w:val="20"/>
          <w:szCs w:val="20"/>
        </w:rPr>
        <w:t>magania Zamawiającego w stosunku do</w:t>
      </w:r>
      <w:r w:rsidRPr="0080599E">
        <w:rPr>
          <w:rFonts w:ascii="Verdana" w:hAnsi="Verdana"/>
          <w:bCs/>
          <w:iCs/>
          <w:sz w:val="20"/>
          <w:szCs w:val="20"/>
        </w:rPr>
        <w:t xml:space="preserve"> Systemu jak i s</w:t>
      </w:r>
      <w:r w:rsidR="00947160" w:rsidRPr="0080599E">
        <w:rPr>
          <w:rFonts w:ascii="Verdana" w:hAnsi="Verdana"/>
          <w:bCs/>
          <w:iCs/>
          <w:sz w:val="20"/>
          <w:szCs w:val="20"/>
        </w:rPr>
        <w:t>posobu realizacji wdrożenia</w:t>
      </w:r>
      <w:r w:rsidR="00434174" w:rsidRPr="0080599E">
        <w:rPr>
          <w:rFonts w:ascii="Verdana" w:hAnsi="Verdana"/>
          <w:bCs/>
          <w:iCs/>
          <w:sz w:val="20"/>
          <w:szCs w:val="20"/>
        </w:rPr>
        <w:t>.</w:t>
      </w:r>
      <w:r w:rsidRPr="0080599E">
        <w:rPr>
          <w:rFonts w:ascii="Verdana" w:hAnsi="Verdana"/>
          <w:bCs/>
          <w:iCs/>
          <w:sz w:val="20"/>
          <w:szCs w:val="20"/>
        </w:rPr>
        <w:t xml:space="preserve"> </w:t>
      </w:r>
      <w:r w:rsidR="00434174" w:rsidRPr="0080599E">
        <w:rPr>
          <w:rFonts w:ascii="Verdana" w:hAnsi="Verdana"/>
          <w:bCs/>
          <w:iCs/>
          <w:sz w:val="20"/>
          <w:szCs w:val="20"/>
        </w:rPr>
        <w:t xml:space="preserve">Wszystkie nw. zapisy muszą </w:t>
      </w:r>
      <w:r w:rsidR="00947160" w:rsidRPr="0080599E">
        <w:rPr>
          <w:rFonts w:ascii="Verdana" w:hAnsi="Verdana"/>
          <w:bCs/>
          <w:iCs/>
          <w:sz w:val="20"/>
          <w:szCs w:val="20"/>
        </w:rPr>
        <w:t>zostać</w:t>
      </w:r>
      <w:r w:rsidR="00434174" w:rsidRPr="0080599E">
        <w:rPr>
          <w:rFonts w:ascii="Verdana" w:hAnsi="Verdana"/>
          <w:bCs/>
          <w:iCs/>
          <w:sz w:val="20"/>
          <w:szCs w:val="20"/>
        </w:rPr>
        <w:t xml:space="preserve"> spełnione. Wydzielono w niniejszej części OPZ następujące obszary:</w:t>
      </w:r>
    </w:p>
    <w:p w14:paraId="0D4B4FA3" w14:textId="77777777" w:rsidR="00434174" w:rsidRPr="0080599E" w:rsidRDefault="00434174" w:rsidP="0023116D">
      <w:pPr>
        <w:pStyle w:val="Akapitzlist"/>
        <w:numPr>
          <w:ilvl w:val="3"/>
          <w:numId w:val="5"/>
        </w:numPr>
        <w:spacing w:after="120" w:line="360" w:lineRule="auto"/>
        <w:ind w:left="1417" w:hanging="425"/>
        <w:jc w:val="both"/>
        <w:rPr>
          <w:rFonts w:ascii="Verdana" w:eastAsiaTheme="minorHAnsi" w:hAnsi="Verdana" w:cstheme="minorBidi"/>
          <w:bCs/>
          <w:iCs/>
          <w:sz w:val="20"/>
          <w:szCs w:val="20"/>
          <w:lang w:eastAsia="en-US"/>
        </w:rPr>
      </w:pPr>
      <w:r w:rsidRPr="0080599E">
        <w:rPr>
          <w:rFonts w:ascii="Verdana" w:eastAsiaTheme="minorHAnsi" w:hAnsi="Verdana" w:cstheme="minorBidi"/>
          <w:bCs/>
          <w:iCs/>
          <w:sz w:val="20"/>
          <w:szCs w:val="20"/>
          <w:lang w:eastAsia="en-US"/>
        </w:rPr>
        <w:t>Zapewnienie zgodności z obowiązującymi aktami prawnymi</w:t>
      </w:r>
      <w:r w:rsidR="00CD547D">
        <w:rPr>
          <w:rFonts w:ascii="Verdana" w:eastAsiaTheme="minorHAnsi" w:hAnsi="Verdana" w:cstheme="minorBidi"/>
          <w:bCs/>
          <w:iCs/>
          <w:sz w:val="20"/>
          <w:szCs w:val="20"/>
          <w:lang w:eastAsia="en-US"/>
        </w:rPr>
        <w:t>,</w:t>
      </w:r>
    </w:p>
    <w:p w14:paraId="1D3ADEB5" w14:textId="77777777" w:rsidR="00927BB5" w:rsidRPr="0080599E" w:rsidRDefault="00CD547D" w:rsidP="0023116D">
      <w:pPr>
        <w:pStyle w:val="Akapitzlist"/>
        <w:numPr>
          <w:ilvl w:val="3"/>
          <w:numId w:val="5"/>
        </w:numPr>
        <w:spacing w:after="120" w:line="360" w:lineRule="auto"/>
        <w:ind w:left="1417" w:hanging="425"/>
        <w:jc w:val="both"/>
        <w:rPr>
          <w:rFonts w:ascii="Verdana" w:eastAsiaTheme="minorHAnsi" w:hAnsi="Verdana" w:cstheme="minorBidi"/>
          <w:bCs/>
          <w:iCs/>
          <w:sz w:val="20"/>
          <w:szCs w:val="20"/>
          <w:lang w:eastAsia="en-US"/>
        </w:rPr>
      </w:pPr>
      <w:r>
        <w:rPr>
          <w:rFonts w:ascii="Verdana" w:eastAsiaTheme="minorHAnsi" w:hAnsi="Verdana" w:cstheme="minorBidi"/>
          <w:bCs/>
          <w:iCs/>
          <w:sz w:val="20"/>
          <w:szCs w:val="20"/>
          <w:lang w:eastAsia="en-US"/>
        </w:rPr>
        <w:t>Wymagania techniczne,</w:t>
      </w:r>
    </w:p>
    <w:p w14:paraId="767E8BF5" w14:textId="77777777" w:rsidR="00927BB5" w:rsidRPr="0080599E" w:rsidRDefault="00927BB5" w:rsidP="0023116D">
      <w:pPr>
        <w:pStyle w:val="Akapitzlist"/>
        <w:numPr>
          <w:ilvl w:val="3"/>
          <w:numId w:val="5"/>
        </w:numPr>
        <w:spacing w:after="120" w:line="360" w:lineRule="auto"/>
        <w:ind w:left="1417" w:hanging="425"/>
        <w:jc w:val="both"/>
        <w:rPr>
          <w:rFonts w:ascii="Verdana" w:eastAsiaTheme="minorHAnsi" w:hAnsi="Verdana" w:cstheme="minorBidi"/>
          <w:bCs/>
          <w:iCs/>
          <w:sz w:val="20"/>
          <w:szCs w:val="20"/>
          <w:lang w:eastAsia="en-US"/>
        </w:rPr>
      </w:pPr>
      <w:r w:rsidRPr="0080599E">
        <w:rPr>
          <w:rFonts w:ascii="Verdana" w:eastAsiaTheme="minorHAnsi" w:hAnsi="Verdana" w:cstheme="minorBidi"/>
          <w:bCs/>
          <w:iCs/>
          <w:sz w:val="20"/>
          <w:szCs w:val="20"/>
          <w:lang w:eastAsia="en-US"/>
        </w:rPr>
        <w:t>Wymagania w zakresie migracji danych</w:t>
      </w:r>
      <w:r w:rsidR="00CD547D">
        <w:rPr>
          <w:rFonts w:ascii="Verdana" w:eastAsiaTheme="minorHAnsi" w:hAnsi="Verdana" w:cstheme="minorBidi"/>
          <w:bCs/>
          <w:iCs/>
          <w:sz w:val="20"/>
          <w:szCs w:val="20"/>
          <w:lang w:eastAsia="en-US"/>
        </w:rPr>
        <w:t>,</w:t>
      </w:r>
    </w:p>
    <w:p w14:paraId="6FCC3DC5" w14:textId="77777777" w:rsidR="00927BB5" w:rsidRPr="0080599E" w:rsidRDefault="00927BB5" w:rsidP="0023116D">
      <w:pPr>
        <w:pStyle w:val="Akapitzlist"/>
        <w:numPr>
          <w:ilvl w:val="3"/>
          <w:numId w:val="5"/>
        </w:numPr>
        <w:spacing w:after="120" w:line="360" w:lineRule="auto"/>
        <w:ind w:left="1417" w:hanging="425"/>
        <w:jc w:val="both"/>
        <w:rPr>
          <w:rFonts w:ascii="Verdana" w:eastAsiaTheme="minorHAnsi" w:hAnsi="Verdana" w:cstheme="minorBidi"/>
          <w:bCs/>
          <w:iCs/>
          <w:sz w:val="20"/>
          <w:szCs w:val="20"/>
          <w:lang w:eastAsia="en-US"/>
        </w:rPr>
      </w:pPr>
      <w:r w:rsidRPr="0080599E">
        <w:rPr>
          <w:rFonts w:ascii="Verdana" w:eastAsiaTheme="minorHAnsi" w:hAnsi="Verdana" w:cstheme="minorBidi"/>
          <w:bCs/>
          <w:iCs/>
          <w:sz w:val="20"/>
          <w:szCs w:val="20"/>
          <w:lang w:eastAsia="en-US"/>
        </w:rPr>
        <w:t>Wymagania w zakresie integracji Systemu</w:t>
      </w:r>
      <w:r w:rsidR="00CD547D">
        <w:rPr>
          <w:rFonts w:ascii="Verdana" w:eastAsiaTheme="minorHAnsi" w:hAnsi="Verdana" w:cstheme="minorBidi"/>
          <w:bCs/>
          <w:iCs/>
          <w:sz w:val="20"/>
          <w:szCs w:val="20"/>
          <w:lang w:eastAsia="en-US"/>
        </w:rPr>
        <w:t>,</w:t>
      </w:r>
    </w:p>
    <w:p w14:paraId="096AB3DE" w14:textId="77777777" w:rsidR="00927BB5" w:rsidRPr="0080599E" w:rsidRDefault="00927BB5" w:rsidP="0023116D">
      <w:pPr>
        <w:pStyle w:val="Akapitzlist"/>
        <w:numPr>
          <w:ilvl w:val="3"/>
          <w:numId w:val="5"/>
        </w:numPr>
        <w:spacing w:after="120" w:line="360" w:lineRule="auto"/>
        <w:ind w:left="1417" w:hanging="425"/>
        <w:jc w:val="both"/>
        <w:rPr>
          <w:rFonts w:ascii="Verdana" w:eastAsiaTheme="minorHAnsi" w:hAnsi="Verdana" w:cstheme="minorBidi"/>
          <w:bCs/>
          <w:iCs/>
          <w:sz w:val="20"/>
          <w:szCs w:val="20"/>
          <w:lang w:eastAsia="en-US"/>
        </w:rPr>
      </w:pPr>
      <w:r w:rsidRPr="0080599E">
        <w:rPr>
          <w:rFonts w:ascii="Verdana" w:eastAsiaTheme="minorHAnsi" w:hAnsi="Verdana" w:cstheme="minorBidi"/>
          <w:bCs/>
          <w:iCs/>
          <w:sz w:val="20"/>
          <w:szCs w:val="20"/>
          <w:lang w:eastAsia="en-US"/>
        </w:rPr>
        <w:t>Wymagania w zakresie infrastruktury sprzętowej</w:t>
      </w:r>
      <w:r w:rsidR="00CD547D">
        <w:rPr>
          <w:rFonts w:ascii="Verdana" w:eastAsiaTheme="minorHAnsi" w:hAnsi="Verdana" w:cstheme="minorBidi"/>
          <w:bCs/>
          <w:iCs/>
          <w:sz w:val="20"/>
          <w:szCs w:val="20"/>
          <w:lang w:eastAsia="en-US"/>
        </w:rPr>
        <w:t>,</w:t>
      </w:r>
    </w:p>
    <w:p w14:paraId="5D830484" w14:textId="77777777" w:rsidR="00927BB5" w:rsidRPr="0080599E" w:rsidRDefault="00927BB5" w:rsidP="0023116D">
      <w:pPr>
        <w:pStyle w:val="Akapitzlist"/>
        <w:numPr>
          <w:ilvl w:val="3"/>
          <w:numId w:val="5"/>
        </w:numPr>
        <w:spacing w:after="120" w:line="360" w:lineRule="auto"/>
        <w:ind w:left="1417" w:hanging="425"/>
        <w:jc w:val="both"/>
        <w:rPr>
          <w:rFonts w:ascii="Verdana" w:eastAsiaTheme="minorHAnsi" w:hAnsi="Verdana" w:cstheme="minorBidi"/>
          <w:bCs/>
          <w:iCs/>
          <w:sz w:val="20"/>
          <w:szCs w:val="20"/>
          <w:lang w:eastAsia="en-US"/>
        </w:rPr>
      </w:pPr>
      <w:r w:rsidRPr="0080599E">
        <w:rPr>
          <w:rFonts w:ascii="Verdana" w:eastAsiaTheme="minorHAnsi" w:hAnsi="Verdana" w:cstheme="minorBidi"/>
          <w:bCs/>
          <w:iCs/>
          <w:sz w:val="20"/>
          <w:szCs w:val="20"/>
          <w:lang w:eastAsia="en-US"/>
        </w:rPr>
        <w:t>Wymagania w zakresie metodyki prowadzenia prac</w:t>
      </w:r>
      <w:r w:rsidR="00CD547D">
        <w:rPr>
          <w:rFonts w:ascii="Verdana" w:eastAsiaTheme="minorHAnsi" w:hAnsi="Verdana" w:cstheme="minorBidi"/>
          <w:bCs/>
          <w:iCs/>
          <w:sz w:val="20"/>
          <w:szCs w:val="20"/>
          <w:lang w:eastAsia="en-US"/>
        </w:rPr>
        <w:t>,</w:t>
      </w:r>
    </w:p>
    <w:p w14:paraId="065136FD" w14:textId="77777777" w:rsidR="00927BB5" w:rsidRPr="0080599E" w:rsidRDefault="00927BB5" w:rsidP="0023116D">
      <w:pPr>
        <w:pStyle w:val="Akapitzlist"/>
        <w:numPr>
          <w:ilvl w:val="3"/>
          <w:numId w:val="5"/>
        </w:numPr>
        <w:spacing w:after="120" w:line="360" w:lineRule="auto"/>
        <w:ind w:left="1417" w:hanging="425"/>
        <w:jc w:val="both"/>
        <w:rPr>
          <w:rFonts w:ascii="Verdana" w:eastAsiaTheme="minorHAnsi" w:hAnsi="Verdana" w:cstheme="minorBidi"/>
          <w:bCs/>
          <w:iCs/>
          <w:sz w:val="20"/>
          <w:szCs w:val="20"/>
          <w:lang w:eastAsia="en-US"/>
        </w:rPr>
      </w:pPr>
      <w:r w:rsidRPr="0080599E">
        <w:rPr>
          <w:rFonts w:ascii="Verdana" w:eastAsiaTheme="minorHAnsi" w:hAnsi="Verdana" w:cstheme="minorBidi"/>
          <w:bCs/>
          <w:iCs/>
          <w:sz w:val="20"/>
          <w:szCs w:val="20"/>
          <w:lang w:eastAsia="en-US"/>
        </w:rPr>
        <w:t xml:space="preserve">Wymagania w zakresie </w:t>
      </w:r>
      <w:r w:rsidR="00C41AE3" w:rsidRPr="0080599E">
        <w:rPr>
          <w:rFonts w:ascii="Verdana" w:eastAsiaTheme="minorHAnsi" w:hAnsi="Verdana" w:cstheme="minorBidi"/>
          <w:bCs/>
          <w:iCs/>
          <w:sz w:val="20"/>
          <w:szCs w:val="20"/>
          <w:lang w:eastAsia="en-US"/>
        </w:rPr>
        <w:t xml:space="preserve">organizacyjnym </w:t>
      </w:r>
      <w:r w:rsidRPr="0080599E">
        <w:rPr>
          <w:rFonts w:ascii="Verdana" w:eastAsiaTheme="minorHAnsi" w:hAnsi="Verdana" w:cstheme="minorBidi"/>
          <w:bCs/>
          <w:iCs/>
          <w:sz w:val="20"/>
          <w:szCs w:val="20"/>
          <w:lang w:eastAsia="en-US"/>
        </w:rPr>
        <w:t>sposobu realizacji wdrożenia</w:t>
      </w:r>
      <w:r w:rsidR="00CD547D">
        <w:rPr>
          <w:rFonts w:ascii="Verdana" w:eastAsiaTheme="minorHAnsi" w:hAnsi="Verdana" w:cstheme="minorBidi"/>
          <w:bCs/>
          <w:iCs/>
          <w:sz w:val="20"/>
          <w:szCs w:val="20"/>
          <w:lang w:eastAsia="en-US"/>
        </w:rPr>
        <w:t>,</w:t>
      </w:r>
    </w:p>
    <w:p w14:paraId="74B74520" w14:textId="77777777" w:rsidR="00927BB5" w:rsidRPr="0080599E" w:rsidRDefault="00927BB5" w:rsidP="0023116D">
      <w:pPr>
        <w:pStyle w:val="Akapitzlist"/>
        <w:numPr>
          <w:ilvl w:val="3"/>
          <w:numId w:val="5"/>
        </w:numPr>
        <w:spacing w:after="120" w:line="360" w:lineRule="auto"/>
        <w:ind w:left="1417" w:hanging="425"/>
        <w:jc w:val="both"/>
        <w:rPr>
          <w:rFonts w:ascii="Verdana" w:eastAsiaTheme="minorHAnsi" w:hAnsi="Verdana" w:cstheme="minorBidi"/>
          <w:bCs/>
          <w:iCs/>
          <w:sz w:val="20"/>
          <w:szCs w:val="20"/>
          <w:lang w:eastAsia="en-US"/>
        </w:rPr>
      </w:pPr>
      <w:r w:rsidRPr="0080599E">
        <w:rPr>
          <w:rFonts w:ascii="Verdana" w:eastAsiaTheme="minorHAnsi" w:hAnsi="Verdana" w:cstheme="minorBidi"/>
          <w:bCs/>
          <w:iCs/>
          <w:sz w:val="20"/>
          <w:szCs w:val="20"/>
          <w:lang w:eastAsia="en-US"/>
        </w:rPr>
        <w:t>Wymagania w zakresie dokumentacji</w:t>
      </w:r>
      <w:r w:rsidR="00CD547D">
        <w:rPr>
          <w:rFonts w:ascii="Verdana" w:eastAsiaTheme="minorHAnsi" w:hAnsi="Verdana" w:cstheme="minorBidi"/>
          <w:bCs/>
          <w:iCs/>
          <w:sz w:val="20"/>
          <w:szCs w:val="20"/>
          <w:lang w:eastAsia="en-US"/>
        </w:rPr>
        <w:t>,</w:t>
      </w:r>
    </w:p>
    <w:p w14:paraId="35E3C5D3" w14:textId="77777777" w:rsidR="00927BB5" w:rsidRPr="0080599E" w:rsidRDefault="00927BB5" w:rsidP="0023116D">
      <w:pPr>
        <w:pStyle w:val="Akapitzlist"/>
        <w:numPr>
          <w:ilvl w:val="3"/>
          <w:numId w:val="5"/>
        </w:numPr>
        <w:spacing w:after="120" w:line="360" w:lineRule="auto"/>
        <w:ind w:left="1417" w:hanging="425"/>
        <w:jc w:val="both"/>
        <w:rPr>
          <w:rFonts w:ascii="Verdana" w:eastAsiaTheme="minorHAnsi" w:hAnsi="Verdana" w:cstheme="minorBidi"/>
          <w:bCs/>
          <w:iCs/>
          <w:sz w:val="20"/>
          <w:szCs w:val="20"/>
          <w:lang w:eastAsia="en-US"/>
        </w:rPr>
      </w:pPr>
      <w:r w:rsidRPr="0080599E">
        <w:rPr>
          <w:rFonts w:ascii="Verdana" w:eastAsiaTheme="minorHAnsi" w:hAnsi="Verdana" w:cstheme="minorBidi"/>
          <w:bCs/>
          <w:iCs/>
          <w:sz w:val="20"/>
          <w:szCs w:val="20"/>
          <w:lang w:eastAsia="en-US"/>
        </w:rPr>
        <w:t xml:space="preserve">Wymagania w </w:t>
      </w:r>
      <w:r w:rsidR="00F5409A" w:rsidRPr="0080599E">
        <w:rPr>
          <w:rFonts w:ascii="Verdana" w:hAnsi="Verdana" w:cs="Tahoma"/>
          <w:sz w:val="20"/>
          <w:szCs w:val="20"/>
        </w:rPr>
        <w:t>zakresie warsztatów szkoleniowych oraz certyfikowanych szkoleń</w:t>
      </w:r>
      <w:r w:rsidR="00CD547D">
        <w:rPr>
          <w:rFonts w:ascii="Verdana" w:hAnsi="Verdana" w:cs="Tahoma"/>
          <w:sz w:val="20"/>
          <w:szCs w:val="20"/>
        </w:rPr>
        <w:t>,</w:t>
      </w:r>
    </w:p>
    <w:p w14:paraId="7E290A63" w14:textId="77777777" w:rsidR="00927BB5" w:rsidRPr="0080599E" w:rsidRDefault="00927BB5" w:rsidP="0023116D">
      <w:pPr>
        <w:pStyle w:val="Akapitzlist"/>
        <w:numPr>
          <w:ilvl w:val="3"/>
          <w:numId w:val="5"/>
        </w:numPr>
        <w:spacing w:after="120" w:line="360" w:lineRule="auto"/>
        <w:ind w:left="1417" w:hanging="425"/>
        <w:jc w:val="both"/>
        <w:rPr>
          <w:rFonts w:ascii="Verdana" w:eastAsiaTheme="minorHAnsi" w:hAnsi="Verdana" w:cstheme="minorBidi"/>
          <w:bCs/>
          <w:iCs/>
          <w:sz w:val="20"/>
          <w:szCs w:val="20"/>
          <w:lang w:eastAsia="en-US"/>
        </w:rPr>
      </w:pPr>
      <w:r w:rsidRPr="0080599E">
        <w:rPr>
          <w:rFonts w:ascii="Verdana" w:eastAsiaTheme="minorHAnsi" w:hAnsi="Verdana" w:cstheme="minorBidi"/>
          <w:bCs/>
          <w:iCs/>
          <w:sz w:val="20"/>
          <w:szCs w:val="20"/>
          <w:lang w:eastAsia="en-US"/>
        </w:rPr>
        <w:t>Wymagania w zakresie testów akceptacyjnych Systemu</w:t>
      </w:r>
      <w:r w:rsidR="00CD547D">
        <w:rPr>
          <w:rFonts w:ascii="Verdana" w:eastAsiaTheme="minorHAnsi" w:hAnsi="Verdana" w:cstheme="minorBidi"/>
          <w:bCs/>
          <w:iCs/>
          <w:sz w:val="20"/>
          <w:szCs w:val="20"/>
          <w:lang w:eastAsia="en-US"/>
        </w:rPr>
        <w:t>,</w:t>
      </w:r>
    </w:p>
    <w:p w14:paraId="078076E6" w14:textId="019F67D3" w:rsidR="00116252" w:rsidRPr="0080599E" w:rsidRDefault="00676083" w:rsidP="0023116D">
      <w:pPr>
        <w:pStyle w:val="Akapitzlist"/>
        <w:numPr>
          <w:ilvl w:val="3"/>
          <w:numId w:val="5"/>
        </w:numPr>
        <w:spacing w:after="120" w:line="360" w:lineRule="auto"/>
        <w:ind w:left="1417" w:hanging="425"/>
        <w:jc w:val="both"/>
        <w:rPr>
          <w:rFonts w:ascii="Verdana" w:eastAsiaTheme="minorHAnsi" w:hAnsi="Verdana" w:cstheme="minorBidi"/>
          <w:bCs/>
          <w:iCs/>
          <w:sz w:val="20"/>
          <w:szCs w:val="20"/>
          <w:lang w:eastAsia="en-US"/>
        </w:rPr>
      </w:pPr>
      <w:r>
        <w:rPr>
          <w:rFonts w:ascii="Verdana" w:eastAsiaTheme="minorHAnsi" w:hAnsi="Verdana" w:cstheme="minorBidi"/>
          <w:bCs/>
          <w:iCs/>
          <w:sz w:val="20"/>
          <w:szCs w:val="20"/>
          <w:lang w:eastAsia="en-US"/>
        </w:rPr>
        <w:t>Produkty P</w:t>
      </w:r>
      <w:r w:rsidR="00116252" w:rsidRPr="0080599E">
        <w:rPr>
          <w:rFonts w:ascii="Verdana" w:eastAsiaTheme="minorHAnsi" w:hAnsi="Verdana" w:cstheme="minorBidi"/>
          <w:bCs/>
          <w:iCs/>
          <w:sz w:val="20"/>
          <w:szCs w:val="20"/>
          <w:lang w:eastAsia="en-US"/>
        </w:rPr>
        <w:t>rojektu</w:t>
      </w:r>
      <w:r w:rsidR="00CD547D">
        <w:rPr>
          <w:rFonts w:ascii="Verdana" w:eastAsiaTheme="minorHAnsi" w:hAnsi="Verdana" w:cstheme="minorBidi"/>
          <w:bCs/>
          <w:iCs/>
          <w:sz w:val="20"/>
          <w:szCs w:val="20"/>
          <w:lang w:eastAsia="en-US"/>
        </w:rPr>
        <w:t>,</w:t>
      </w:r>
    </w:p>
    <w:p w14:paraId="665DFDA4" w14:textId="77777777" w:rsidR="00927BB5" w:rsidRPr="0080599E" w:rsidRDefault="00927BB5" w:rsidP="0023116D">
      <w:pPr>
        <w:pStyle w:val="Akapitzlist"/>
        <w:numPr>
          <w:ilvl w:val="3"/>
          <w:numId w:val="5"/>
        </w:numPr>
        <w:spacing w:after="120" w:line="360" w:lineRule="auto"/>
        <w:ind w:left="1417" w:hanging="425"/>
        <w:jc w:val="both"/>
        <w:rPr>
          <w:rFonts w:ascii="Verdana" w:eastAsiaTheme="minorHAnsi" w:hAnsi="Verdana" w:cstheme="minorBidi"/>
          <w:bCs/>
          <w:iCs/>
          <w:sz w:val="20"/>
          <w:szCs w:val="20"/>
          <w:lang w:eastAsia="en-US"/>
        </w:rPr>
      </w:pPr>
      <w:r w:rsidRPr="0080599E">
        <w:rPr>
          <w:rFonts w:ascii="Verdana" w:eastAsiaTheme="minorHAnsi" w:hAnsi="Verdana" w:cstheme="minorBidi"/>
          <w:bCs/>
          <w:iCs/>
          <w:sz w:val="20"/>
          <w:szCs w:val="20"/>
          <w:lang w:eastAsia="en-US"/>
        </w:rPr>
        <w:lastRenderedPageBreak/>
        <w:t>Wymagania dotyczące poziomu dostępności Systemu</w:t>
      </w:r>
      <w:r w:rsidR="00CD547D">
        <w:rPr>
          <w:rFonts w:ascii="Verdana" w:eastAsiaTheme="minorHAnsi" w:hAnsi="Verdana" w:cstheme="minorBidi"/>
          <w:bCs/>
          <w:iCs/>
          <w:sz w:val="20"/>
          <w:szCs w:val="20"/>
          <w:lang w:eastAsia="en-US"/>
        </w:rPr>
        <w:t>,</w:t>
      </w:r>
    </w:p>
    <w:p w14:paraId="3ED85D3C" w14:textId="77777777" w:rsidR="00A46102" w:rsidRDefault="00927BB5" w:rsidP="0023116D">
      <w:pPr>
        <w:pStyle w:val="Akapitzlist"/>
        <w:numPr>
          <w:ilvl w:val="3"/>
          <w:numId w:val="5"/>
        </w:numPr>
        <w:spacing w:after="120" w:line="360" w:lineRule="auto"/>
        <w:ind w:left="1417" w:hanging="425"/>
        <w:jc w:val="both"/>
        <w:rPr>
          <w:rFonts w:ascii="Verdana" w:eastAsiaTheme="minorHAnsi" w:hAnsi="Verdana" w:cstheme="minorBidi"/>
          <w:bCs/>
          <w:iCs/>
          <w:sz w:val="20"/>
          <w:szCs w:val="20"/>
          <w:lang w:eastAsia="en-US"/>
        </w:rPr>
      </w:pPr>
      <w:r w:rsidRPr="0080599E">
        <w:rPr>
          <w:rFonts w:ascii="Verdana" w:eastAsiaTheme="minorHAnsi" w:hAnsi="Verdana" w:cstheme="minorBidi"/>
          <w:bCs/>
          <w:iCs/>
          <w:sz w:val="20"/>
          <w:szCs w:val="20"/>
          <w:lang w:eastAsia="en-US"/>
        </w:rPr>
        <w:t>Ramowy harmonogram realizacji przedmiotu zamówienia</w:t>
      </w:r>
      <w:r w:rsidR="00A46102">
        <w:rPr>
          <w:rFonts w:ascii="Verdana" w:eastAsiaTheme="minorHAnsi" w:hAnsi="Verdana" w:cstheme="minorBidi"/>
          <w:bCs/>
          <w:iCs/>
          <w:sz w:val="20"/>
          <w:szCs w:val="20"/>
          <w:lang w:eastAsia="en-US"/>
        </w:rPr>
        <w:t>,</w:t>
      </w:r>
    </w:p>
    <w:p w14:paraId="1CFE7B57" w14:textId="10915606" w:rsidR="00BE3D76" w:rsidRDefault="00A46102" w:rsidP="0023116D">
      <w:pPr>
        <w:pStyle w:val="Akapitzlist"/>
        <w:numPr>
          <w:ilvl w:val="3"/>
          <w:numId w:val="5"/>
        </w:numPr>
        <w:spacing w:after="120" w:line="360" w:lineRule="auto"/>
        <w:ind w:left="1417" w:hanging="425"/>
        <w:jc w:val="both"/>
        <w:rPr>
          <w:rFonts w:ascii="Verdana" w:eastAsiaTheme="minorHAnsi" w:hAnsi="Verdana" w:cstheme="minorBidi"/>
          <w:bCs/>
          <w:iCs/>
          <w:sz w:val="20"/>
          <w:szCs w:val="20"/>
          <w:lang w:eastAsia="en-US"/>
        </w:rPr>
      </w:pPr>
      <w:r w:rsidRPr="00A46102">
        <w:rPr>
          <w:rFonts w:ascii="Verdana" w:eastAsiaTheme="minorHAnsi" w:hAnsi="Verdana" w:cstheme="minorBidi"/>
          <w:bCs/>
          <w:iCs/>
          <w:sz w:val="20"/>
          <w:szCs w:val="20"/>
          <w:lang w:eastAsia="en-US"/>
        </w:rPr>
        <w:t xml:space="preserve">Wymagania w zakresie </w:t>
      </w:r>
      <w:r>
        <w:rPr>
          <w:rFonts w:ascii="Verdana" w:eastAsiaTheme="minorHAnsi" w:hAnsi="Verdana" w:cstheme="minorBidi"/>
          <w:bCs/>
          <w:iCs/>
          <w:sz w:val="20"/>
          <w:szCs w:val="20"/>
          <w:lang w:eastAsia="en-US"/>
        </w:rPr>
        <w:t xml:space="preserve">świadczenia </w:t>
      </w:r>
      <w:r w:rsidRPr="00A46102">
        <w:rPr>
          <w:rFonts w:ascii="Verdana" w:eastAsiaTheme="minorHAnsi" w:hAnsi="Verdana" w:cstheme="minorBidi"/>
          <w:bCs/>
          <w:iCs/>
          <w:sz w:val="20"/>
          <w:szCs w:val="20"/>
          <w:lang w:eastAsia="en-US"/>
        </w:rPr>
        <w:t xml:space="preserve">powdrożeniowej usługi maintenance dla </w:t>
      </w:r>
      <w:r w:rsidR="003B2702">
        <w:rPr>
          <w:rFonts w:ascii="Verdana" w:eastAsiaTheme="minorHAnsi" w:hAnsi="Verdana" w:cstheme="minorBidi"/>
          <w:bCs/>
          <w:iCs/>
          <w:sz w:val="20"/>
          <w:szCs w:val="20"/>
          <w:lang w:eastAsia="en-US"/>
        </w:rPr>
        <w:t>oprogramowania standardowego</w:t>
      </w:r>
      <w:r w:rsidR="00A749F3">
        <w:rPr>
          <w:rFonts w:ascii="Verdana" w:eastAsiaTheme="minorHAnsi" w:hAnsi="Verdana" w:cstheme="minorBidi"/>
          <w:bCs/>
          <w:iCs/>
          <w:sz w:val="20"/>
          <w:szCs w:val="20"/>
          <w:lang w:eastAsia="en-US"/>
        </w:rPr>
        <w:t>.</w:t>
      </w:r>
    </w:p>
    <w:p w14:paraId="295A09F0" w14:textId="3DE69B50" w:rsidR="00DD0528" w:rsidRDefault="00DD0528" w:rsidP="00DD0528">
      <w:pPr>
        <w:spacing w:after="120" w:line="360" w:lineRule="auto"/>
        <w:jc w:val="both"/>
        <w:rPr>
          <w:rFonts w:ascii="Verdana" w:hAnsi="Verdana"/>
          <w:bCs/>
          <w:iCs/>
          <w:sz w:val="20"/>
          <w:szCs w:val="20"/>
        </w:rPr>
      </w:pPr>
    </w:p>
    <w:p w14:paraId="7E3C0623" w14:textId="3B3F996F" w:rsidR="00431DB3" w:rsidRDefault="00993170" w:rsidP="0023116D">
      <w:pPr>
        <w:pStyle w:val="Nagwek2"/>
        <w:numPr>
          <w:ilvl w:val="6"/>
          <w:numId w:val="5"/>
        </w:numPr>
        <w:spacing w:after="120" w:line="360" w:lineRule="auto"/>
        <w:ind w:left="709" w:hanging="709"/>
        <w:rPr>
          <w:rFonts w:ascii="Verdana" w:hAnsi="Verdana"/>
          <w:color w:val="auto"/>
        </w:rPr>
      </w:pPr>
      <w:bookmarkStart w:id="9" w:name="_Toc17353004"/>
      <w:r w:rsidRPr="00502539">
        <w:rPr>
          <w:rFonts w:ascii="Verdana" w:hAnsi="Verdana"/>
          <w:color w:val="auto"/>
        </w:rPr>
        <w:t>Zapewnienie zgodności z obowiązującymi aktami prawnymi</w:t>
      </w:r>
      <w:bookmarkEnd w:id="9"/>
    </w:p>
    <w:p w14:paraId="3EA8D0F1" w14:textId="0DD0C174" w:rsidR="00AA0890" w:rsidRDefault="00AA0890" w:rsidP="0080599E">
      <w:pPr>
        <w:spacing w:after="120" w:line="360" w:lineRule="auto"/>
        <w:jc w:val="both"/>
        <w:rPr>
          <w:rFonts w:ascii="Verdana" w:hAnsi="Verdana" w:cs="Tahoma"/>
          <w:sz w:val="20"/>
          <w:szCs w:val="20"/>
        </w:rPr>
      </w:pPr>
      <w:r w:rsidRPr="00AA0890">
        <w:rPr>
          <w:rFonts w:ascii="Verdana" w:hAnsi="Verdana" w:cs="Tahoma"/>
          <w:sz w:val="20"/>
          <w:szCs w:val="20"/>
        </w:rPr>
        <w:t>Zamawiający wymaga by wdrożony System w dniu St</w:t>
      </w:r>
      <w:r>
        <w:rPr>
          <w:rFonts w:ascii="Verdana" w:hAnsi="Verdana" w:cs="Tahoma"/>
          <w:sz w:val="20"/>
          <w:szCs w:val="20"/>
        </w:rPr>
        <w:t>artu Produkcyjnego był zgodny z </w:t>
      </w:r>
      <w:r w:rsidRPr="00AA0890">
        <w:rPr>
          <w:rFonts w:ascii="Verdana" w:hAnsi="Verdana" w:cs="Tahoma"/>
          <w:sz w:val="20"/>
          <w:szCs w:val="20"/>
        </w:rPr>
        <w:t>przepisami prawa, a w szczególności z następującymi aktami prawnymi wraz z ich ewentualnymi zmianami</w:t>
      </w:r>
      <w:r>
        <w:rPr>
          <w:rFonts w:ascii="Verdana" w:hAnsi="Verdana" w:cs="Tahoma"/>
          <w:sz w:val="20"/>
          <w:szCs w:val="20"/>
        </w:rPr>
        <w:t xml:space="preserve"> i powołanymi w ich miejsce nowymi aktami prawnymi</w:t>
      </w:r>
      <w:r w:rsidRPr="00AA0890">
        <w:rPr>
          <w:rFonts w:ascii="Verdana" w:hAnsi="Verdana" w:cs="Tahoma"/>
          <w:sz w:val="20"/>
          <w:szCs w:val="20"/>
        </w:rPr>
        <w:t>, które będą miały miejsce do czasu Startu Produkcyjnego:</w:t>
      </w:r>
    </w:p>
    <w:p w14:paraId="38FE788E" w14:textId="77777777" w:rsidR="00A3007B" w:rsidRPr="00782401"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126B38">
        <w:rPr>
          <w:rFonts w:ascii="Verdana" w:hAnsi="Verdana" w:cs="Tahoma"/>
          <w:sz w:val="20"/>
          <w:szCs w:val="20"/>
        </w:rPr>
        <w:t xml:space="preserve">System musi być zgodny z wymaganiami wynikającymi z ustawy z dnia 3 </w:t>
      </w:r>
      <w:r>
        <w:rPr>
          <w:rFonts w:ascii="Verdana" w:hAnsi="Verdana" w:cs="Tahoma"/>
          <w:sz w:val="20"/>
          <w:szCs w:val="20"/>
        </w:rPr>
        <w:t>lipca 2002 r. Prawo lotnicze (t</w:t>
      </w:r>
      <w:r w:rsidRPr="00126B38">
        <w:rPr>
          <w:rFonts w:ascii="Verdana" w:hAnsi="Verdana" w:cs="Tahoma"/>
          <w:sz w:val="20"/>
          <w:szCs w:val="20"/>
        </w:rPr>
        <w:t>j. Dz. U. z 2</w:t>
      </w:r>
      <w:r>
        <w:rPr>
          <w:rFonts w:ascii="Verdana" w:hAnsi="Verdana" w:cs="Tahoma"/>
          <w:sz w:val="20"/>
          <w:szCs w:val="20"/>
        </w:rPr>
        <w:t>018 r., poz. 1183 z późn. zm.),</w:t>
      </w:r>
    </w:p>
    <w:p w14:paraId="1563C0FF" w14:textId="77777777" w:rsidR="00A3007B"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80599E">
        <w:rPr>
          <w:rFonts w:ascii="Verdana" w:hAnsi="Verdana" w:cs="Tahoma"/>
          <w:sz w:val="20"/>
          <w:szCs w:val="20"/>
        </w:rPr>
        <w:t xml:space="preserve">System musi być zgodny z wymaganiami wynikającymi </w:t>
      </w:r>
      <w:r w:rsidRPr="00305B53">
        <w:rPr>
          <w:rFonts w:ascii="Verdana" w:hAnsi="Verdana" w:cs="Tahoma"/>
          <w:sz w:val="20"/>
          <w:szCs w:val="20"/>
        </w:rPr>
        <w:t>Ustaw</w:t>
      </w:r>
      <w:r>
        <w:rPr>
          <w:rFonts w:ascii="Verdana" w:hAnsi="Verdana" w:cs="Tahoma"/>
          <w:sz w:val="20"/>
          <w:szCs w:val="20"/>
        </w:rPr>
        <w:t>y</w:t>
      </w:r>
      <w:r w:rsidRPr="00305B53">
        <w:rPr>
          <w:rFonts w:ascii="Verdana" w:hAnsi="Verdana" w:cs="Tahoma"/>
          <w:sz w:val="20"/>
          <w:szCs w:val="20"/>
        </w:rPr>
        <w:t xml:space="preserve"> z dnia 8 grudnia 2006 r. o Polskiej</w:t>
      </w:r>
      <w:r>
        <w:rPr>
          <w:rFonts w:ascii="Verdana" w:hAnsi="Verdana" w:cs="Tahoma"/>
          <w:sz w:val="20"/>
          <w:szCs w:val="20"/>
        </w:rPr>
        <w:t xml:space="preserve"> Agencji Żeglugi Powietrznej (tj. Dz. U. z 2017 r., poz. 1967),</w:t>
      </w:r>
    </w:p>
    <w:p w14:paraId="2EEFAF35" w14:textId="77777777" w:rsidR="00A3007B"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667C0B">
        <w:rPr>
          <w:rFonts w:ascii="Verdana" w:hAnsi="Verdana" w:cs="Tahoma"/>
          <w:sz w:val="20"/>
          <w:szCs w:val="20"/>
        </w:rPr>
        <w:t>System musi być zgodny z wymaganiami wynikającymi z Ustaw</w:t>
      </w:r>
      <w:r>
        <w:rPr>
          <w:rFonts w:ascii="Verdana" w:hAnsi="Verdana" w:cs="Tahoma"/>
          <w:sz w:val="20"/>
          <w:szCs w:val="20"/>
        </w:rPr>
        <w:t>y</w:t>
      </w:r>
      <w:r w:rsidRPr="00667C0B">
        <w:rPr>
          <w:rFonts w:ascii="Verdana" w:hAnsi="Verdana" w:cs="Tahoma"/>
          <w:sz w:val="20"/>
          <w:szCs w:val="20"/>
        </w:rPr>
        <w:t xml:space="preserve"> z dnia 27 sierpnia 200</w:t>
      </w:r>
      <w:r>
        <w:rPr>
          <w:rFonts w:ascii="Verdana" w:hAnsi="Verdana" w:cs="Tahoma"/>
          <w:sz w:val="20"/>
          <w:szCs w:val="20"/>
        </w:rPr>
        <w:t>9 r. o finansach publicznych (t</w:t>
      </w:r>
      <w:r w:rsidRPr="00667C0B">
        <w:rPr>
          <w:rFonts w:ascii="Verdana" w:hAnsi="Verdana" w:cs="Tahoma"/>
          <w:sz w:val="20"/>
          <w:szCs w:val="20"/>
        </w:rPr>
        <w:t>j. Dz. U. z 201</w:t>
      </w:r>
      <w:r>
        <w:rPr>
          <w:rFonts w:ascii="Verdana" w:hAnsi="Verdana" w:cs="Tahoma"/>
          <w:sz w:val="20"/>
          <w:szCs w:val="20"/>
        </w:rPr>
        <w:t>9</w:t>
      </w:r>
      <w:r w:rsidRPr="00667C0B">
        <w:rPr>
          <w:rFonts w:ascii="Verdana" w:hAnsi="Verdana" w:cs="Tahoma"/>
          <w:sz w:val="20"/>
          <w:szCs w:val="20"/>
        </w:rPr>
        <w:t xml:space="preserve"> r., poz. </w:t>
      </w:r>
      <w:r>
        <w:rPr>
          <w:rFonts w:ascii="Verdana" w:hAnsi="Verdana" w:cs="Tahoma"/>
          <w:sz w:val="20"/>
          <w:szCs w:val="20"/>
        </w:rPr>
        <w:t>869</w:t>
      </w:r>
      <w:r w:rsidRPr="00667C0B">
        <w:rPr>
          <w:rFonts w:ascii="Verdana" w:hAnsi="Verdana" w:cs="Tahoma"/>
          <w:sz w:val="20"/>
          <w:szCs w:val="20"/>
        </w:rPr>
        <w:t>, z późn. zm.</w:t>
      </w:r>
      <w:r>
        <w:rPr>
          <w:rFonts w:ascii="Verdana" w:hAnsi="Verdana" w:cs="Tahoma"/>
          <w:sz w:val="20"/>
          <w:szCs w:val="20"/>
        </w:rPr>
        <w:t>),</w:t>
      </w:r>
    </w:p>
    <w:p w14:paraId="3C21636A" w14:textId="77777777" w:rsidR="00A3007B"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667C0B">
        <w:rPr>
          <w:rFonts w:ascii="Verdana" w:hAnsi="Verdana" w:cs="Tahoma"/>
          <w:sz w:val="20"/>
          <w:szCs w:val="20"/>
        </w:rPr>
        <w:t>System musi być zgodny z wymaganiami wynikającymi z Rozporządzenia Ministra Infrastruktury i Budownictwa z dnia 23 grudnia 2015 r. w sprawie nadania statutu Polskiej Agencji Żeglugi Powietrz</w:t>
      </w:r>
      <w:r>
        <w:rPr>
          <w:rFonts w:ascii="Verdana" w:hAnsi="Verdana" w:cs="Tahoma"/>
          <w:sz w:val="20"/>
          <w:szCs w:val="20"/>
        </w:rPr>
        <w:t>nej (Dz. U. z 2016 r., poz. 39),</w:t>
      </w:r>
    </w:p>
    <w:p w14:paraId="67EFA735" w14:textId="77777777" w:rsidR="00A3007B"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667C0B">
        <w:rPr>
          <w:rFonts w:ascii="Verdana" w:hAnsi="Verdana" w:cs="Tahoma"/>
          <w:sz w:val="20"/>
          <w:szCs w:val="20"/>
        </w:rPr>
        <w:t>System musi być zgodny z wymaganiami wynikającymi z Ustaw</w:t>
      </w:r>
      <w:r>
        <w:rPr>
          <w:rFonts w:ascii="Verdana" w:hAnsi="Verdana" w:cs="Tahoma"/>
          <w:sz w:val="20"/>
          <w:szCs w:val="20"/>
        </w:rPr>
        <w:t>y</w:t>
      </w:r>
      <w:r w:rsidRPr="00667C0B">
        <w:rPr>
          <w:rFonts w:ascii="Verdana" w:hAnsi="Verdana" w:cs="Tahoma"/>
          <w:sz w:val="20"/>
          <w:szCs w:val="20"/>
        </w:rPr>
        <w:t xml:space="preserve"> z dnia 29 wrze</w:t>
      </w:r>
      <w:r>
        <w:rPr>
          <w:rFonts w:ascii="Verdana" w:hAnsi="Verdana" w:cs="Tahoma"/>
          <w:sz w:val="20"/>
          <w:szCs w:val="20"/>
        </w:rPr>
        <w:t>śnia 1994 r. o rachunkowości (t</w:t>
      </w:r>
      <w:r w:rsidRPr="00667C0B">
        <w:rPr>
          <w:rFonts w:ascii="Verdana" w:hAnsi="Verdana" w:cs="Tahoma"/>
          <w:sz w:val="20"/>
          <w:szCs w:val="20"/>
        </w:rPr>
        <w:t>j. Dz. U. z 201</w:t>
      </w:r>
      <w:r>
        <w:rPr>
          <w:rFonts w:ascii="Verdana" w:hAnsi="Verdana" w:cs="Tahoma"/>
          <w:sz w:val="20"/>
          <w:szCs w:val="20"/>
        </w:rPr>
        <w:t>9 r., poz. 3</w:t>
      </w:r>
      <w:r w:rsidRPr="00667C0B">
        <w:rPr>
          <w:rFonts w:ascii="Verdana" w:hAnsi="Verdana" w:cs="Tahoma"/>
          <w:sz w:val="20"/>
          <w:szCs w:val="20"/>
        </w:rPr>
        <w:t>5</w:t>
      </w:r>
      <w:r>
        <w:rPr>
          <w:rFonts w:ascii="Verdana" w:hAnsi="Verdana" w:cs="Tahoma"/>
          <w:sz w:val="20"/>
          <w:szCs w:val="20"/>
        </w:rPr>
        <w:t>1</w:t>
      </w:r>
      <w:r w:rsidRPr="00667C0B">
        <w:rPr>
          <w:rFonts w:ascii="Verdana" w:hAnsi="Verdana" w:cs="Tahoma"/>
          <w:sz w:val="20"/>
          <w:szCs w:val="20"/>
        </w:rPr>
        <w:t>, z późn. zm.)</w:t>
      </w:r>
      <w:r>
        <w:rPr>
          <w:rFonts w:ascii="Verdana" w:hAnsi="Verdana" w:cs="Tahoma"/>
          <w:sz w:val="20"/>
          <w:szCs w:val="20"/>
        </w:rPr>
        <w:t>,</w:t>
      </w:r>
    </w:p>
    <w:p w14:paraId="6FEE83F4" w14:textId="77777777" w:rsidR="00A3007B"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667C0B">
        <w:rPr>
          <w:rFonts w:ascii="Verdana" w:hAnsi="Verdana" w:cs="Tahoma"/>
          <w:sz w:val="20"/>
          <w:szCs w:val="20"/>
        </w:rPr>
        <w:t xml:space="preserve">System musi być zgodny z wymaganiami </w:t>
      </w:r>
      <w:r>
        <w:rPr>
          <w:rFonts w:ascii="Verdana" w:hAnsi="Verdana" w:cs="Tahoma"/>
          <w:sz w:val="20"/>
          <w:szCs w:val="20"/>
        </w:rPr>
        <w:t>wynikającymi z Ustawy z dnia 13 </w:t>
      </w:r>
      <w:r w:rsidRPr="00667C0B">
        <w:rPr>
          <w:rFonts w:ascii="Verdana" w:hAnsi="Verdana" w:cs="Tahoma"/>
          <w:sz w:val="20"/>
          <w:szCs w:val="20"/>
        </w:rPr>
        <w:t>października 1998 r. o syst</w:t>
      </w:r>
      <w:r>
        <w:rPr>
          <w:rFonts w:ascii="Verdana" w:hAnsi="Verdana" w:cs="Tahoma"/>
          <w:sz w:val="20"/>
          <w:szCs w:val="20"/>
        </w:rPr>
        <w:t>emie ubezpieczeń społecznych (t</w:t>
      </w:r>
      <w:r w:rsidRPr="00667C0B">
        <w:rPr>
          <w:rFonts w:ascii="Verdana" w:hAnsi="Verdana" w:cs="Tahoma"/>
          <w:sz w:val="20"/>
          <w:szCs w:val="20"/>
        </w:rPr>
        <w:t>j. Dz. U. z 2019 r., poz.300 z późn. zm.)</w:t>
      </w:r>
      <w:r>
        <w:rPr>
          <w:rFonts w:ascii="Verdana" w:hAnsi="Verdana" w:cs="Tahoma"/>
          <w:sz w:val="20"/>
          <w:szCs w:val="20"/>
        </w:rPr>
        <w:t>,</w:t>
      </w:r>
    </w:p>
    <w:p w14:paraId="2C491078" w14:textId="77777777" w:rsidR="00A3007B"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821B86">
        <w:rPr>
          <w:rFonts w:ascii="Verdana" w:hAnsi="Verdana" w:cs="Tahoma"/>
          <w:sz w:val="20"/>
          <w:szCs w:val="20"/>
        </w:rPr>
        <w:t>System musi być zgodny z wymaganiami wynikającymi z Rozporządzenia Ministra Transportu z dnia 15 maja 2007 r. w sprawie opłat nawigacyjnych (Dz.</w:t>
      </w:r>
      <w:r>
        <w:rPr>
          <w:rFonts w:ascii="Verdana" w:hAnsi="Verdana" w:cs="Tahoma"/>
          <w:sz w:val="20"/>
          <w:szCs w:val="20"/>
        </w:rPr>
        <w:t xml:space="preserve"> U. z 2007 r., Nr 92, poz. 619),</w:t>
      </w:r>
    </w:p>
    <w:p w14:paraId="0A098392" w14:textId="77777777" w:rsidR="00A3007B"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ED25B3">
        <w:rPr>
          <w:rFonts w:ascii="Verdana" w:hAnsi="Verdana" w:cs="Tahoma"/>
          <w:sz w:val="20"/>
          <w:szCs w:val="20"/>
        </w:rPr>
        <w:t>System musi być zgodny z wymaganiami wynikającymi z</w:t>
      </w:r>
      <w:r>
        <w:rPr>
          <w:rFonts w:ascii="Verdana" w:hAnsi="Verdana" w:cs="Tahoma"/>
          <w:sz w:val="20"/>
          <w:szCs w:val="20"/>
        </w:rPr>
        <w:t xml:space="preserve"> </w:t>
      </w:r>
      <w:r w:rsidRPr="00ED25B3">
        <w:rPr>
          <w:rFonts w:ascii="Verdana" w:hAnsi="Verdana" w:cs="Tahoma"/>
          <w:sz w:val="20"/>
          <w:szCs w:val="20"/>
        </w:rPr>
        <w:t>Rozporządzenia Ministra Transportu, Budownictwa i Gospodarki Morskiej</w:t>
      </w:r>
      <w:r>
        <w:rPr>
          <w:rFonts w:ascii="Verdana" w:hAnsi="Verdana" w:cs="Tahoma"/>
          <w:sz w:val="20"/>
          <w:szCs w:val="20"/>
        </w:rPr>
        <w:t xml:space="preserve"> z dnia 13 sierpnia 2013 roku w </w:t>
      </w:r>
      <w:r w:rsidRPr="00ED25B3">
        <w:rPr>
          <w:rFonts w:ascii="Verdana" w:hAnsi="Verdana" w:cs="Tahoma"/>
          <w:sz w:val="20"/>
          <w:szCs w:val="20"/>
        </w:rPr>
        <w:t>sprawie sposobu i trybu rozliczania i dokumentowania kosztów związanych z zapewnieniem służb żeglugi powietrznej za loty zwo</w:t>
      </w:r>
      <w:r>
        <w:rPr>
          <w:rFonts w:ascii="Verdana" w:hAnsi="Verdana" w:cs="Tahoma"/>
          <w:sz w:val="20"/>
          <w:szCs w:val="20"/>
        </w:rPr>
        <w:t>lnione z opłat nawigacyjnych (t</w:t>
      </w:r>
      <w:r w:rsidRPr="00ED25B3">
        <w:rPr>
          <w:rFonts w:ascii="Verdana" w:hAnsi="Verdana" w:cs="Tahoma"/>
          <w:sz w:val="20"/>
          <w:szCs w:val="20"/>
        </w:rPr>
        <w:t>j. Dz. U. z 2018 r., poz. 1875</w:t>
      </w:r>
      <w:r>
        <w:rPr>
          <w:rFonts w:ascii="Verdana" w:hAnsi="Verdana" w:cs="Tahoma"/>
          <w:sz w:val="20"/>
          <w:szCs w:val="20"/>
        </w:rPr>
        <w:t>),</w:t>
      </w:r>
    </w:p>
    <w:p w14:paraId="3B086D72" w14:textId="77777777" w:rsidR="00A3007B"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ED25B3">
        <w:rPr>
          <w:rFonts w:ascii="Verdana" w:hAnsi="Verdana" w:cs="Tahoma"/>
          <w:sz w:val="20"/>
          <w:szCs w:val="20"/>
        </w:rPr>
        <w:t>System musi być zgodny z wymaganiami wynikającymi z</w:t>
      </w:r>
      <w:r>
        <w:rPr>
          <w:rFonts w:ascii="Verdana" w:hAnsi="Verdana" w:cs="Tahoma"/>
          <w:sz w:val="20"/>
          <w:szCs w:val="20"/>
        </w:rPr>
        <w:t xml:space="preserve"> </w:t>
      </w:r>
      <w:r w:rsidRPr="00ED25B3">
        <w:rPr>
          <w:rFonts w:ascii="Verdana" w:hAnsi="Verdana" w:cs="Tahoma"/>
          <w:sz w:val="20"/>
          <w:szCs w:val="20"/>
        </w:rPr>
        <w:t>Rozporządzenia Ministra Infrastruktury i Rozwoju z dnia 5 września 2014 r. w sprawie wprowadzenia do stosowania wymagań EUROCONTROL w zakresie przepisów systemu opłat trasowyc</w:t>
      </w:r>
      <w:r>
        <w:rPr>
          <w:rFonts w:ascii="Verdana" w:hAnsi="Verdana" w:cs="Tahoma"/>
          <w:sz w:val="20"/>
          <w:szCs w:val="20"/>
        </w:rPr>
        <w:t>h (Dz. U. z 2014 r., poz. 1229),</w:t>
      </w:r>
    </w:p>
    <w:p w14:paraId="4D5B931E" w14:textId="061137A3" w:rsidR="00A3007B"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ED25B3">
        <w:rPr>
          <w:rFonts w:ascii="Verdana" w:hAnsi="Verdana" w:cs="Tahoma"/>
          <w:sz w:val="20"/>
          <w:szCs w:val="20"/>
        </w:rPr>
        <w:lastRenderedPageBreak/>
        <w:t>System musi być zgodny z wymaganiami wynikającymi z</w:t>
      </w:r>
      <w:r>
        <w:rPr>
          <w:rFonts w:ascii="Verdana" w:hAnsi="Verdana" w:cs="Tahoma"/>
          <w:sz w:val="20"/>
          <w:szCs w:val="20"/>
        </w:rPr>
        <w:t xml:space="preserve"> ogłoszenia</w:t>
      </w:r>
      <w:r w:rsidRPr="00ED25B3">
        <w:rPr>
          <w:rFonts w:ascii="Verdana" w:hAnsi="Verdana" w:cs="Tahoma"/>
          <w:sz w:val="20"/>
          <w:szCs w:val="20"/>
        </w:rPr>
        <w:t xml:space="preserve"> nr 12 Prezesa Urzędu Lotnictwa Cywilnego z dnia 10 czerwca 2015 r. w sprawie wymagań EUROCONTROL w zakresie przepisów systemu opłat trasowych </w:t>
      </w:r>
      <w:r>
        <w:rPr>
          <w:rFonts w:ascii="Verdana" w:hAnsi="Verdana" w:cs="Tahoma"/>
          <w:sz w:val="20"/>
          <w:szCs w:val="20"/>
        </w:rPr>
        <w:t>(Dz. U. ULC z 2015 r., poz. 33),</w:t>
      </w:r>
    </w:p>
    <w:p w14:paraId="4D27C488" w14:textId="77777777" w:rsidR="00A3007B" w:rsidRPr="00DC0281"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DC0281">
        <w:rPr>
          <w:rFonts w:ascii="Verdana" w:hAnsi="Verdana" w:cs="Tahoma"/>
          <w:sz w:val="20"/>
          <w:szCs w:val="20"/>
        </w:rPr>
        <w:t>System musi być zgodny z wymaganiami wynikającymi z Rozporządzeni</w:t>
      </w:r>
      <w:r>
        <w:rPr>
          <w:rFonts w:ascii="Verdana" w:hAnsi="Verdana" w:cs="Tahoma"/>
          <w:sz w:val="20"/>
          <w:szCs w:val="20"/>
        </w:rPr>
        <w:t>a</w:t>
      </w:r>
      <w:r w:rsidRPr="00DC0281">
        <w:rPr>
          <w:rFonts w:ascii="Verdana" w:hAnsi="Verdana" w:cs="Tahoma"/>
          <w:sz w:val="20"/>
          <w:szCs w:val="20"/>
        </w:rPr>
        <w:t xml:space="preserve"> Ministra Finansów z dnia 28 stycznia 2019 r. w sprawie</w:t>
      </w:r>
      <w:r>
        <w:rPr>
          <w:rFonts w:ascii="Verdana" w:hAnsi="Verdana" w:cs="Tahoma"/>
          <w:sz w:val="20"/>
          <w:szCs w:val="20"/>
        </w:rPr>
        <w:t xml:space="preserve"> szczegółowego sposobu, trybu i </w:t>
      </w:r>
      <w:r w:rsidRPr="00DC0281">
        <w:rPr>
          <w:rFonts w:ascii="Verdana" w:hAnsi="Verdana" w:cs="Tahoma"/>
          <w:sz w:val="20"/>
          <w:szCs w:val="20"/>
        </w:rPr>
        <w:t>terminów opracowania materiałów do projektu u</w:t>
      </w:r>
      <w:r>
        <w:rPr>
          <w:rFonts w:ascii="Verdana" w:hAnsi="Verdana" w:cs="Tahoma"/>
          <w:sz w:val="20"/>
          <w:szCs w:val="20"/>
        </w:rPr>
        <w:t>stawy budżetowej (Dz. U. z 2019 </w:t>
      </w:r>
      <w:r w:rsidRPr="00DC0281">
        <w:rPr>
          <w:rFonts w:ascii="Verdana" w:hAnsi="Verdana" w:cs="Tahoma"/>
          <w:sz w:val="20"/>
          <w:szCs w:val="20"/>
        </w:rPr>
        <w:t>r., poz. 183</w:t>
      </w:r>
      <w:r>
        <w:rPr>
          <w:rFonts w:ascii="Verdana" w:hAnsi="Verdana" w:cs="Tahoma"/>
          <w:sz w:val="20"/>
          <w:szCs w:val="20"/>
        </w:rPr>
        <w:t>),</w:t>
      </w:r>
    </w:p>
    <w:p w14:paraId="09AB7F0F" w14:textId="77777777" w:rsidR="00A3007B" w:rsidRPr="00DC0281"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DC0281">
        <w:rPr>
          <w:rFonts w:ascii="Verdana" w:hAnsi="Verdana" w:cs="Tahoma"/>
          <w:sz w:val="20"/>
          <w:szCs w:val="20"/>
        </w:rPr>
        <w:t>System musi być zgodny z wymaganiami wynikającymi z Rozporządzeni</w:t>
      </w:r>
      <w:r>
        <w:rPr>
          <w:rFonts w:ascii="Verdana" w:hAnsi="Verdana" w:cs="Tahoma"/>
          <w:sz w:val="20"/>
          <w:szCs w:val="20"/>
        </w:rPr>
        <w:t>a</w:t>
      </w:r>
      <w:r w:rsidRPr="00DC0281">
        <w:rPr>
          <w:rFonts w:ascii="Verdana" w:hAnsi="Verdana" w:cs="Tahoma"/>
          <w:sz w:val="20"/>
          <w:szCs w:val="20"/>
        </w:rPr>
        <w:t xml:space="preserve"> Ministra Infrastruktury i Budownictwa z dnia 7 lipca 2017 r. w sprawie certyfikacji działalności w lotnictwie cywilnym (Dz. U. z 2017 r., poz. 1400,</w:t>
      </w:r>
      <w:r>
        <w:rPr>
          <w:rFonts w:ascii="Verdana" w:hAnsi="Verdana" w:cs="Tahoma"/>
          <w:sz w:val="20"/>
          <w:szCs w:val="20"/>
        </w:rPr>
        <w:t xml:space="preserve"> z późn. zm.),</w:t>
      </w:r>
    </w:p>
    <w:p w14:paraId="13361A46" w14:textId="77777777" w:rsidR="00A3007B"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DC0281">
        <w:rPr>
          <w:rFonts w:ascii="Verdana" w:hAnsi="Verdana" w:cs="Tahoma"/>
          <w:sz w:val="20"/>
          <w:szCs w:val="20"/>
        </w:rPr>
        <w:t>System musi być zgodn</w:t>
      </w:r>
      <w:r>
        <w:rPr>
          <w:rFonts w:ascii="Verdana" w:hAnsi="Verdana" w:cs="Tahoma"/>
          <w:sz w:val="20"/>
          <w:szCs w:val="20"/>
        </w:rPr>
        <w:t>y z wymaganiami wynikającymi z u</w:t>
      </w:r>
      <w:r w:rsidRPr="00DC0281">
        <w:rPr>
          <w:rFonts w:ascii="Verdana" w:hAnsi="Verdana" w:cs="Tahoma"/>
          <w:sz w:val="20"/>
          <w:szCs w:val="20"/>
        </w:rPr>
        <w:t>mow</w:t>
      </w:r>
      <w:r>
        <w:rPr>
          <w:rFonts w:ascii="Verdana" w:hAnsi="Verdana" w:cs="Tahoma"/>
          <w:sz w:val="20"/>
          <w:szCs w:val="20"/>
        </w:rPr>
        <w:t>y</w:t>
      </w:r>
      <w:r w:rsidRPr="00DC0281">
        <w:rPr>
          <w:rFonts w:ascii="Verdana" w:hAnsi="Verdana" w:cs="Tahoma"/>
          <w:sz w:val="20"/>
          <w:szCs w:val="20"/>
        </w:rPr>
        <w:t xml:space="preserve"> Wielostronn</w:t>
      </w:r>
      <w:r>
        <w:rPr>
          <w:rFonts w:ascii="Verdana" w:hAnsi="Verdana" w:cs="Tahoma"/>
          <w:sz w:val="20"/>
          <w:szCs w:val="20"/>
        </w:rPr>
        <w:t>ej w </w:t>
      </w:r>
      <w:r w:rsidRPr="00DC0281">
        <w:rPr>
          <w:rFonts w:ascii="Verdana" w:hAnsi="Verdana" w:cs="Tahoma"/>
          <w:sz w:val="20"/>
          <w:szCs w:val="20"/>
        </w:rPr>
        <w:t>sprawie opłat trasowych, sporządzon</w:t>
      </w:r>
      <w:r>
        <w:rPr>
          <w:rFonts w:ascii="Verdana" w:hAnsi="Verdana" w:cs="Tahoma"/>
          <w:sz w:val="20"/>
          <w:szCs w:val="20"/>
        </w:rPr>
        <w:t>ej</w:t>
      </w:r>
      <w:r w:rsidRPr="00DC0281">
        <w:rPr>
          <w:rFonts w:ascii="Verdana" w:hAnsi="Verdana" w:cs="Tahoma"/>
          <w:sz w:val="20"/>
          <w:szCs w:val="20"/>
        </w:rPr>
        <w:t xml:space="preserve"> w Bruks</w:t>
      </w:r>
      <w:r>
        <w:rPr>
          <w:rFonts w:ascii="Verdana" w:hAnsi="Verdana" w:cs="Tahoma"/>
          <w:sz w:val="20"/>
          <w:szCs w:val="20"/>
        </w:rPr>
        <w:t>eli dnia 12 lutego 1981 r. (Dz. U. z 2006 r., Nr 238, poz.1725),</w:t>
      </w:r>
    </w:p>
    <w:p w14:paraId="1D9AAF45" w14:textId="77777777" w:rsidR="00A3007B" w:rsidRPr="00DC0281"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DC0281">
        <w:rPr>
          <w:rFonts w:ascii="Verdana" w:hAnsi="Verdana" w:cs="Tahoma"/>
          <w:sz w:val="20"/>
          <w:szCs w:val="20"/>
        </w:rPr>
        <w:t>System musi być zgodny z wymaganiami wynika</w:t>
      </w:r>
      <w:r>
        <w:rPr>
          <w:rFonts w:ascii="Verdana" w:hAnsi="Verdana" w:cs="Tahoma"/>
          <w:sz w:val="20"/>
          <w:szCs w:val="20"/>
        </w:rPr>
        <w:t>jącymi z Rozporządzenia (WE) nr </w:t>
      </w:r>
      <w:r w:rsidRPr="00DC0281">
        <w:rPr>
          <w:rFonts w:ascii="Verdana" w:hAnsi="Verdana" w:cs="Tahoma"/>
          <w:sz w:val="20"/>
          <w:szCs w:val="20"/>
        </w:rPr>
        <w:t>549/2004 Parlamentu Europejskiego i Rady z dnia 10 marca 2004 r. ustanawiające</w:t>
      </w:r>
      <w:r>
        <w:rPr>
          <w:rFonts w:ascii="Verdana" w:hAnsi="Verdana" w:cs="Tahoma"/>
          <w:sz w:val="20"/>
          <w:szCs w:val="20"/>
        </w:rPr>
        <w:t>go</w:t>
      </w:r>
      <w:r w:rsidRPr="00DC0281">
        <w:rPr>
          <w:rFonts w:ascii="Verdana" w:hAnsi="Verdana" w:cs="Tahoma"/>
          <w:sz w:val="20"/>
          <w:szCs w:val="20"/>
        </w:rPr>
        <w:t xml:space="preserve"> ramy tworzenia Jednolitej Europejskiej Przestrzeni Powietrznej – jednolite podstawy prawne do stworzenia Jednolitej </w:t>
      </w:r>
      <w:r>
        <w:rPr>
          <w:rFonts w:ascii="Verdana" w:hAnsi="Verdana" w:cs="Tahoma"/>
          <w:sz w:val="20"/>
          <w:szCs w:val="20"/>
        </w:rPr>
        <w:t>Przestrzeni Powietrznej (Dz. U. </w:t>
      </w:r>
      <w:r w:rsidRPr="00DC0281">
        <w:rPr>
          <w:rFonts w:ascii="Verdana" w:hAnsi="Verdana" w:cs="Tahoma"/>
          <w:sz w:val="20"/>
          <w:szCs w:val="20"/>
        </w:rPr>
        <w:t>L 96/1 z dnia 31.03.2004 r.)</w:t>
      </w:r>
      <w:r w:rsidRPr="004871EA">
        <w:rPr>
          <w:rFonts w:ascii="Verdana" w:hAnsi="Verdana" w:cs="Tahoma"/>
          <w:sz w:val="20"/>
          <w:szCs w:val="20"/>
          <w:vertAlign w:val="superscript"/>
        </w:rPr>
        <w:footnoteReference w:id="1"/>
      </w:r>
      <w:r>
        <w:rPr>
          <w:rFonts w:ascii="Verdana" w:hAnsi="Verdana" w:cs="Tahoma"/>
          <w:sz w:val="20"/>
          <w:szCs w:val="20"/>
        </w:rPr>
        <w:t>,</w:t>
      </w:r>
    </w:p>
    <w:p w14:paraId="5242BA9D" w14:textId="77777777" w:rsidR="00A3007B" w:rsidRPr="00DC0281"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DC0281">
        <w:rPr>
          <w:rFonts w:ascii="Verdana" w:hAnsi="Verdana" w:cs="Tahoma"/>
          <w:sz w:val="20"/>
          <w:szCs w:val="20"/>
        </w:rPr>
        <w:t>System musi być zgodny z wymaganiami wynikającymi z Rozporządzeni</w:t>
      </w:r>
      <w:r>
        <w:rPr>
          <w:rFonts w:ascii="Verdana" w:hAnsi="Verdana" w:cs="Tahoma"/>
          <w:sz w:val="20"/>
          <w:szCs w:val="20"/>
        </w:rPr>
        <w:t>a (WE) nr </w:t>
      </w:r>
      <w:r w:rsidRPr="00DC0281">
        <w:rPr>
          <w:rFonts w:ascii="Verdana" w:hAnsi="Verdana" w:cs="Tahoma"/>
          <w:sz w:val="20"/>
          <w:szCs w:val="20"/>
        </w:rPr>
        <w:t>550/2004 Parlamentu Europejskiego i Rady z dnia 10 marca 2004 r. w sprawie zapewniania służby żeglugi powietrznej w Jednolitej Europejskiej Przestrzeni Powietrznej – określenie wspólnych wymogów bezpiecznego i sprawnego zapewniania służb żeglugi powietrznej we W</w:t>
      </w:r>
      <w:r>
        <w:rPr>
          <w:rFonts w:ascii="Verdana" w:hAnsi="Verdana" w:cs="Tahoma"/>
          <w:sz w:val="20"/>
          <w:szCs w:val="20"/>
        </w:rPr>
        <w:t>spólnocie (Dz. U. L 96/10 z dn. </w:t>
      </w:r>
      <w:r w:rsidRPr="00DC0281">
        <w:rPr>
          <w:rFonts w:ascii="Verdana" w:hAnsi="Verdana" w:cs="Tahoma"/>
          <w:sz w:val="20"/>
          <w:szCs w:val="20"/>
        </w:rPr>
        <w:t>31.03.2004 r.)</w:t>
      </w:r>
      <w:r w:rsidRPr="004871EA">
        <w:rPr>
          <w:rFonts w:ascii="Verdana" w:hAnsi="Verdana" w:cs="Tahoma"/>
          <w:sz w:val="20"/>
          <w:szCs w:val="20"/>
          <w:vertAlign w:val="superscript"/>
        </w:rPr>
        <w:footnoteReference w:id="2"/>
      </w:r>
      <w:r>
        <w:rPr>
          <w:rFonts w:ascii="Verdana" w:hAnsi="Verdana" w:cs="Tahoma"/>
          <w:sz w:val="20"/>
          <w:szCs w:val="20"/>
        </w:rPr>
        <w:t>,</w:t>
      </w:r>
    </w:p>
    <w:p w14:paraId="64FDFCFD" w14:textId="77777777" w:rsidR="00A3007B" w:rsidRPr="00DC0281"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DC0281">
        <w:rPr>
          <w:rFonts w:ascii="Verdana" w:hAnsi="Verdana" w:cs="Tahoma"/>
          <w:sz w:val="20"/>
          <w:szCs w:val="20"/>
        </w:rPr>
        <w:t>System musi być zgodny z wymaganiami wynikającymi z Rozporządzeni</w:t>
      </w:r>
      <w:r>
        <w:rPr>
          <w:rFonts w:ascii="Verdana" w:hAnsi="Verdana" w:cs="Tahoma"/>
          <w:sz w:val="20"/>
          <w:szCs w:val="20"/>
        </w:rPr>
        <w:t>a (WE) nr </w:t>
      </w:r>
      <w:r w:rsidRPr="00DC0281">
        <w:rPr>
          <w:rFonts w:ascii="Verdana" w:hAnsi="Verdana" w:cs="Tahoma"/>
          <w:sz w:val="20"/>
          <w:szCs w:val="20"/>
        </w:rPr>
        <w:t>551/2004 Parlamentu Europejskiego i Rady z dnia 10 marca 2004 r. w sprawie organizacji i użytkowania przestrzeni powietrznej w Jednolitej Europejskiej Przestrzeni Powietrznej (Dz. U. L 96/20 z dnia 31.03.2004 r.)</w:t>
      </w:r>
      <w:r w:rsidRPr="004871EA">
        <w:rPr>
          <w:rFonts w:ascii="Verdana" w:hAnsi="Verdana" w:cs="Tahoma"/>
          <w:sz w:val="20"/>
          <w:szCs w:val="20"/>
          <w:vertAlign w:val="superscript"/>
        </w:rPr>
        <w:footnoteReference w:id="3"/>
      </w:r>
      <w:r>
        <w:rPr>
          <w:rFonts w:ascii="Verdana" w:hAnsi="Verdana" w:cs="Tahoma"/>
          <w:sz w:val="20"/>
          <w:szCs w:val="20"/>
        </w:rPr>
        <w:t>,</w:t>
      </w:r>
    </w:p>
    <w:p w14:paraId="7EDF5B96" w14:textId="77777777" w:rsidR="00A3007B" w:rsidRPr="00DC0281"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DC0281">
        <w:rPr>
          <w:rFonts w:ascii="Verdana" w:hAnsi="Verdana" w:cs="Tahoma"/>
          <w:sz w:val="20"/>
          <w:szCs w:val="20"/>
        </w:rPr>
        <w:t>System musi być zgodny z wymaganiami wynikającymi z Rozporządzeni</w:t>
      </w:r>
      <w:r>
        <w:rPr>
          <w:rFonts w:ascii="Verdana" w:hAnsi="Verdana" w:cs="Tahoma"/>
          <w:sz w:val="20"/>
          <w:szCs w:val="20"/>
        </w:rPr>
        <w:t>a (WE) nr </w:t>
      </w:r>
      <w:r w:rsidRPr="00DC0281">
        <w:rPr>
          <w:rFonts w:ascii="Verdana" w:hAnsi="Verdana" w:cs="Tahoma"/>
          <w:sz w:val="20"/>
          <w:szCs w:val="20"/>
        </w:rPr>
        <w:t>552/2004 Parlamentu Europejskiego i Rady z dnia 10 marca 2004 r. w sprawie interoperacyjności Europejskiej Sieci Zarządz</w:t>
      </w:r>
      <w:r>
        <w:rPr>
          <w:rFonts w:ascii="Verdana" w:hAnsi="Verdana" w:cs="Tahoma"/>
          <w:sz w:val="20"/>
          <w:szCs w:val="20"/>
        </w:rPr>
        <w:t>ania Ruchem Lotniczym (Dz. U. L </w:t>
      </w:r>
      <w:r w:rsidRPr="00DC0281">
        <w:rPr>
          <w:rFonts w:ascii="Verdana" w:hAnsi="Verdana" w:cs="Tahoma"/>
          <w:sz w:val="20"/>
          <w:szCs w:val="20"/>
        </w:rPr>
        <w:t>96/26 z dnia 31.03.2004 r.)</w:t>
      </w:r>
      <w:r w:rsidRPr="004871EA">
        <w:rPr>
          <w:rFonts w:ascii="Verdana" w:hAnsi="Verdana" w:cs="Tahoma"/>
          <w:sz w:val="20"/>
          <w:szCs w:val="20"/>
          <w:vertAlign w:val="superscript"/>
        </w:rPr>
        <w:footnoteReference w:id="4"/>
      </w:r>
      <w:r>
        <w:rPr>
          <w:rFonts w:ascii="Verdana" w:hAnsi="Verdana" w:cs="Tahoma"/>
          <w:sz w:val="20"/>
          <w:szCs w:val="20"/>
        </w:rPr>
        <w:t>,</w:t>
      </w:r>
    </w:p>
    <w:p w14:paraId="20C0455A" w14:textId="77777777" w:rsidR="00A3007B" w:rsidRPr="00AB6114"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DC0281">
        <w:rPr>
          <w:rFonts w:ascii="Verdana" w:hAnsi="Verdana" w:cs="Tahoma"/>
          <w:sz w:val="20"/>
          <w:szCs w:val="20"/>
        </w:rPr>
        <w:lastRenderedPageBreak/>
        <w:t>System musi być zgodny z wymaganiami wynikającymi z</w:t>
      </w:r>
      <w:r w:rsidRPr="00AB6114">
        <w:rPr>
          <w:rFonts w:ascii="Verdana" w:hAnsi="Verdana" w:cs="Tahoma"/>
          <w:sz w:val="20"/>
          <w:szCs w:val="20"/>
        </w:rPr>
        <w:t xml:space="preserve"> Rozporządzeni</w:t>
      </w:r>
      <w:r>
        <w:rPr>
          <w:rFonts w:ascii="Verdana" w:hAnsi="Verdana" w:cs="Tahoma"/>
          <w:sz w:val="20"/>
          <w:szCs w:val="20"/>
        </w:rPr>
        <w:t>a</w:t>
      </w:r>
      <w:r w:rsidRPr="00AB6114">
        <w:rPr>
          <w:rFonts w:ascii="Verdana" w:hAnsi="Verdana" w:cs="Tahoma"/>
          <w:sz w:val="20"/>
          <w:szCs w:val="20"/>
        </w:rPr>
        <w:t xml:space="preserve"> wykonawcze</w:t>
      </w:r>
      <w:r>
        <w:rPr>
          <w:rFonts w:ascii="Verdana" w:hAnsi="Verdana" w:cs="Tahoma"/>
          <w:sz w:val="20"/>
          <w:szCs w:val="20"/>
        </w:rPr>
        <w:t>go</w:t>
      </w:r>
      <w:r w:rsidRPr="00AB6114">
        <w:rPr>
          <w:rFonts w:ascii="Verdana" w:hAnsi="Verdana" w:cs="Tahoma"/>
          <w:sz w:val="20"/>
          <w:szCs w:val="20"/>
        </w:rPr>
        <w:t xml:space="preserve"> Komisji (UE) nr 390/2013 z dnia 3 maja 2013 r. ustanawiające</w:t>
      </w:r>
      <w:r>
        <w:rPr>
          <w:rFonts w:ascii="Verdana" w:hAnsi="Verdana" w:cs="Tahoma"/>
          <w:sz w:val="20"/>
          <w:szCs w:val="20"/>
        </w:rPr>
        <w:t>go</w:t>
      </w:r>
      <w:r w:rsidRPr="00AB6114">
        <w:rPr>
          <w:rFonts w:ascii="Verdana" w:hAnsi="Verdana" w:cs="Tahoma"/>
          <w:sz w:val="20"/>
          <w:szCs w:val="20"/>
        </w:rPr>
        <w:t xml:space="preserve"> system skuteczności działania dla służb żeglugi powiet</w:t>
      </w:r>
      <w:r>
        <w:rPr>
          <w:rFonts w:ascii="Verdana" w:hAnsi="Verdana" w:cs="Tahoma"/>
          <w:sz w:val="20"/>
          <w:szCs w:val="20"/>
        </w:rPr>
        <w:t>rznej i funkcji sieciowych (Dz. U. L 128/1 z dnia 9.05.2013 r.),</w:t>
      </w:r>
    </w:p>
    <w:p w14:paraId="0B314A64" w14:textId="77777777" w:rsidR="00A3007B" w:rsidRPr="00AB6114"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DC0281">
        <w:rPr>
          <w:rFonts w:ascii="Verdana" w:hAnsi="Verdana" w:cs="Tahoma"/>
          <w:sz w:val="20"/>
          <w:szCs w:val="20"/>
        </w:rPr>
        <w:t>System musi być zgodny z wymaganiami wynikającymi z</w:t>
      </w:r>
      <w:r w:rsidRPr="00AB6114">
        <w:rPr>
          <w:rFonts w:ascii="Verdana" w:hAnsi="Verdana" w:cs="Tahoma"/>
          <w:sz w:val="20"/>
          <w:szCs w:val="20"/>
        </w:rPr>
        <w:t xml:space="preserve"> Rozporządzeni</w:t>
      </w:r>
      <w:r>
        <w:rPr>
          <w:rFonts w:ascii="Verdana" w:hAnsi="Verdana" w:cs="Tahoma"/>
          <w:sz w:val="20"/>
          <w:szCs w:val="20"/>
        </w:rPr>
        <w:t>a</w:t>
      </w:r>
      <w:r w:rsidRPr="00AB6114">
        <w:rPr>
          <w:rFonts w:ascii="Verdana" w:hAnsi="Verdana" w:cs="Tahoma"/>
          <w:sz w:val="20"/>
          <w:szCs w:val="20"/>
        </w:rPr>
        <w:t xml:space="preserve"> wykonawcze</w:t>
      </w:r>
      <w:r>
        <w:rPr>
          <w:rFonts w:ascii="Verdana" w:hAnsi="Verdana" w:cs="Tahoma"/>
          <w:sz w:val="20"/>
          <w:szCs w:val="20"/>
        </w:rPr>
        <w:t>go</w:t>
      </w:r>
      <w:r w:rsidRPr="00AB6114">
        <w:rPr>
          <w:rFonts w:ascii="Verdana" w:hAnsi="Verdana" w:cs="Tahoma"/>
          <w:sz w:val="20"/>
          <w:szCs w:val="20"/>
        </w:rPr>
        <w:t xml:space="preserve"> Komisji (UE) nr 391/2013 z dnia 3 maja 2013 r. ustanawiające</w:t>
      </w:r>
      <w:r>
        <w:rPr>
          <w:rFonts w:ascii="Verdana" w:hAnsi="Verdana" w:cs="Tahoma"/>
          <w:sz w:val="20"/>
          <w:szCs w:val="20"/>
        </w:rPr>
        <w:t>go</w:t>
      </w:r>
      <w:r w:rsidRPr="00AB6114">
        <w:rPr>
          <w:rFonts w:ascii="Verdana" w:hAnsi="Verdana" w:cs="Tahoma"/>
          <w:sz w:val="20"/>
          <w:szCs w:val="20"/>
        </w:rPr>
        <w:t xml:space="preserve"> wspólny system opłat za korzystanie ze służb żeglugi powietrznej (Dz. U</w:t>
      </w:r>
      <w:r>
        <w:rPr>
          <w:rFonts w:ascii="Verdana" w:hAnsi="Verdana" w:cs="Tahoma"/>
          <w:sz w:val="20"/>
          <w:szCs w:val="20"/>
        </w:rPr>
        <w:t>. L 128/31 z dnia 9.05.2013 r.),</w:t>
      </w:r>
    </w:p>
    <w:p w14:paraId="7CFF96BF" w14:textId="77777777" w:rsidR="00A3007B" w:rsidRPr="00AB6114"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DC0281">
        <w:rPr>
          <w:rFonts w:ascii="Verdana" w:hAnsi="Verdana" w:cs="Tahoma"/>
          <w:sz w:val="20"/>
          <w:szCs w:val="20"/>
        </w:rPr>
        <w:t>System musi być zgodny z wymaganiami wynikającymi z</w:t>
      </w:r>
      <w:r w:rsidRPr="00AB6114">
        <w:rPr>
          <w:rFonts w:ascii="Verdana" w:hAnsi="Verdana" w:cs="Tahoma"/>
          <w:sz w:val="20"/>
          <w:szCs w:val="20"/>
        </w:rPr>
        <w:t xml:space="preserve"> Rozporządzeni</w:t>
      </w:r>
      <w:r>
        <w:rPr>
          <w:rFonts w:ascii="Verdana" w:hAnsi="Verdana" w:cs="Tahoma"/>
          <w:sz w:val="20"/>
          <w:szCs w:val="20"/>
        </w:rPr>
        <w:t>a</w:t>
      </w:r>
      <w:r w:rsidRPr="00AB6114">
        <w:rPr>
          <w:rFonts w:ascii="Verdana" w:hAnsi="Verdana" w:cs="Tahoma"/>
          <w:sz w:val="20"/>
          <w:szCs w:val="20"/>
        </w:rPr>
        <w:t xml:space="preserve"> Parlamentu Europejskiego i Rady (UE) 2016/6</w:t>
      </w:r>
      <w:r>
        <w:rPr>
          <w:rFonts w:ascii="Verdana" w:hAnsi="Verdana" w:cs="Tahoma"/>
          <w:sz w:val="20"/>
          <w:szCs w:val="20"/>
        </w:rPr>
        <w:t>79 z dnia 27 kwietnia 2016 r. w </w:t>
      </w:r>
      <w:r w:rsidRPr="00AB6114">
        <w:rPr>
          <w:rFonts w:ascii="Verdana" w:hAnsi="Verdana" w:cs="Tahoma"/>
          <w:sz w:val="20"/>
          <w:szCs w:val="20"/>
        </w:rPr>
        <w:t>sprawie ochrony osób fizycznych w związku z przetwarzaniem danych osobowych i w sprawie swobodnego przepływu takich danych oraz uchylenia dyrektywy 95/46/WE (Dz. U. L</w:t>
      </w:r>
      <w:r>
        <w:rPr>
          <w:rFonts w:ascii="Verdana" w:hAnsi="Verdana" w:cs="Tahoma"/>
          <w:sz w:val="20"/>
          <w:szCs w:val="20"/>
        </w:rPr>
        <w:t xml:space="preserve"> 119/1 z dnia 4.05.2016 r.),</w:t>
      </w:r>
    </w:p>
    <w:p w14:paraId="744714F8" w14:textId="77777777" w:rsidR="00A3007B" w:rsidRPr="00AB6114"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DC0281">
        <w:rPr>
          <w:rFonts w:ascii="Verdana" w:hAnsi="Verdana" w:cs="Tahoma"/>
          <w:sz w:val="20"/>
          <w:szCs w:val="20"/>
        </w:rPr>
        <w:t>System musi być zgodny z wymaganiami wynikającymi z</w:t>
      </w:r>
      <w:r w:rsidRPr="00AB6114">
        <w:rPr>
          <w:rFonts w:ascii="Verdana" w:hAnsi="Verdana" w:cs="Tahoma"/>
          <w:sz w:val="20"/>
          <w:szCs w:val="20"/>
        </w:rPr>
        <w:t xml:space="preserve"> Rozporządzeni</w:t>
      </w:r>
      <w:r>
        <w:rPr>
          <w:rFonts w:ascii="Verdana" w:hAnsi="Verdana" w:cs="Tahoma"/>
          <w:sz w:val="20"/>
          <w:szCs w:val="20"/>
        </w:rPr>
        <w:t>a</w:t>
      </w:r>
      <w:r w:rsidRPr="00AB6114">
        <w:rPr>
          <w:rFonts w:ascii="Verdana" w:hAnsi="Verdana" w:cs="Tahoma"/>
          <w:sz w:val="20"/>
          <w:szCs w:val="20"/>
        </w:rPr>
        <w:t xml:space="preserve"> wykonawcze Komisji (UE) 2017/373 z dnia 1 marca 2017 r. ustanawiające</w:t>
      </w:r>
      <w:r>
        <w:rPr>
          <w:rFonts w:ascii="Verdana" w:hAnsi="Verdana" w:cs="Tahoma"/>
          <w:sz w:val="20"/>
          <w:szCs w:val="20"/>
        </w:rPr>
        <w:t>go</w:t>
      </w:r>
      <w:r w:rsidRPr="00AB6114">
        <w:rPr>
          <w:rFonts w:ascii="Verdana" w:hAnsi="Verdana" w:cs="Tahoma"/>
          <w:sz w:val="20"/>
          <w:szCs w:val="20"/>
        </w:rPr>
        <w:t xml:space="preserve"> wspólne wymogi dotyczące instytucji zapewniających zarządzanie ruchem lotniczym/służby żeglugi powietrznej i inne funkcje sieciowe zarządzania ruchem lotniczym oraz nadzoru nad nimi, uchylające</w:t>
      </w:r>
      <w:r>
        <w:rPr>
          <w:rFonts w:ascii="Verdana" w:hAnsi="Verdana" w:cs="Tahoma"/>
          <w:sz w:val="20"/>
          <w:szCs w:val="20"/>
        </w:rPr>
        <w:t>go</w:t>
      </w:r>
      <w:r w:rsidRPr="00AB6114">
        <w:rPr>
          <w:rFonts w:ascii="Verdana" w:hAnsi="Verdana" w:cs="Tahoma"/>
          <w:sz w:val="20"/>
          <w:szCs w:val="20"/>
        </w:rPr>
        <w:t xml:space="preserve"> rozporządzenie (WE) nr 482/2008, rozporządzenia wykonawcze (UE) nr 1034/2011, (UE) nr 1035/2011 i (UE) 2016/1377 oraz zmieniające</w:t>
      </w:r>
      <w:r>
        <w:rPr>
          <w:rFonts w:ascii="Verdana" w:hAnsi="Verdana" w:cs="Tahoma"/>
          <w:sz w:val="20"/>
          <w:szCs w:val="20"/>
        </w:rPr>
        <w:t>go</w:t>
      </w:r>
      <w:r w:rsidRPr="00AB6114">
        <w:rPr>
          <w:rFonts w:ascii="Verdana" w:hAnsi="Verdana" w:cs="Tahoma"/>
          <w:sz w:val="20"/>
          <w:szCs w:val="20"/>
        </w:rPr>
        <w:t xml:space="preserve"> rozporządzenie (UE) nr 677/2011 (Dz.</w:t>
      </w:r>
      <w:r>
        <w:rPr>
          <w:rFonts w:ascii="Verdana" w:hAnsi="Verdana" w:cs="Tahoma"/>
          <w:sz w:val="20"/>
          <w:szCs w:val="20"/>
        </w:rPr>
        <w:t> U. L 62/1  z dnia 8.03.2017 r.),</w:t>
      </w:r>
    </w:p>
    <w:p w14:paraId="65FC6A66" w14:textId="77777777" w:rsidR="00A3007B"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DC0281">
        <w:rPr>
          <w:rFonts w:ascii="Verdana" w:hAnsi="Verdana" w:cs="Tahoma"/>
          <w:sz w:val="20"/>
          <w:szCs w:val="20"/>
        </w:rPr>
        <w:t>System musi być zgodny z wymaganiami wynikającymi z</w:t>
      </w:r>
      <w:r w:rsidRPr="00AB6114">
        <w:rPr>
          <w:rFonts w:ascii="Verdana" w:hAnsi="Verdana" w:cs="Tahoma"/>
          <w:sz w:val="20"/>
          <w:szCs w:val="20"/>
        </w:rPr>
        <w:t xml:space="preserve"> Rozporządzeni</w:t>
      </w:r>
      <w:r>
        <w:rPr>
          <w:rFonts w:ascii="Verdana" w:hAnsi="Verdana" w:cs="Tahoma"/>
          <w:sz w:val="20"/>
          <w:szCs w:val="20"/>
        </w:rPr>
        <w:t>a</w:t>
      </w:r>
      <w:r w:rsidRPr="00AB6114">
        <w:rPr>
          <w:rFonts w:ascii="Verdana" w:hAnsi="Verdana" w:cs="Tahoma"/>
          <w:sz w:val="20"/>
          <w:szCs w:val="20"/>
        </w:rPr>
        <w:t xml:space="preserve"> wykonawcze Komisji (UE) 2019/317 z dnia 11 lutego 2019 r. ustanawiające</w:t>
      </w:r>
      <w:r>
        <w:rPr>
          <w:rFonts w:ascii="Verdana" w:hAnsi="Verdana" w:cs="Tahoma"/>
          <w:sz w:val="20"/>
          <w:szCs w:val="20"/>
        </w:rPr>
        <w:t>go</w:t>
      </w:r>
      <w:r w:rsidRPr="00AB6114">
        <w:rPr>
          <w:rFonts w:ascii="Verdana" w:hAnsi="Verdana" w:cs="Tahoma"/>
          <w:sz w:val="20"/>
          <w:szCs w:val="20"/>
        </w:rPr>
        <w:t xml:space="preserve"> system skuteczności działania i opłat w jednolitej europejskiej przestrzeni powietrznej oraz uchylające rozporządzenia wykonawcze (UE) nr 390/2013 i (UE) nr 391/2013 (Dz. U. L 56/1 z dnia</w:t>
      </w:r>
      <w:r>
        <w:rPr>
          <w:rFonts w:ascii="Verdana" w:hAnsi="Verdana" w:cs="Tahoma"/>
          <w:sz w:val="20"/>
          <w:szCs w:val="20"/>
        </w:rPr>
        <w:t xml:space="preserve"> 25.2.2019 r.),</w:t>
      </w:r>
    </w:p>
    <w:p w14:paraId="1F8AB215" w14:textId="77777777" w:rsidR="00A3007B"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1A1733">
        <w:rPr>
          <w:rFonts w:ascii="Verdana" w:hAnsi="Verdana" w:cs="Tahoma"/>
          <w:sz w:val="20"/>
          <w:szCs w:val="20"/>
        </w:rPr>
        <w:t>System musi być zgodny z wymaganiami wynikającymi z ustawy z dnia 11 marca 2004 r. o podatku od towarów i usług (tekst jednolity: Dz. U. 201</w:t>
      </w:r>
      <w:r>
        <w:rPr>
          <w:rFonts w:ascii="Verdana" w:hAnsi="Verdana" w:cs="Tahoma"/>
          <w:sz w:val="20"/>
          <w:szCs w:val="20"/>
        </w:rPr>
        <w:t>8</w:t>
      </w:r>
      <w:r w:rsidRPr="001A1733">
        <w:rPr>
          <w:rFonts w:ascii="Verdana" w:hAnsi="Verdana" w:cs="Tahoma"/>
          <w:sz w:val="20"/>
          <w:szCs w:val="20"/>
        </w:rPr>
        <w:t xml:space="preserve"> r. poz. </w:t>
      </w:r>
      <w:r>
        <w:rPr>
          <w:rFonts w:ascii="Verdana" w:hAnsi="Verdana" w:cs="Tahoma"/>
          <w:sz w:val="20"/>
          <w:szCs w:val="20"/>
        </w:rPr>
        <w:t>2</w:t>
      </w:r>
      <w:r w:rsidRPr="001A1733">
        <w:rPr>
          <w:rFonts w:ascii="Verdana" w:hAnsi="Verdana" w:cs="Tahoma"/>
          <w:sz w:val="20"/>
          <w:szCs w:val="20"/>
        </w:rPr>
        <w:t>1</w:t>
      </w:r>
      <w:r>
        <w:rPr>
          <w:rFonts w:ascii="Verdana" w:hAnsi="Verdana" w:cs="Tahoma"/>
          <w:sz w:val="20"/>
          <w:szCs w:val="20"/>
        </w:rPr>
        <w:t>7</w:t>
      </w:r>
      <w:r w:rsidRPr="001A1733">
        <w:rPr>
          <w:rFonts w:ascii="Verdana" w:hAnsi="Verdana" w:cs="Tahoma"/>
          <w:sz w:val="20"/>
          <w:szCs w:val="20"/>
        </w:rPr>
        <w:t>4</w:t>
      </w:r>
      <w:r>
        <w:rPr>
          <w:rFonts w:ascii="Verdana" w:hAnsi="Verdana" w:cs="Tahoma"/>
          <w:sz w:val="20"/>
          <w:szCs w:val="20"/>
        </w:rPr>
        <w:t xml:space="preserve"> z późn. zm.) i wydanymi na tej podstawie przepisami wykonawczymi,</w:t>
      </w:r>
    </w:p>
    <w:p w14:paraId="26DEA01B" w14:textId="77777777" w:rsidR="00A3007B"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1A1733">
        <w:rPr>
          <w:rFonts w:ascii="Verdana" w:hAnsi="Verdana" w:cs="Tahoma"/>
          <w:sz w:val="20"/>
          <w:szCs w:val="20"/>
        </w:rPr>
        <w:t xml:space="preserve">System musi być zgodny z wymaganiami wynikającymi z ustawy z dnia </w:t>
      </w:r>
      <w:r>
        <w:rPr>
          <w:rFonts w:ascii="Verdana" w:hAnsi="Verdana" w:cs="Tahoma"/>
          <w:sz w:val="20"/>
          <w:szCs w:val="20"/>
        </w:rPr>
        <w:t>15 lutego</w:t>
      </w:r>
      <w:r w:rsidRPr="001A1733">
        <w:rPr>
          <w:rFonts w:ascii="Verdana" w:hAnsi="Verdana" w:cs="Tahoma"/>
          <w:sz w:val="20"/>
          <w:szCs w:val="20"/>
        </w:rPr>
        <w:t xml:space="preserve"> </w:t>
      </w:r>
      <w:r>
        <w:rPr>
          <w:rFonts w:ascii="Verdana" w:hAnsi="Verdana" w:cs="Tahoma"/>
          <w:sz w:val="20"/>
          <w:szCs w:val="20"/>
        </w:rPr>
        <w:t>1992</w:t>
      </w:r>
      <w:r w:rsidRPr="001A1733">
        <w:rPr>
          <w:rFonts w:ascii="Verdana" w:hAnsi="Verdana" w:cs="Tahoma"/>
          <w:sz w:val="20"/>
          <w:szCs w:val="20"/>
        </w:rPr>
        <w:t xml:space="preserve"> r. o podatku </w:t>
      </w:r>
      <w:r>
        <w:rPr>
          <w:rFonts w:ascii="Verdana" w:hAnsi="Verdana" w:cs="Tahoma"/>
          <w:sz w:val="20"/>
          <w:szCs w:val="20"/>
        </w:rPr>
        <w:t>dochodowym od osób prawnych</w:t>
      </w:r>
      <w:r w:rsidRPr="001A1733">
        <w:rPr>
          <w:rFonts w:ascii="Verdana" w:hAnsi="Verdana" w:cs="Tahoma"/>
          <w:sz w:val="20"/>
          <w:szCs w:val="20"/>
        </w:rPr>
        <w:t xml:space="preserve"> (tekst jednolity: Dz. U. 201</w:t>
      </w:r>
      <w:r>
        <w:rPr>
          <w:rFonts w:ascii="Verdana" w:hAnsi="Verdana" w:cs="Tahoma"/>
          <w:sz w:val="20"/>
          <w:szCs w:val="20"/>
        </w:rPr>
        <w:t>9</w:t>
      </w:r>
      <w:r w:rsidRPr="001A1733">
        <w:rPr>
          <w:rFonts w:ascii="Verdana" w:hAnsi="Verdana" w:cs="Tahoma"/>
          <w:sz w:val="20"/>
          <w:szCs w:val="20"/>
        </w:rPr>
        <w:t xml:space="preserve"> r. poz. </w:t>
      </w:r>
      <w:r>
        <w:rPr>
          <w:rFonts w:ascii="Verdana" w:hAnsi="Verdana" w:cs="Tahoma"/>
          <w:sz w:val="20"/>
          <w:szCs w:val="20"/>
        </w:rPr>
        <w:t>865 z późn. zm.) i wydanymi na jej podstawie przepisami wykonawczymi,</w:t>
      </w:r>
    </w:p>
    <w:p w14:paraId="45B0E26E" w14:textId="77777777" w:rsidR="00A3007B"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1A1733">
        <w:rPr>
          <w:rFonts w:ascii="Verdana" w:hAnsi="Verdana" w:cs="Tahoma"/>
          <w:sz w:val="20"/>
          <w:szCs w:val="20"/>
        </w:rPr>
        <w:t xml:space="preserve">System musi być zgodny z wymaganiami wynikającymi z ustawy z dnia </w:t>
      </w:r>
      <w:r>
        <w:rPr>
          <w:rFonts w:ascii="Verdana" w:hAnsi="Verdana" w:cs="Tahoma"/>
          <w:sz w:val="20"/>
          <w:szCs w:val="20"/>
        </w:rPr>
        <w:t>26 lipca</w:t>
      </w:r>
      <w:r w:rsidRPr="001A1733">
        <w:rPr>
          <w:rFonts w:ascii="Verdana" w:hAnsi="Verdana" w:cs="Tahoma"/>
          <w:sz w:val="20"/>
          <w:szCs w:val="20"/>
        </w:rPr>
        <w:t xml:space="preserve"> </w:t>
      </w:r>
      <w:r>
        <w:rPr>
          <w:rFonts w:ascii="Verdana" w:hAnsi="Verdana" w:cs="Tahoma"/>
          <w:sz w:val="20"/>
          <w:szCs w:val="20"/>
        </w:rPr>
        <w:t>1991</w:t>
      </w:r>
      <w:r w:rsidRPr="001A1733">
        <w:rPr>
          <w:rFonts w:ascii="Verdana" w:hAnsi="Verdana" w:cs="Tahoma"/>
          <w:sz w:val="20"/>
          <w:szCs w:val="20"/>
        </w:rPr>
        <w:t xml:space="preserve"> r. o podatku </w:t>
      </w:r>
      <w:r>
        <w:rPr>
          <w:rFonts w:ascii="Verdana" w:hAnsi="Verdana" w:cs="Tahoma"/>
          <w:sz w:val="20"/>
          <w:szCs w:val="20"/>
        </w:rPr>
        <w:t>dochodowym od osób fizycznych</w:t>
      </w:r>
      <w:r w:rsidRPr="001A1733">
        <w:rPr>
          <w:rFonts w:ascii="Verdana" w:hAnsi="Verdana" w:cs="Tahoma"/>
          <w:sz w:val="20"/>
          <w:szCs w:val="20"/>
        </w:rPr>
        <w:t xml:space="preserve"> (tekst jednolity: Dz. U. 201</w:t>
      </w:r>
      <w:r>
        <w:rPr>
          <w:rFonts w:ascii="Verdana" w:hAnsi="Verdana" w:cs="Tahoma"/>
          <w:sz w:val="20"/>
          <w:szCs w:val="20"/>
        </w:rPr>
        <w:t>8</w:t>
      </w:r>
      <w:r w:rsidRPr="001A1733">
        <w:rPr>
          <w:rFonts w:ascii="Verdana" w:hAnsi="Verdana" w:cs="Tahoma"/>
          <w:sz w:val="20"/>
          <w:szCs w:val="20"/>
        </w:rPr>
        <w:t xml:space="preserve"> r. poz. </w:t>
      </w:r>
      <w:r>
        <w:rPr>
          <w:rFonts w:ascii="Verdana" w:hAnsi="Verdana" w:cs="Tahoma"/>
          <w:sz w:val="20"/>
          <w:szCs w:val="20"/>
        </w:rPr>
        <w:t>1509 z późn. zm.) i wydanymi na jej podstawie przepisami wykonawczymi,</w:t>
      </w:r>
    </w:p>
    <w:p w14:paraId="2DEB7FC3" w14:textId="77777777" w:rsidR="00A3007B"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1A1733">
        <w:rPr>
          <w:rFonts w:ascii="Verdana" w:hAnsi="Verdana" w:cs="Tahoma"/>
          <w:sz w:val="20"/>
          <w:szCs w:val="20"/>
        </w:rPr>
        <w:t xml:space="preserve">System musi być zgodny z wymaganiami wynikającymi z ustawy z dnia </w:t>
      </w:r>
      <w:r>
        <w:rPr>
          <w:rFonts w:ascii="Verdana" w:hAnsi="Verdana" w:cs="Tahoma"/>
          <w:sz w:val="20"/>
          <w:szCs w:val="20"/>
        </w:rPr>
        <w:t>29 stycznia</w:t>
      </w:r>
      <w:r w:rsidRPr="001A1733">
        <w:rPr>
          <w:rFonts w:ascii="Verdana" w:hAnsi="Verdana" w:cs="Tahoma"/>
          <w:sz w:val="20"/>
          <w:szCs w:val="20"/>
        </w:rPr>
        <w:t xml:space="preserve"> </w:t>
      </w:r>
      <w:r>
        <w:rPr>
          <w:rFonts w:ascii="Verdana" w:hAnsi="Verdana" w:cs="Tahoma"/>
          <w:sz w:val="20"/>
          <w:szCs w:val="20"/>
        </w:rPr>
        <w:t>2004</w:t>
      </w:r>
      <w:r w:rsidRPr="001A1733">
        <w:rPr>
          <w:rFonts w:ascii="Verdana" w:hAnsi="Verdana" w:cs="Tahoma"/>
          <w:sz w:val="20"/>
          <w:szCs w:val="20"/>
        </w:rPr>
        <w:t xml:space="preserve"> r. </w:t>
      </w:r>
      <w:r>
        <w:rPr>
          <w:rFonts w:ascii="Verdana" w:hAnsi="Verdana" w:cs="Tahoma"/>
          <w:sz w:val="20"/>
          <w:szCs w:val="20"/>
        </w:rPr>
        <w:t>Prawo zamówień publicznych</w:t>
      </w:r>
      <w:r w:rsidRPr="001A1733">
        <w:rPr>
          <w:rFonts w:ascii="Verdana" w:hAnsi="Verdana" w:cs="Tahoma"/>
          <w:sz w:val="20"/>
          <w:szCs w:val="20"/>
        </w:rPr>
        <w:t xml:space="preserve"> (tekst jednolity: Dz. U. 201</w:t>
      </w:r>
      <w:r>
        <w:rPr>
          <w:rFonts w:ascii="Verdana" w:hAnsi="Verdana" w:cs="Tahoma"/>
          <w:sz w:val="20"/>
          <w:szCs w:val="20"/>
        </w:rPr>
        <w:t>8 r. poz. 1986 z późn. zm.) i wydanymi na jej podstawie przepisami wykonawczymi,</w:t>
      </w:r>
    </w:p>
    <w:p w14:paraId="3E912199" w14:textId="77777777" w:rsidR="00A3007B"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220758">
        <w:rPr>
          <w:rFonts w:ascii="Verdana" w:hAnsi="Verdana" w:cs="Tahoma"/>
          <w:sz w:val="20"/>
          <w:szCs w:val="20"/>
        </w:rPr>
        <w:lastRenderedPageBreak/>
        <w:t>System musi sporządzać sprawozdania finansowe zgodnie z wymaganiami obowiązujących PAŻP przepisów prawa polskiego jak i Międzynarodowymi Standardami Rachunkowości, Międzynarodowymi Standardami Sprawozdawczości Finansowej oraz związanymi z nimi interpretacjami zawartymi w rozporządzeniach Komisji Europejskiej</w:t>
      </w:r>
      <w:r>
        <w:rPr>
          <w:rFonts w:ascii="Verdana" w:hAnsi="Verdana" w:cs="Tahoma"/>
          <w:sz w:val="20"/>
          <w:szCs w:val="20"/>
        </w:rPr>
        <w:t>,</w:t>
      </w:r>
    </w:p>
    <w:p w14:paraId="60C2C88A" w14:textId="77777777" w:rsidR="00A3007B" w:rsidRPr="00220758"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Pr>
          <w:rFonts w:ascii="Verdana" w:hAnsi="Verdana" w:cs="Tahoma"/>
          <w:sz w:val="20"/>
          <w:szCs w:val="20"/>
        </w:rPr>
        <w:t xml:space="preserve">System musi być dostosowany do odbierania i przetwarzania ustrukturyzowanych faktur o których mowa w ustawie </w:t>
      </w:r>
      <w:r w:rsidRPr="000C4AA6">
        <w:rPr>
          <w:rFonts w:ascii="Verdana" w:hAnsi="Verdana" w:cs="Tahoma"/>
          <w:sz w:val="20"/>
          <w:szCs w:val="20"/>
        </w:rPr>
        <w:t>z dnia 9 listopada 2018 r. o elektronicznym fakturowaniu w zamówieniach publicznych, koncesjach na roboty budowlane lub usługi oraz partnerstwie publiczno-prywatnym (Dz. U. poz. 2191)</w:t>
      </w:r>
      <w:r>
        <w:rPr>
          <w:rFonts w:ascii="Verdana" w:hAnsi="Verdana" w:cs="Tahoma"/>
          <w:sz w:val="20"/>
          <w:szCs w:val="20"/>
        </w:rPr>
        <w:t>,</w:t>
      </w:r>
    </w:p>
    <w:p w14:paraId="2B944DCB" w14:textId="77777777" w:rsidR="00A3007B" w:rsidRDefault="00A3007B" w:rsidP="0023116D">
      <w:pPr>
        <w:pStyle w:val="Akapitzlist"/>
        <w:numPr>
          <w:ilvl w:val="0"/>
          <w:numId w:val="25"/>
        </w:numPr>
        <w:spacing w:after="120" w:line="360" w:lineRule="auto"/>
        <w:ind w:left="714" w:hanging="357"/>
        <w:contextualSpacing/>
        <w:jc w:val="both"/>
        <w:rPr>
          <w:rFonts w:ascii="Verdana" w:hAnsi="Verdana" w:cs="Tahoma"/>
          <w:sz w:val="20"/>
          <w:szCs w:val="20"/>
        </w:rPr>
      </w:pPr>
      <w:r w:rsidRPr="0080599E">
        <w:rPr>
          <w:rFonts w:ascii="Verdana" w:hAnsi="Verdana" w:cs="Tahoma"/>
          <w:sz w:val="20"/>
          <w:szCs w:val="20"/>
        </w:rPr>
        <w:t xml:space="preserve">System musi być zgodny z wymaganiami </w:t>
      </w:r>
      <w:r w:rsidRPr="00BC7D93">
        <w:rPr>
          <w:rFonts w:ascii="Verdana" w:hAnsi="Verdana" w:cs="Tahoma"/>
          <w:sz w:val="20"/>
          <w:szCs w:val="20"/>
        </w:rPr>
        <w:t>Artykułu 25 Rozporządzenia Parlamentu Europejskiego i Rady (UE) 2016/6</w:t>
      </w:r>
      <w:r>
        <w:rPr>
          <w:rFonts w:ascii="Verdana" w:hAnsi="Verdana" w:cs="Tahoma"/>
          <w:sz w:val="20"/>
          <w:szCs w:val="20"/>
        </w:rPr>
        <w:t>79 z dnia 27 kwietnia 2016 r. w </w:t>
      </w:r>
      <w:r w:rsidRPr="00BC7D93">
        <w:rPr>
          <w:rFonts w:ascii="Verdana" w:hAnsi="Verdana" w:cs="Tahoma"/>
          <w:sz w:val="20"/>
          <w:szCs w:val="20"/>
        </w:rPr>
        <w:t>sprawie ochrony osób fizycznych w związku z przetwarzaniem danych osobowych i w sprawie swobodnego przepływu takich danych oraz uchylenia dyrektywy 95/46/WE (ogólne rozporządzenie o ochronie danych) (Dz. U. UE. L. z 2016 r. Nr 119, str. 1)</w:t>
      </w:r>
      <w:r>
        <w:rPr>
          <w:rFonts w:ascii="Verdana" w:hAnsi="Verdana" w:cs="Tahoma"/>
          <w:sz w:val="20"/>
          <w:szCs w:val="20"/>
        </w:rPr>
        <w:t>.</w:t>
      </w:r>
    </w:p>
    <w:p w14:paraId="2E83B12A" w14:textId="134DFA20" w:rsidR="0016595C" w:rsidRDefault="0016595C" w:rsidP="00F473CB">
      <w:pPr>
        <w:pStyle w:val="Akapitzlist"/>
        <w:spacing w:after="120" w:line="360" w:lineRule="auto"/>
        <w:ind w:left="714"/>
        <w:contextualSpacing/>
        <w:jc w:val="both"/>
        <w:rPr>
          <w:rFonts w:ascii="Verdana" w:hAnsi="Verdana" w:cs="Tahoma"/>
          <w:sz w:val="20"/>
          <w:szCs w:val="20"/>
        </w:rPr>
      </w:pPr>
    </w:p>
    <w:p w14:paraId="49042852" w14:textId="25B8B610" w:rsidR="00431DB3" w:rsidRPr="007D0B61" w:rsidRDefault="00431DB3" w:rsidP="0023116D">
      <w:pPr>
        <w:pStyle w:val="Nagwek2"/>
        <w:numPr>
          <w:ilvl w:val="6"/>
          <w:numId w:val="5"/>
        </w:numPr>
        <w:spacing w:after="120" w:line="360" w:lineRule="auto"/>
        <w:ind w:left="709" w:hanging="709"/>
        <w:rPr>
          <w:rFonts w:ascii="Verdana" w:hAnsi="Verdana"/>
          <w:color w:val="auto"/>
        </w:rPr>
      </w:pPr>
      <w:bookmarkStart w:id="10" w:name="_Toc17353005"/>
      <w:r w:rsidRPr="007D0B61">
        <w:rPr>
          <w:rFonts w:ascii="Verdana" w:hAnsi="Verdana"/>
          <w:color w:val="auto"/>
        </w:rPr>
        <w:t>Wymagania techniczne</w:t>
      </w:r>
      <w:bookmarkEnd w:id="10"/>
    </w:p>
    <w:p w14:paraId="3F8BBE23" w14:textId="77777777" w:rsidR="00654148" w:rsidRPr="0080599E" w:rsidRDefault="005F2067" w:rsidP="0080599E">
      <w:pPr>
        <w:spacing w:after="120" w:line="360" w:lineRule="auto"/>
        <w:jc w:val="both"/>
        <w:rPr>
          <w:rFonts w:ascii="Verdana" w:hAnsi="Verdana" w:cs="Tahoma"/>
          <w:sz w:val="20"/>
          <w:szCs w:val="20"/>
        </w:rPr>
      </w:pPr>
      <w:r w:rsidRPr="0080599E">
        <w:rPr>
          <w:rFonts w:ascii="Verdana" w:hAnsi="Verdana" w:cs="Tahoma"/>
          <w:sz w:val="20"/>
          <w:szCs w:val="20"/>
        </w:rPr>
        <w:t xml:space="preserve">Zamawiający wymaga by wdrożony System spełniał </w:t>
      </w:r>
      <w:r w:rsidR="00FD38F2" w:rsidRPr="0080599E">
        <w:rPr>
          <w:rFonts w:ascii="Verdana" w:hAnsi="Verdana" w:cs="Tahoma"/>
          <w:sz w:val="20"/>
          <w:szCs w:val="20"/>
        </w:rPr>
        <w:t xml:space="preserve">co najmniej </w:t>
      </w:r>
      <w:r w:rsidRPr="0080599E">
        <w:rPr>
          <w:rFonts w:ascii="Verdana" w:hAnsi="Verdana" w:cs="Tahoma"/>
          <w:sz w:val="20"/>
          <w:szCs w:val="20"/>
        </w:rPr>
        <w:t xml:space="preserve">wszystkie niżej opisane wymagania </w:t>
      </w:r>
      <w:r w:rsidR="001A114D" w:rsidRPr="0080599E">
        <w:rPr>
          <w:rFonts w:ascii="Verdana" w:hAnsi="Verdana" w:cs="Tahoma"/>
          <w:sz w:val="20"/>
          <w:szCs w:val="20"/>
        </w:rPr>
        <w:t>techniczne:</w:t>
      </w:r>
    </w:p>
    <w:p w14:paraId="6F0A1137" w14:textId="7C448BCC" w:rsidR="003C39F6" w:rsidRPr="005F23C3" w:rsidRDefault="003C39F6"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System musi być zbudowany w oparciu o oprogramowanie standardowe w zakresie: oprogramowania aplikacyjnego, serwerów aplikacji, oprogramowania bazodanowego oraz systemów operacyjnych</w:t>
      </w:r>
      <w:r w:rsidR="00CD547D" w:rsidRPr="005F23C3">
        <w:rPr>
          <w:rFonts w:ascii="Verdana" w:hAnsi="Verdana" w:cs="Tahoma"/>
          <w:sz w:val="20"/>
          <w:szCs w:val="20"/>
        </w:rPr>
        <w:t>,</w:t>
      </w:r>
    </w:p>
    <w:p w14:paraId="70435646" w14:textId="77777777" w:rsidR="003C39F6" w:rsidRPr="005F23C3" w:rsidRDefault="003C39F6"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W zakresie oprogramowania aplikacyjnego, System musi być zbudowany w oparciu o oprogramowanie standardowe działające produkcyjnie w podmiocie niezależnym kapitałowo od Wykonawcy i/lub od producenta oprogramowania s</w:t>
      </w:r>
      <w:r w:rsidR="00FB0FBE" w:rsidRPr="005F23C3">
        <w:rPr>
          <w:rFonts w:ascii="Verdana" w:hAnsi="Verdana" w:cs="Tahoma"/>
          <w:sz w:val="20"/>
          <w:szCs w:val="20"/>
        </w:rPr>
        <w:t>tandardowego, w </w:t>
      </w:r>
      <w:r w:rsidRPr="005F23C3">
        <w:rPr>
          <w:rFonts w:ascii="Verdana" w:hAnsi="Verdana" w:cs="Tahoma"/>
          <w:sz w:val="20"/>
          <w:szCs w:val="20"/>
        </w:rPr>
        <w:t>środowisku teleinformatycznym podobnym do</w:t>
      </w:r>
      <w:r w:rsidR="00FB0FBE" w:rsidRPr="005F23C3">
        <w:rPr>
          <w:rFonts w:ascii="Verdana" w:hAnsi="Verdana" w:cs="Tahoma"/>
          <w:sz w:val="20"/>
          <w:szCs w:val="20"/>
        </w:rPr>
        <w:t xml:space="preserve"> środowiska Zamawiającego tj. w </w:t>
      </w:r>
      <w:r w:rsidRPr="005F23C3">
        <w:rPr>
          <w:rFonts w:ascii="Verdana" w:hAnsi="Verdana" w:cs="Tahoma"/>
          <w:sz w:val="20"/>
          <w:szCs w:val="20"/>
        </w:rPr>
        <w:t>organizacji wielooddziałowej, zatrudniającej min. 1500 osób, na którą składa się Centrala oraz minimum 5 oddziałów połączonych ze sobą siecią WAN zlokalizowanych na terenie całej Polski</w:t>
      </w:r>
      <w:r w:rsidR="00CD547D" w:rsidRPr="005F23C3">
        <w:rPr>
          <w:rFonts w:ascii="Verdana" w:hAnsi="Verdana" w:cs="Tahoma"/>
          <w:sz w:val="20"/>
          <w:szCs w:val="20"/>
        </w:rPr>
        <w:t>,</w:t>
      </w:r>
    </w:p>
    <w:p w14:paraId="6251BFD4" w14:textId="2F402529" w:rsidR="003C39F6" w:rsidRPr="005F23C3" w:rsidRDefault="003C39F6"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 xml:space="preserve">W zakresie oprogramowania aplikacyjnego, System musi być zbudowany w oparciu o oprogramowanie standardowe wdrażane i serwisowane przez sieć partnerską firm wdrażających, autoryzowaną przez producenta oprogramowania standardowego, obejmującą co najmniej </w:t>
      </w:r>
      <w:r w:rsidR="00AB642F" w:rsidRPr="00A02945">
        <w:rPr>
          <w:rFonts w:ascii="Verdana" w:hAnsi="Verdana" w:cs="Tahoma"/>
          <w:sz w:val="20"/>
          <w:szCs w:val="20"/>
        </w:rPr>
        <w:t>1</w:t>
      </w:r>
      <w:r w:rsidR="00920609" w:rsidRPr="00A02945">
        <w:rPr>
          <w:rFonts w:ascii="Verdana" w:hAnsi="Verdana" w:cs="Tahoma"/>
          <w:sz w:val="20"/>
          <w:szCs w:val="20"/>
        </w:rPr>
        <w:t>0</w:t>
      </w:r>
      <w:r w:rsidRPr="00A02945">
        <w:rPr>
          <w:rFonts w:ascii="Verdana" w:hAnsi="Verdana" w:cs="Tahoma"/>
          <w:sz w:val="20"/>
          <w:szCs w:val="20"/>
        </w:rPr>
        <w:t xml:space="preserve"> firm wdrożeniowych</w:t>
      </w:r>
      <w:r w:rsidRPr="005F23C3">
        <w:rPr>
          <w:rFonts w:ascii="Verdana" w:hAnsi="Verdana" w:cs="Tahoma"/>
          <w:sz w:val="20"/>
          <w:szCs w:val="20"/>
        </w:rPr>
        <w:t>, niez</w:t>
      </w:r>
      <w:r w:rsidR="00FB0FBE" w:rsidRPr="005F23C3">
        <w:rPr>
          <w:rFonts w:ascii="Verdana" w:hAnsi="Verdana" w:cs="Tahoma"/>
          <w:sz w:val="20"/>
          <w:szCs w:val="20"/>
        </w:rPr>
        <w:t>ależnych kapitałowo od siebie i </w:t>
      </w:r>
      <w:r w:rsidRPr="005F23C3">
        <w:rPr>
          <w:rFonts w:ascii="Verdana" w:hAnsi="Verdana" w:cs="Tahoma"/>
          <w:sz w:val="20"/>
          <w:szCs w:val="20"/>
        </w:rPr>
        <w:t>od producenta oprogramowania standardowego, działają</w:t>
      </w:r>
      <w:r w:rsidR="00A0006A" w:rsidRPr="005F23C3">
        <w:rPr>
          <w:rFonts w:ascii="Verdana" w:hAnsi="Verdana" w:cs="Tahoma"/>
          <w:sz w:val="20"/>
          <w:szCs w:val="20"/>
        </w:rPr>
        <w:t>cych na terytorium całej Polski</w:t>
      </w:r>
      <w:r w:rsidR="00CD547D" w:rsidRPr="005F23C3">
        <w:rPr>
          <w:rFonts w:ascii="Verdana" w:hAnsi="Verdana" w:cs="Tahoma"/>
          <w:sz w:val="20"/>
          <w:szCs w:val="20"/>
        </w:rPr>
        <w:t>,</w:t>
      </w:r>
    </w:p>
    <w:p w14:paraId="7539005A" w14:textId="143D2163" w:rsidR="00A0006A" w:rsidRPr="005F23C3" w:rsidRDefault="00A0006A"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 xml:space="preserve">W zakresie oprogramowania aplikacyjnego, oferowane oprogramowanie standardowe </w:t>
      </w:r>
      <w:r w:rsidR="000334F0" w:rsidRPr="005F23C3">
        <w:rPr>
          <w:rFonts w:ascii="Verdana" w:hAnsi="Verdana" w:cs="Tahoma"/>
          <w:sz w:val="20"/>
          <w:szCs w:val="20"/>
        </w:rPr>
        <w:t>musi</w:t>
      </w:r>
      <w:r w:rsidRPr="005F23C3">
        <w:rPr>
          <w:rFonts w:ascii="Verdana" w:hAnsi="Verdana" w:cs="Tahoma"/>
          <w:sz w:val="20"/>
          <w:szCs w:val="20"/>
        </w:rPr>
        <w:t xml:space="preserve"> być objęte przez producenta tego oprogramowania gwarancją </w:t>
      </w:r>
      <w:r w:rsidRPr="005F23C3">
        <w:rPr>
          <w:rFonts w:ascii="Verdana" w:hAnsi="Verdana" w:cs="Tahoma"/>
          <w:sz w:val="20"/>
          <w:szCs w:val="20"/>
        </w:rPr>
        <w:lastRenderedPageBreak/>
        <w:t xml:space="preserve">utrzymania dostępności wsparcia przez okres </w:t>
      </w:r>
      <w:r w:rsidR="00244AE7" w:rsidRPr="005F23C3">
        <w:rPr>
          <w:rFonts w:ascii="Verdana" w:hAnsi="Verdana" w:cs="Tahoma"/>
          <w:sz w:val="20"/>
          <w:szCs w:val="20"/>
        </w:rPr>
        <w:t xml:space="preserve">minimum </w:t>
      </w:r>
      <w:r w:rsidR="00F473CB">
        <w:rPr>
          <w:rFonts w:ascii="Verdana" w:hAnsi="Verdana" w:cs="Tahoma"/>
          <w:sz w:val="20"/>
          <w:szCs w:val="20"/>
        </w:rPr>
        <w:t xml:space="preserve">24 miesięcy </w:t>
      </w:r>
      <w:r w:rsidRPr="005F23C3">
        <w:rPr>
          <w:rFonts w:ascii="Verdana" w:hAnsi="Verdana" w:cs="Tahoma"/>
          <w:sz w:val="20"/>
          <w:szCs w:val="20"/>
        </w:rPr>
        <w:t>od zakończenia wdrożenia. W przypadku zaprzestania wspierania przez producen</w:t>
      </w:r>
      <w:r w:rsidR="00244AE7" w:rsidRPr="005F23C3">
        <w:rPr>
          <w:rFonts w:ascii="Verdana" w:hAnsi="Verdana" w:cs="Tahoma"/>
          <w:sz w:val="20"/>
          <w:szCs w:val="20"/>
        </w:rPr>
        <w:t xml:space="preserve">ta oprogramowania standardowego </w:t>
      </w:r>
      <w:r w:rsidRPr="005F23C3">
        <w:rPr>
          <w:rFonts w:ascii="Verdana" w:hAnsi="Verdana" w:cs="Tahoma"/>
          <w:sz w:val="20"/>
          <w:szCs w:val="20"/>
        </w:rPr>
        <w:t xml:space="preserve">w okresie </w:t>
      </w:r>
      <w:r w:rsidR="00F473CB">
        <w:rPr>
          <w:rFonts w:ascii="Verdana" w:hAnsi="Verdana" w:cs="Tahoma"/>
          <w:sz w:val="20"/>
          <w:szCs w:val="20"/>
        </w:rPr>
        <w:t>24 miesięcy</w:t>
      </w:r>
      <w:r w:rsidRPr="005F23C3">
        <w:rPr>
          <w:rFonts w:ascii="Verdana" w:hAnsi="Verdana" w:cs="Tahoma"/>
          <w:sz w:val="20"/>
          <w:szCs w:val="20"/>
        </w:rPr>
        <w:t xml:space="preserve"> od zakończenia wdrożenia Wykonawca Systemu zapewni bezpłatną migrację na oprogramowanie standardowe posiadające wsparcie producenta</w:t>
      </w:r>
      <w:r w:rsidR="00CD547D" w:rsidRPr="005F23C3">
        <w:rPr>
          <w:rFonts w:ascii="Verdana" w:hAnsi="Verdana" w:cs="Tahoma"/>
          <w:sz w:val="20"/>
          <w:szCs w:val="20"/>
        </w:rPr>
        <w:t>,</w:t>
      </w:r>
    </w:p>
    <w:p w14:paraId="334DD891" w14:textId="134848C8" w:rsidR="008B7483" w:rsidRPr="005F23C3" w:rsidRDefault="008B7483"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System musi zawierać narzędzia do budowy interfejsów użytkownika</w:t>
      </w:r>
      <w:r w:rsidR="000C109E" w:rsidRPr="005F23C3">
        <w:rPr>
          <w:rFonts w:ascii="Verdana" w:hAnsi="Verdana" w:cs="Tahoma"/>
          <w:sz w:val="20"/>
          <w:szCs w:val="20"/>
        </w:rPr>
        <w:t xml:space="preserve"> - GUI</w:t>
      </w:r>
      <w:r w:rsidR="004D4182" w:rsidRPr="005F23C3">
        <w:rPr>
          <w:rFonts w:ascii="Verdana" w:hAnsi="Verdana" w:cs="Tahoma"/>
          <w:sz w:val="20"/>
          <w:szCs w:val="20"/>
        </w:rPr>
        <w:t>,</w:t>
      </w:r>
    </w:p>
    <w:p w14:paraId="4C79EFE5" w14:textId="1D001296" w:rsidR="008B7483" w:rsidRPr="005F23C3" w:rsidRDefault="008B7483"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System musi posiadać wbudowane i zintegrowane ze wszystkimi obszarami funkcjonalnymi mechanizmy wspierające przepływ procesów</w:t>
      </w:r>
      <w:r w:rsidR="000C109E" w:rsidRPr="005F23C3">
        <w:rPr>
          <w:rFonts w:ascii="Verdana" w:hAnsi="Verdana" w:cs="Tahoma"/>
          <w:sz w:val="20"/>
          <w:szCs w:val="20"/>
        </w:rPr>
        <w:t xml:space="preserve"> - workflow</w:t>
      </w:r>
      <w:r w:rsidR="004D4182" w:rsidRPr="005F23C3">
        <w:rPr>
          <w:rFonts w:ascii="Verdana" w:hAnsi="Verdana" w:cs="Tahoma"/>
          <w:sz w:val="20"/>
          <w:szCs w:val="20"/>
        </w:rPr>
        <w:t>,</w:t>
      </w:r>
    </w:p>
    <w:p w14:paraId="7CF4FE07" w14:textId="77777777" w:rsidR="004D4182" w:rsidRPr="005F23C3" w:rsidRDefault="004D4182"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 xml:space="preserve">System </w:t>
      </w:r>
      <w:r w:rsidR="00947A38" w:rsidRPr="005F23C3">
        <w:rPr>
          <w:rFonts w:ascii="Verdana" w:hAnsi="Verdana" w:cs="Tahoma"/>
          <w:sz w:val="20"/>
          <w:szCs w:val="20"/>
        </w:rPr>
        <w:t>musi umożliwiać rozbudowę i jego modyfikację prze</w:t>
      </w:r>
      <w:r w:rsidR="00F745AA" w:rsidRPr="005F23C3">
        <w:rPr>
          <w:rFonts w:ascii="Verdana" w:hAnsi="Verdana" w:cs="Tahoma"/>
          <w:sz w:val="20"/>
          <w:szCs w:val="20"/>
        </w:rPr>
        <w:t>z Zamawiającego,</w:t>
      </w:r>
    </w:p>
    <w:p w14:paraId="384553C0" w14:textId="65577FB0" w:rsidR="000C109E" w:rsidRPr="005F23C3" w:rsidRDefault="000C109E"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System musi posiadać możliwość aktualizacji,</w:t>
      </w:r>
    </w:p>
    <w:p w14:paraId="1819BF04" w14:textId="26E84900" w:rsidR="003C39F6" w:rsidRPr="005F23C3" w:rsidRDefault="000E17D7"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System musi</w:t>
      </w:r>
      <w:r w:rsidR="00BE4910" w:rsidRPr="005F23C3">
        <w:rPr>
          <w:rFonts w:ascii="Verdana" w:hAnsi="Verdana" w:cs="Tahoma"/>
          <w:sz w:val="20"/>
          <w:szCs w:val="20"/>
        </w:rPr>
        <w:t xml:space="preserve"> wykorzystywać system bazodanowy jednego producenta</w:t>
      </w:r>
      <w:r w:rsidR="00CD547D" w:rsidRPr="005F23C3">
        <w:rPr>
          <w:rFonts w:ascii="Verdana" w:hAnsi="Verdana" w:cs="Tahoma"/>
          <w:sz w:val="20"/>
          <w:szCs w:val="20"/>
        </w:rPr>
        <w:t>,</w:t>
      </w:r>
    </w:p>
    <w:p w14:paraId="2EC1B9D2" w14:textId="001EAB46" w:rsidR="00BE4910" w:rsidRPr="005F23C3" w:rsidRDefault="00BE4910"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 xml:space="preserve">System musi zachować taką samą stabilność i wydajność pracy niezależnie od wzrostu liczby użytkowników poprzez </w:t>
      </w:r>
      <w:r w:rsidR="000C109E" w:rsidRPr="005F23C3">
        <w:rPr>
          <w:rFonts w:ascii="Verdana" w:hAnsi="Verdana" w:cs="Tahoma"/>
          <w:sz w:val="20"/>
          <w:szCs w:val="20"/>
        </w:rPr>
        <w:t>skalowalność</w:t>
      </w:r>
      <w:r w:rsidR="00CD547D" w:rsidRPr="005F23C3">
        <w:rPr>
          <w:rFonts w:ascii="Verdana" w:hAnsi="Verdana" w:cs="Tahoma"/>
          <w:sz w:val="20"/>
          <w:szCs w:val="20"/>
        </w:rPr>
        <w:t>,</w:t>
      </w:r>
    </w:p>
    <w:p w14:paraId="59027E10" w14:textId="078526C8" w:rsidR="00BE4910" w:rsidRPr="005F23C3" w:rsidRDefault="00BE4910"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 xml:space="preserve">System musi być wielostanowiskowy/wielodostępowy – tzn. </w:t>
      </w:r>
      <w:r w:rsidR="00A743F9" w:rsidRPr="005F23C3">
        <w:rPr>
          <w:rFonts w:ascii="Verdana" w:hAnsi="Verdana" w:cs="Tahoma"/>
          <w:sz w:val="20"/>
          <w:szCs w:val="20"/>
        </w:rPr>
        <w:t xml:space="preserve">musi </w:t>
      </w:r>
      <w:r w:rsidRPr="005F23C3">
        <w:rPr>
          <w:rFonts w:ascii="Verdana" w:hAnsi="Verdana" w:cs="Tahoma"/>
          <w:sz w:val="20"/>
          <w:szCs w:val="20"/>
        </w:rPr>
        <w:t xml:space="preserve">umożliwiać pracę wielu równoczesnych użytkowników w sieci komputerowej, w ramach posiadanych licencji. System </w:t>
      </w:r>
      <w:r w:rsidR="000334F0" w:rsidRPr="005F23C3">
        <w:rPr>
          <w:rFonts w:ascii="Verdana" w:hAnsi="Verdana" w:cs="Tahoma"/>
          <w:sz w:val="20"/>
          <w:szCs w:val="20"/>
        </w:rPr>
        <w:t>musi</w:t>
      </w:r>
      <w:r w:rsidRPr="005F23C3">
        <w:rPr>
          <w:rFonts w:ascii="Verdana" w:hAnsi="Verdana" w:cs="Tahoma"/>
          <w:sz w:val="20"/>
          <w:szCs w:val="20"/>
        </w:rPr>
        <w:t xml:space="preserve"> być dostępny z wszys</w:t>
      </w:r>
      <w:r w:rsidR="00FB0FBE" w:rsidRPr="005F23C3">
        <w:rPr>
          <w:rFonts w:ascii="Verdana" w:hAnsi="Verdana" w:cs="Tahoma"/>
          <w:sz w:val="20"/>
          <w:szCs w:val="20"/>
        </w:rPr>
        <w:t>tkich komputerów działających w </w:t>
      </w:r>
      <w:r w:rsidRPr="005F23C3">
        <w:rPr>
          <w:rFonts w:ascii="Verdana" w:hAnsi="Verdana" w:cs="Tahoma"/>
          <w:sz w:val="20"/>
          <w:szCs w:val="20"/>
        </w:rPr>
        <w:t>sieci PAŻP (użytkownicy mogą się zalogować na dowolnym komputerze)</w:t>
      </w:r>
      <w:r w:rsidR="00CD547D" w:rsidRPr="005F23C3">
        <w:rPr>
          <w:rFonts w:ascii="Verdana" w:hAnsi="Verdana" w:cs="Tahoma"/>
          <w:sz w:val="20"/>
          <w:szCs w:val="20"/>
        </w:rPr>
        <w:t>,</w:t>
      </w:r>
    </w:p>
    <w:p w14:paraId="4FAAFE4F" w14:textId="16EA9E2D" w:rsidR="00360650" w:rsidRPr="005F23C3" w:rsidRDefault="00360650"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System musi zapewniać nowoczesną technologię integracji</w:t>
      </w:r>
      <w:r w:rsidR="00D37E15">
        <w:rPr>
          <w:rFonts w:ascii="Verdana" w:hAnsi="Verdana" w:cs="Tahoma"/>
          <w:sz w:val="20"/>
          <w:szCs w:val="20"/>
        </w:rPr>
        <w:t xml:space="preserve"> i</w:t>
      </w:r>
      <w:r w:rsidRPr="005F23C3">
        <w:rPr>
          <w:rFonts w:ascii="Verdana" w:hAnsi="Verdana" w:cs="Tahoma"/>
          <w:sz w:val="20"/>
          <w:szCs w:val="20"/>
        </w:rPr>
        <w:t xml:space="preserve"> udostępniać: API programowe umożliwiające integrację, usługi WebService udostępnianie innym systemom, mieć możliwość skonfigurowania klienta usług WebService udostępnianych przez inne systemy oraz wspierać integrację w architekturze SOA</w:t>
      </w:r>
      <w:r w:rsidR="00CD547D" w:rsidRPr="005F23C3">
        <w:rPr>
          <w:rFonts w:ascii="Verdana" w:hAnsi="Verdana" w:cs="Tahoma"/>
          <w:sz w:val="20"/>
          <w:szCs w:val="20"/>
        </w:rPr>
        <w:t>,</w:t>
      </w:r>
    </w:p>
    <w:p w14:paraId="6DEAF603" w14:textId="77777777" w:rsidR="00360650" w:rsidRPr="005F23C3" w:rsidRDefault="00360650"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System musi umożliwiać ścisłą integrację pomiędzy modułami zapewniającą wymianę danych on-line, ich integralność oraz zasadę jednokrotnego wprowadzania do Systemu</w:t>
      </w:r>
      <w:r w:rsidR="00CD547D" w:rsidRPr="005F23C3">
        <w:rPr>
          <w:rFonts w:ascii="Verdana" w:hAnsi="Verdana" w:cs="Tahoma"/>
          <w:sz w:val="20"/>
          <w:szCs w:val="20"/>
        </w:rPr>
        <w:t>,</w:t>
      </w:r>
    </w:p>
    <w:p w14:paraId="69ECBEB5" w14:textId="31B36936" w:rsidR="00BE4910" w:rsidRPr="005F23C3" w:rsidRDefault="00636D10"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 xml:space="preserve">Aplikacja kliencka, serwer aplikacyjny i serwer bazy danych </w:t>
      </w:r>
      <w:r w:rsidR="000334F0" w:rsidRPr="005F23C3">
        <w:rPr>
          <w:rFonts w:ascii="Verdana" w:hAnsi="Verdana" w:cs="Tahoma"/>
          <w:sz w:val="20"/>
          <w:szCs w:val="20"/>
        </w:rPr>
        <w:t>muszą</w:t>
      </w:r>
      <w:r w:rsidRPr="005F23C3">
        <w:rPr>
          <w:rFonts w:ascii="Verdana" w:hAnsi="Verdana" w:cs="Tahoma"/>
          <w:sz w:val="20"/>
          <w:szCs w:val="20"/>
        </w:rPr>
        <w:t xml:space="preserve"> prawidł</w:t>
      </w:r>
      <w:r w:rsidR="000E170C" w:rsidRPr="005F23C3">
        <w:rPr>
          <w:rFonts w:ascii="Verdana" w:hAnsi="Verdana" w:cs="Tahoma"/>
          <w:sz w:val="20"/>
          <w:szCs w:val="20"/>
        </w:rPr>
        <w:t>owo funkcjonować w środowisku x86/</w:t>
      </w:r>
      <w:r w:rsidRPr="005F23C3">
        <w:rPr>
          <w:rFonts w:ascii="Verdana" w:hAnsi="Verdana" w:cs="Tahoma"/>
          <w:sz w:val="20"/>
          <w:szCs w:val="20"/>
        </w:rPr>
        <w:t>64-bitowym</w:t>
      </w:r>
      <w:r w:rsidR="00CD547D" w:rsidRPr="005F23C3">
        <w:rPr>
          <w:rFonts w:ascii="Verdana" w:hAnsi="Verdana" w:cs="Tahoma"/>
          <w:sz w:val="20"/>
          <w:szCs w:val="20"/>
        </w:rPr>
        <w:t>,</w:t>
      </w:r>
    </w:p>
    <w:p w14:paraId="210A8AC0" w14:textId="77777777" w:rsidR="00AC52BF" w:rsidRPr="005F23C3" w:rsidRDefault="00AC52BF"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System zapewni dostęp przy wykorzystaniu protokołów szyfrowanych (na poziomie protokołu SSL lub równoważnego z kluczem min. 128 bit dla algorytmu symetrycznego)</w:t>
      </w:r>
      <w:r w:rsidR="00CD547D" w:rsidRPr="005F23C3">
        <w:rPr>
          <w:rFonts w:ascii="Verdana" w:hAnsi="Verdana" w:cs="Tahoma"/>
          <w:sz w:val="20"/>
          <w:szCs w:val="20"/>
        </w:rPr>
        <w:t>,</w:t>
      </w:r>
    </w:p>
    <w:p w14:paraId="2C79A1AC" w14:textId="248D2E92" w:rsidR="00AC52BF" w:rsidRPr="005F23C3" w:rsidRDefault="00BB5520"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System musi umożliwiać komunikację w zakresi</w:t>
      </w:r>
      <w:r w:rsidR="00FB0FBE" w:rsidRPr="005F23C3">
        <w:rPr>
          <w:rFonts w:ascii="Verdana" w:hAnsi="Verdana" w:cs="Tahoma"/>
          <w:sz w:val="20"/>
          <w:szCs w:val="20"/>
        </w:rPr>
        <w:t>e uwierzytelnia</w:t>
      </w:r>
      <w:r w:rsidR="005B350D" w:rsidRPr="005F23C3">
        <w:rPr>
          <w:rFonts w:ascii="Verdana" w:hAnsi="Verdana" w:cs="Tahoma"/>
          <w:sz w:val="20"/>
          <w:szCs w:val="20"/>
        </w:rPr>
        <w:t>nia</w:t>
      </w:r>
      <w:r w:rsidR="00FB0FBE" w:rsidRPr="005F23C3">
        <w:rPr>
          <w:rFonts w:ascii="Verdana" w:hAnsi="Verdana" w:cs="Tahoma"/>
          <w:sz w:val="20"/>
          <w:szCs w:val="20"/>
        </w:rPr>
        <w:t xml:space="preserve"> i autoryzacji z </w:t>
      </w:r>
      <w:r w:rsidRPr="005F23C3">
        <w:rPr>
          <w:rFonts w:ascii="Verdana" w:hAnsi="Verdana" w:cs="Tahoma"/>
          <w:sz w:val="20"/>
          <w:szCs w:val="20"/>
        </w:rPr>
        <w:t>rozwiązaniem stosowanym przez Zamawiającego (Microsoft Active Directory)</w:t>
      </w:r>
      <w:r w:rsidR="00CD547D" w:rsidRPr="005F23C3">
        <w:rPr>
          <w:rFonts w:ascii="Verdana" w:hAnsi="Verdana" w:cs="Tahoma"/>
          <w:sz w:val="20"/>
          <w:szCs w:val="20"/>
        </w:rPr>
        <w:t>,</w:t>
      </w:r>
    </w:p>
    <w:p w14:paraId="06D6D204" w14:textId="2EF3BF97" w:rsidR="00BB5520" w:rsidRPr="005F23C3" w:rsidRDefault="00BB5520"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 xml:space="preserve">System </w:t>
      </w:r>
      <w:r w:rsidR="000334F0" w:rsidRPr="005F23C3">
        <w:rPr>
          <w:rFonts w:ascii="Verdana" w:hAnsi="Verdana" w:cs="Tahoma"/>
          <w:sz w:val="20"/>
          <w:szCs w:val="20"/>
        </w:rPr>
        <w:t>musi</w:t>
      </w:r>
      <w:r w:rsidRPr="005F23C3">
        <w:rPr>
          <w:rFonts w:ascii="Verdana" w:hAnsi="Verdana" w:cs="Tahoma"/>
          <w:sz w:val="20"/>
          <w:szCs w:val="20"/>
        </w:rPr>
        <w:t xml:space="preserve"> posiadać zdolność do pracy Systemu w sieci rozległej WAN</w:t>
      </w:r>
      <w:r w:rsidR="00CD547D" w:rsidRPr="005F23C3">
        <w:rPr>
          <w:rFonts w:ascii="Verdana" w:hAnsi="Verdana" w:cs="Tahoma"/>
          <w:sz w:val="20"/>
          <w:szCs w:val="20"/>
        </w:rPr>
        <w:t>,</w:t>
      </w:r>
    </w:p>
    <w:p w14:paraId="0B58B8C9" w14:textId="77777777" w:rsidR="00BB5520" w:rsidRPr="005F23C3" w:rsidRDefault="00F33C64"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System musi mieć możliwość wirtualizacji infrastruktury serwerowej serwerów aplikacyjnych w oparciu o technologię VMWare lub MS Hyper-V</w:t>
      </w:r>
      <w:r w:rsidR="00CD547D" w:rsidRPr="005F23C3">
        <w:rPr>
          <w:rFonts w:ascii="Verdana" w:hAnsi="Verdana" w:cs="Tahoma"/>
          <w:sz w:val="20"/>
          <w:szCs w:val="20"/>
        </w:rPr>
        <w:t>,</w:t>
      </w:r>
    </w:p>
    <w:p w14:paraId="65B5BBBA" w14:textId="7E728BEC" w:rsidR="00F33C64" w:rsidRPr="005F23C3" w:rsidRDefault="000C109E"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lastRenderedPageBreak/>
        <w:t>System musi posiadać mechanizmy automatycznego tworzenia kopii zapasowych danych umożliwiające współpracę z posiadanym systemem centralnego backupu Commvault</w:t>
      </w:r>
      <w:r w:rsidR="00CD547D" w:rsidRPr="005F23C3">
        <w:rPr>
          <w:rFonts w:ascii="Verdana" w:hAnsi="Verdana" w:cs="Tahoma"/>
          <w:sz w:val="20"/>
          <w:szCs w:val="20"/>
        </w:rPr>
        <w:t>,</w:t>
      </w:r>
      <w:r w:rsidR="00F33C64" w:rsidRPr="005F23C3">
        <w:rPr>
          <w:rFonts w:ascii="Verdana" w:hAnsi="Verdana" w:cs="Tahoma"/>
          <w:sz w:val="20"/>
          <w:szCs w:val="20"/>
        </w:rPr>
        <w:t xml:space="preserve"> </w:t>
      </w:r>
    </w:p>
    <w:p w14:paraId="135B5072" w14:textId="06A4468A" w:rsidR="00FF4BEC" w:rsidRPr="005F23C3" w:rsidRDefault="00FF4BEC"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 xml:space="preserve">System musi umożliwiać codzienne wykonywanie kopii przyrostowej oraz kopii pełnej </w:t>
      </w:r>
      <w:r w:rsidR="00A743F9" w:rsidRPr="005F23C3">
        <w:rPr>
          <w:rFonts w:ascii="Verdana" w:hAnsi="Verdana" w:cs="Tahoma"/>
          <w:sz w:val="20"/>
          <w:szCs w:val="20"/>
        </w:rPr>
        <w:t xml:space="preserve">przynajmniej </w:t>
      </w:r>
      <w:r w:rsidRPr="005F23C3">
        <w:rPr>
          <w:rFonts w:ascii="Verdana" w:hAnsi="Verdana" w:cs="Tahoma"/>
          <w:sz w:val="20"/>
          <w:szCs w:val="20"/>
        </w:rPr>
        <w:t>raz na tydzień</w:t>
      </w:r>
      <w:r w:rsidR="00CD547D" w:rsidRPr="005F23C3">
        <w:rPr>
          <w:rFonts w:ascii="Verdana" w:hAnsi="Verdana" w:cs="Tahoma"/>
          <w:sz w:val="20"/>
          <w:szCs w:val="20"/>
        </w:rPr>
        <w:t>,</w:t>
      </w:r>
    </w:p>
    <w:p w14:paraId="663CB208" w14:textId="6497B67E" w:rsidR="00FF4BEC" w:rsidRPr="005F23C3" w:rsidRDefault="00407E6E"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System musi zapewnić pełną identyfikację użytkowników wprowadzających i modyfikujących dane</w:t>
      </w:r>
      <w:r w:rsidR="00CD547D" w:rsidRPr="005F23C3">
        <w:rPr>
          <w:rFonts w:ascii="Verdana" w:hAnsi="Verdana" w:cs="Tahoma"/>
          <w:sz w:val="20"/>
          <w:szCs w:val="20"/>
        </w:rPr>
        <w:t>,</w:t>
      </w:r>
    </w:p>
    <w:p w14:paraId="393A7238" w14:textId="42A3D03C" w:rsidR="00FF4BEC" w:rsidRPr="005F23C3" w:rsidRDefault="000715B9"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System m</w:t>
      </w:r>
      <w:r w:rsidR="00FF4BEC" w:rsidRPr="005F23C3">
        <w:rPr>
          <w:rFonts w:ascii="Verdana" w:hAnsi="Verdana" w:cs="Tahoma"/>
          <w:sz w:val="20"/>
          <w:szCs w:val="20"/>
        </w:rPr>
        <w:t>usi zapewnia</w:t>
      </w:r>
      <w:r w:rsidRPr="005F23C3">
        <w:rPr>
          <w:rFonts w:ascii="Verdana" w:hAnsi="Verdana" w:cs="Tahoma"/>
          <w:sz w:val="20"/>
          <w:szCs w:val="20"/>
        </w:rPr>
        <w:t>ć</w:t>
      </w:r>
      <w:r w:rsidR="00FF4BEC" w:rsidRPr="005F23C3">
        <w:rPr>
          <w:rFonts w:ascii="Verdana" w:hAnsi="Verdana" w:cs="Tahoma"/>
          <w:sz w:val="20"/>
          <w:szCs w:val="20"/>
        </w:rPr>
        <w:t xml:space="preserve"> pełn</w:t>
      </w:r>
      <w:r w:rsidRPr="005F23C3">
        <w:rPr>
          <w:rFonts w:ascii="Verdana" w:hAnsi="Verdana" w:cs="Tahoma"/>
          <w:sz w:val="20"/>
          <w:szCs w:val="20"/>
        </w:rPr>
        <w:t>ą</w:t>
      </w:r>
      <w:r w:rsidR="00FF4BEC" w:rsidRPr="005F23C3">
        <w:rPr>
          <w:rFonts w:ascii="Verdana" w:hAnsi="Verdana" w:cs="Tahoma"/>
          <w:sz w:val="20"/>
          <w:szCs w:val="20"/>
        </w:rPr>
        <w:t xml:space="preserve"> identyfikacj</w:t>
      </w:r>
      <w:r w:rsidRPr="005F23C3">
        <w:rPr>
          <w:rFonts w:ascii="Verdana" w:hAnsi="Verdana" w:cs="Tahoma"/>
          <w:sz w:val="20"/>
          <w:szCs w:val="20"/>
        </w:rPr>
        <w:t>ę</w:t>
      </w:r>
      <w:r w:rsidR="00FF4BEC" w:rsidRPr="005F23C3">
        <w:rPr>
          <w:rFonts w:ascii="Verdana" w:hAnsi="Verdana" w:cs="Tahoma"/>
          <w:sz w:val="20"/>
          <w:szCs w:val="20"/>
        </w:rPr>
        <w:t xml:space="preserve"> użytkowników</w:t>
      </w:r>
      <w:r w:rsidR="00FB0FBE" w:rsidRPr="005F23C3">
        <w:rPr>
          <w:rFonts w:ascii="Verdana" w:hAnsi="Verdana" w:cs="Tahoma"/>
          <w:sz w:val="20"/>
          <w:szCs w:val="20"/>
        </w:rPr>
        <w:t xml:space="preserve"> wprowadzających i </w:t>
      </w:r>
      <w:r w:rsidR="00FF4BEC" w:rsidRPr="005F23C3">
        <w:rPr>
          <w:rFonts w:ascii="Verdana" w:hAnsi="Verdana" w:cs="Tahoma"/>
          <w:sz w:val="20"/>
          <w:szCs w:val="20"/>
        </w:rPr>
        <w:t>modyfikujących dane w Systemie</w:t>
      </w:r>
      <w:r w:rsidR="00CD547D" w:rsidRPr="005F23C3">
        <w:rPr>
          <w:rFonts w:ascii="Verdana" w:hAnsi="Verdana" w:cs="Tahoma"/>
          <w:sz w:val="20"/>
          <w:szCs w:val="20"/>
        </w:rPr>
        <w:t>,</w:t>
      </w:r>
    </w:p>
    <w:p w14:paraId="3980621B" w14:textId="78E3E78C" w:rsidR="00FF4BEC" w:rsidRPr="005F23C3" w:rsidRDefault="00407E6E"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System musi zapewnić narzędzie do monitorowania stanu warstwy sprzętowej, aplikacyjnej i bazodanowej. Narzędzie to powinno mieć możliwość konfigurowania progów alertów dla monitorowanych parametrów oraz przekazywani</w:t>
      </w:r>
      <w:r w:rsidR="003661D9">
        <w:rPr>
          <w:rFonts w:ascii="Verdana" w:hAnsi="Verdana" w:cs="Tahoma"/>
          <w:sz w:val="20"/>
          <w:szCs w:val="20"/>
        </w:rPr>
        <w:t>a informacji w </w:t>
      </w:r>
      <w:r w:rsidRPr="005F23C3">
        <w:rPr>
          <w:rFonts w:ascii="Verdana" w:hAnsi="Verdana" w:cs="Tahoma"/>
          <w:sz w:val="20"/>
          <w:szCs w:val="20"/>
        </w:rPr>
        <w:t>przypadku ich przekroczenia do innych systemów (interfejs API) oraz na wskazane adresy mailowe</w:t>
      </w:r>
      <w:r w:rsidR="00CD547D" w:rsidRPr="005F23C3">
        <w:rPr>
          <w:rFonts w:ascii="Verdana" w:hAnsi="Verdana" w:cs="Tahoma"/>
          <w:sz w:val="20"/>
          <w:szCs w:val="20"/>
        </w:rPr>
        <w:t>,</w:t>
      </w:r>
    </w:p>
    <w:p w14:paraId="0D406799" w14:textId="500EC344" w:rsidR="00FF4BEC" w:rsidRPr="005F23C3" w:rsidRDefault="00407E6E"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System musi zapewniać możliwość monitorowania i udokumentowania aktywności administratorów i użytkowników wraz z raportowaniem historii aktywności</w:t>
      </w:r>
      <w:r w:rsidR="00CD547D" w:rsidRPr="005F23C3">
        <w:rPr>
          <w:rFonts w:ascii="Verdana" w:hAnsi="Verdana" w:cs="Tahoma"/>
          <w:sz w:val="20"/>
          <w:szCs w:val="20"/>
        </w:rPr>
        <w:t>,</w:t>
      </w:r>
    </w:p>
    <w:p w14:paraId="574AD8C1" w14:textId="77777777" w:rsidR="00E97456" w:rsidRPr="005F23C3" w:rsidRDefault="00E97456"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System musi zapewniać możliwość bezpośredniego dostępu do danych bazy danych przez administratorów Systemu</w:t>
      </w:r>
      <w:r w:rsidR="00CD547D" w:rsidRPr="005F23C3">
        <w:rPr>
          <w:rFonts w:ascii="Verdana" w:hAnsi="Verdana" w:cs="Tahoma"/>
          <w:sz w:val="20"/>
          <w:szCs w:val="20"/>
        </w:rPr>
        <w:t>,</w:t>
      </w:r>
    </w:p>
    <w:p w14:paraId="230F6DF4" w14:textId="77777777" w:rsidR="00E97456" w:rsidRPr="005F23C3" w:rsidRDefault="00E97456"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Awaria Systemu lub któregokolwiek z jego elementów nie może prowadzić do utraty danych bądź utraty integralności danych; System bazy danych musi zapewniać spójność informacji w razie awarii/zawieszenia komputera/sesji użytkownika</w:t>
      </w:r>
      <w:r w:rsidR="00CD547D" w:rsidRPr="005F23C3">
        <w:rPr>
          <w:rFonts w:ascii="Verdana" w:hAnsi="Verdana" w:cs="Tahoma"/>
          <w:sz w:val="20"/>
          <w:szCs w:val="20"/>
        </w:rPr>
        <w:t>,</w:t>
      </w:r>
    </w:p>
    <w:p w14:paraId="141CDDFD" w14:textId="2784C30D" w:rsidR="004B5364" w:rsidRPr="005F23C3" w:rsidRDefault="00407E6E"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Budowa Systemu powinna być oparta o systemy operacyjne Linux i/lub MS Windows Server</w:t>
      </w:r>
      <w:r w:rsidR="00CD547D" w:rsidRPr="005F23C3">
        <w:rPr>
          <w:rFonts w:ascii="Verdana" w:hAnsi="Verdana" w:cs="Tahoma"/>
          <w:sz w:val="20"/>
          <w:szCs w:val="20"/>
        </w:rPr>
        <w:t>,</w:t>
      </w:r>
    </w:p>
    <w:p w14:paraId="42889067" w14:textId="6AEBCC65" w:rsidR="00732751" w:rsidRPr="005F23C3" w:rsidRDefault="001A114D"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 xml:space="preserve">System </w:t>
      </w:r>
      <w:r w:rsidRPr="005F23C3">
        <w:rPr>
          <w:rFonts w:ascii="Verdana" w:hAnsi="Verdana" w:cs="Tahoma"/>
          <w:iCs/>
          <w:sz w:val="20"/>
          <w:szCs w:val="20"/>
        </w:rPr>
        <w:t xml:space="preserve">będzie </w:t>
      </w:r>
      <w:r w:rsidR="000A28EA" w:rsidRPr="005F23C3">
        <w:rPr>
          <w:rFonts w:ascii="Verdana" w:hAnsi="Verdana" w:cs="Tahoma"/>
          <w:iCs/>
          <w:sz w:val="20"/>
          <w:szCs w:val="20"/>
        </w:rPr>
        <w:t xml:space="preserve">się składał z </w:t>
      </w:r>
      <w:r w:rsidR="00CB5D09" w:rsidRPr="005F23C3">
        <w:rPr>
          <w:rFonts w:ascii="Verdana" w:hAnsi="Verdana" w:cs="Tahoma"/>
          <w:iCs/>
          <w:sz w:val="20"/>
          <w:szCs w:val="20"/>
        </w:rPr>
        <w:t xml:space="preserve">minimum </w:t>
      </w:r>
      <w:r w:rsidR="000A28EA" w:rsidRPr="005F23C3">
        <w:rPr>
          <w:rFonts w:ascii="Verdana" w:hAnsi="Verdana" w:cs="Tahoma"/>
          <w:iCs/>
          <w:sz w:val="20"/>
          <w:szCs w:val="20"/>
        </w:rPr>
        <w:t>trzech</w:t>
      </w:r>
      <w:r w:rsidRPr="005F23C3">
        <w:rPr>
          <w:rFonts w:ascii="Verdana" w:hAnsi="Verdana" w:cs="Tahoma"/>
          <w:iCs/>
          <w:sz w:val="20"/>
          <w:szCs w:val="20"/>
        </w:rPr>
        <w:t xml:space="preserve"> </w:t>
      </w:r>
      <w:r w:rsidR="007E4D9B" w:rsidRPr="005F23C3">
        <w:rPr>
          <w:rFonts w:ascii="Verdana" w:hAnsi="Verdana" w:cs="Tahoma"/>
          <w:iCs/>
          <w:sz w:val="20"/>
          <w:szCs w:val="20"/>
        </w:rPr>
        <w:t xml:space="preserve">niezależnych </w:t>
      </w:r>
      <w:r w:rsidR="00BE4128" w:rsidRPr="005F23C3">
        <w:rPr>
          <w:rFonts w:ascii="Verdana" w:hAnsi="Verdana" w:cs="Tahoma"/>
          <w:iCs/>
          <w:sz w:val="20"/>
          <w:szCs w:val="20"/>
        </w:rPr>
        <w:t>środowisk</w:t>
      </w:r>
      <w:r w:rsidRPr="005F23C3">
        <w:rPr>
          <w:rFonts w:ascii="Verdana" w:hAnsi="Verdana" w:cs="Tahoma"/>
          <w:iCs/>
          <w:sz w:val="20"/>
          <w:szCs w:val="20"/>
        </w:rPr>
        <w:t xml:space="preserve"> </w:t>
      </w:r>
      <w:r w:rsidR="000334F0" w:rsidRPr="005F23C3">
        <w:rPr>
          <w:rFonts w:ascii="Verdana" w:hAnsi="Verdana" w:cs="Tahoma"/>
          <w:iCs/>
          <w:sz w:val="20"/>
          <w:szCs w:val="20"/>
        </w:rPr>
        <w:t>w </w:t>
      </w:r>
      <w:r w:rsidR="00BE4128" w:rsidRPr="005F23C3">
        <w:rPr>
          <w:rFonts w:ascii="Verdana" w:hAnsi="Verdana" w:cs="Tahoma"/>
          <w:iCs/>
          <w:sz w:val="20"/>
          <w:szCs w:val="20"/>
        </w:rPr>
        <w:t>szczególności produkcyjnego, developerskiego i zapasowego</w:t>
      </w:r>
      <w:r w:rsidR="00CD547D" w:rsidRPr="005F23C3">
        <w:rPr>
          <w:rFonts w:ascii="Verdana" w:hAnsi="Verdana" w:cs="Tahoma"/>
          <w:iCs/>
          <w:sz w:val="20"/>
          <w:szCs w:val="20"/>
        </w:rPr>
        <w:t>,</w:t>
      </w:r>
    </w:p>
    <w:p w14:paraId="25777944" w14:textId="4F864B01" w:rsidR="00947160" w:rsidRPr="005F23C3" w:rsidRDefault="00947160"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iCs/>
          <w:sz w:val="20"/>
          <w:szCs w:val="20"/>
        </w:rPr>
        <w:t xml:space="preserve">System będzie posiadał </w:t>
      </w:r>
      <w:r w:rsidR="00BE4128" w:rsidRPr="005F23C3">
        <w:rPr>
          <w:rFonts w:ascii="Verdana" w:hAnsi="Verdana" w:cs="Tahoma"/>
          <w:iCs/>
          <w:sz w:val="20"/>
          <w:szCs w:val="20"/>
        </w:rPr>
        <w:t>polski interfejs. Dotyczy to między innymi wszelkich komunikatów również tych o błędach, interfejsu użytkownika, raportów, sortowania czy wyszukiwania itd.</w:t>
      </w:r>
      <w:r w:rsidR="00CD547D" w:rsidRPr="005F23C3">
        <w:rPr>
          <w:rFonts w:ascii="Verdana" w:hAnsi="Verdana" w:cs="Tahoma"/>
          <w:iCs/>
          <w:sz w:val="20"/>
          <w:szCs w:val="20"/>
        </w:rPr>
        <w:t>,</w:t>
      </w:r>
    </w:p>
    <w:p w14:paraId="7373DE0C" w14:textId="77777777" w:rsidR="00947160" w:rsidRPr="005F23C3" w:rsidRDefault="004A1C14"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iCs/>
          <w:sz w:val="20"/>
          <w:szCs w:val="20"/>
        </w:rPr>
        <w:t>System m</w:t>
      </w:r>
      <w:r w:rsidR="006D6E9C" w:rsidRPr="005F23C3">
        <w:rPr>
          <w:rFonts w:ascii="Verdana" w:hAnsi="Verdana" w:cs="Tahoma"/>
          <w:iCs/>
          <w:sz w:val="20"/>
          <w:szCs w:val="20"/>
        </w:rPr>
        <w:t>usi</w:t>
      </w:r>
      <w:r w:rsidRPr="005F23C3">
        <w:rPr>
          <w:rFonts w:ascii="Verdana" w:hAnsi="Verdana" w:cs="Tahoma"/>
          <w:iCs/>
          <w:sz w:val="20"/>
          <w:szCs w:val="20"/>
        </w:rPr>
        <w:t xml:space="preserve"> być rozwiązaniem zintegrowanym. Dane do Systemu będą wprowadzane tylko raz, a następnie udostępniane w miejscach, w których są niezbędne</w:t>
      </w:r>
      <w:r w:rsidR="00732751" w:rsidRPr="005F23C3">
        <w:rPr>
          <w:rFonts w:ascii="Verdana" w:hAnsi="Verdana" w:cs="Tahoma"/>
          <w:iCs/>
          <w:sz w:val="20"/>
          <w:szCs w:val="20"/>
        </w:rPr>
        <w:t>. Użytkownicy poszczególnych obszarów funkcjonalnych będą mieć wzajemny dostęp do tych danych</w:t>
      </w:r>
      <w:r w:rsidR="00CD547D" w:rsidRPr="005F23C3">
        <w:rPr>
          <w:rFonts w:ascii="Verdana" w:hAnsi="Verdana" w:cs="Tahoma"/>
          <w:iCs/>
          <w:sz w:val="20"/>
          <w:szCs w:val="20"/>
        </w:rPr>
        <w:t>,</w:t>
      </w:r>
    </w:p>
    <w:p w14:paraId="3F1A62FA" w14:textId="77777777" w:rsidR="004A1C14" w:rsidRPr="005F23C3" w:rsidRDefault="00744EDF"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Wszystkie obszary Systemu muszą korzystać z jednej zbiorczej kartoteki/bazy kontrahentów</w:t>
      </w:r>
      <w:r w:rsidR="00CD547D" w:rsidRPr="005F23C3">
        <w:rPr>
          <w:rFonts w:ascii="Verdana" w:hAnsi="Verdana" w:cs="Tahoma"/>
          <w:sz w:val="20"/>
          <w:szCs w:val="20"/>
        </w:rPr>
        <w:t>,</w:t>
      </w:r>
    </w:p>
    <w:p w14:paraId="7253EAF5" w14:textId="77777777" w:rsidR="00744EDF" w:rsidRPr="005F23C3" w:rsidRDefault="00744EDF"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lastRenderedPageBreak/>
        <w:t xml:space="preserve">Wszystkie obszary Systemu </w:t>
      </w:r>
      <w:r w:rsidR="001A0AA6" w:rsidRPr="005F23C3">
        <w:rPr>
          <w:rFonts w:ascii="Verdana" w:hAnsi="Verdana" w:cs="Tahoma"/>
          <w:sz w:val="20"/>
          <w:szCs w:val="20"/>
        </w:rPr>
        <w:t>muszą</w:t>
      </w:r>
      <w:r w:rsidRPr="005F23C3">
        <w:rPr>
          <w:rFonts w:ascii="Verdana" w:hAnsi="Verdana" w:cs="Tahoma"/>
          <w:sz w:val="20"/>
          <w:szCs w:val="20"/>
        </w:rPr>
        <w:t xml:space="preserve"> korzystać z jednej zbiorczej kartoteki/bazy umów</w:t>
      </w:r>
      <w:r w:rsidR="00CD547D" w:rsidRPr="005F23C3">
        <w:rPr>
          <w:rFonts w:ascii="Verdana" w:hAnsi="Verdana" w:cs="Tahoma"/>
          <w:sz w:val="20"/>
          <w:szCs w:val="20"/>
        </w:rPr>
        <w:t>,</w:t>
      </w:r>
    </w:p>
    <w:p w14:paraId="1869A68D" w14:textId="77777777" w:rsidR="00744EDF" w:rsidRPr="005F23C3" w:rsidRDefault="00744EDF"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 xml:space="preserve">Wszystkie obszary Systemu </w:t>
      </w:r>
      <w:r w:rsidR="001A0AA6" w:rsidRPr="005F23C3">
        <w:rPr>
          <w:rFonts w:ascii="Verdana" w:hAnsi="Verdana" w:cs="Tahoma"/>
          <w:sz w:val="20"/>
          <w:szCs w:val="20"/>
        </w:rPr>
        <w:t>muszą</w:t>
      </w:r>
      <w:r w:rsidRPr="005F23C3">
        <w:rPr>
          <w:rFonts w:ascii="Verdana" w:hAnsi="Verdana" w:cs="Tahoma"/>
          <w:sz w:val="20"/>
          <w:szCs w:val="20"/>
        </w:rPr>
        <w:t xml:space="preserve"> korzystać z jednej zbiorczej kartoteki/bazy indeksów materiałowych oraz indeksów sprzedażowych</w:t>
      </w:r>
      <w:r w:rsidR="00CD547D" w:rsidRPr="005F23C3">
        <w:rPr>
          <w:rFonts w:ascii="Verdana" w:hAnsi="Verdana" w:cs="Tahoma"/>
          <w:sz w:val="20"/>
          <w:szCs w:val="20"/>
        </w:rPr>
        <w:t>,</w:t>
      </w:r>
    </w:p>
    <w:p w14:paraId="28273848" w14:textId="2AC42482" w:rsidR="00732751" w:rsidRPr="005F23C3" w:rsidRDefault="00732751"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iCs/>
          <w:sz w:val="20"/>
          <w:szCs w:val="20"/>
        </w:rPr>
        <w:t>System musi być rozwiązaniem otwartym, zape</w:t>
      </w:r>
      <w:r w:rsidR="00FB0FBE" w:rsidRPr="005F23C3">
        <w:rPr>
          <w:rFonts w:ascii="Verdana" w:hAnsi="Verdana" w:cs="Tahoma"/>
          <w:iCs/>
          <w:sz w:val="20"/>
          <w:szCs w:val="20"/>
        </w:rPr>
        <w:t>wniającym możliwość rozbudowy o </w:t>
      </w:r>
      <w:r w:rsidRPr="005F23C3">
        <w:rPr>
          <w:rFonts w:ascii="Verdana" w:hAnsi="Verdana" w:cs="Tahoma"/>
          <w:iCs/>
          <w:sz w:val="20"/>
          <w:szCs w:val="20"/>
        </w:rPr>
        <w:t>nowe funkcje realizujące potrzeby użytkownika</w:t>
      </w:r>
      <w:r w:rsidR="00FE6FB5" w:rsidRPr="005F23C3">
        <w:rPr>
          <w:rFonts w:ascii="Verdana" w:hAnsi="Verdana" w:cs="Tahoma"/>
          <w:iCs/>
          <w:sz w:val="20"/>
          <w:szCs w:val="20"/>
        </w:rPr>
        <w:t xml:space="preserve"> czy zmiany struktury organizacyjnej</w:t>
      </w:r>
      <w:r w:rsidR="00CD547D" w:rsidRPr="005F23C3">
        <w:rPr>
          <w:rFonts w:ascii="Verdana" w:hAnsi="Verdana" w:cs="Tahoma"/>
          <w:iCs/>
          <w:sz w:val="20"/>
          <w:szCs w:val="20"/>
        </w:rPr>
        <w:t>,</w:t>
      </w:r>
    </w:p>
    <w:p w14:paraId="03A6D975" w14:textId="2F696CC0" w:rsidR="00732751" w:rsidRPr="005F23C3" w:rsidRDefault="00732751"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 xml:space="preserve">System </w:t>
      </w:r>
      <w:r w:rsidR="000334F0" w:rsidRPr="005F23C3">
        <w:rPr>
          <w:rFonts w:ascii="Verdana" w:hAnsi="Verdana" w:cs="Tahoma"/>
          <w:sz w:val="20"/>
          <w:szCs w:val="20"/>
        </w:rPr>
        <w:t>musi</w:t>
      </w:r>
      <w:r w:rsidRPr="005F23C3">
        <w:rPr>
          <w:rFonts w:ascii="Verdana" w:hAnsi="Verdana" w:cs="Tahoma"/>
          <w:sz w:val="20"/>
          <w:szCs w:val="20"/>
        </w:rPr>
        <w:t xml:space="preserve"> umożliwia</w:t>
      </w:r>
      <w:r w:rsidR="000334F0" w:rsidRPr="005F23C3">
        <w:rPr>
          <w:rFonts w:ascii="Verdana" w:hAnsi="Verdana" w:cs="Tahoma"/>
          <w:sz w:val="20"/>
          <w:szCs w:val="20"/>
        </w:rPr>
        <w:t>ć</w:t>
      </w:r>
      <w:r w:rsidRPr="005F23C3">
        <w:rPr>
          <w:rFonts w:ascii="Verdana" w:hAnsi="Verdana" w:cs="Tahoma"/>
          <w:sz w:val="20"/>
          <w:szCs w:val="20"/>
        </w:rPr>
        <w:t xml:space="preserve"> kilkustopniową pracę m.in. wprowadzanie (również częściowe), modyfikację/edycję danych, </w:t>
      </w:r>
      <w:r w:rsidR="00F47FBB" w:rsidRPr="005F23C3">
        <w:rPr>
          <w:rFonts w:ascii="Verdana" w:hAnsi="Verdana" w:cs="Tahoma"/>
          <w:sz w:val="20"/>
          <w:szCs w:val="20"/>
        </w:rPr>
        <w:t xml:space="preserve">sprawdzanie zgodności z budżetem, </w:t>
      </w:r>
      <w:r w:rsidRPr="005F23C3">
        <w:rPr>
          <w:rFonts w:ascii="Verdana" w:hAnsi="Verdana" w:cs="Tahoma"/>
          <w:sz w:val="20"/>
          <w:szCs w:val="20"/>
        </w:rPr>
        <w:t xml:space="preserve">zatwierdzanie, </w:t>
      </w:r>
      <w:r w:rsidR="00F47FBB" w:rsidRPr="005F23C3">
        <w:rPr>
          <w:rFonts w:ascii="Verdana" w:hAnsi="Verdana" w:cs="Tahoma"/>
          <w:sz w:val="20"/>
          <w:szCs w:val="20"/>
        </w:rPr>
        <w:t>podział na linie biznesowe, dekretowanie np. na MPK/przypis kontrolingowy, księgowanie</w:t>
      </w:r>
      <w:r w:rsidRPr="005F23C3">
        <w:rPr>
          <w:rFonts w:ascii="Verdana" w:hAnsi="Verdana" w:cs="Tahoma"/>
          <w:sz w:val="20"/>
          <w:szCs w:val="20"/>
        </w:rPr>
        <w:t xml:space="preserve"> itp.</w:t>
      </w:r>
      <w:r w:rsidR="00CD547D" w:rsidRPr="005F23C3">
        <w:rPr>
          <w:rFonts w:ascii="Verdana" w:hAnsi="Verdana" w:cs="Tahoma"/>
          <w:sz w:val="20"/>
          <w:szCs w:val="20"/>
        </w:rPr>
        <w:t>,</w:t>
      </w:r>
    </w:p>
    <w:p w14:paraId="32F112EE" w14:textId="3331A6CB" w:rsidR="00F47FBB" w:rsidRPr="005F23C3" w:rsidRDefault="00F47FBB"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iCs/>
          <w:sz w:val="20"/>
          <w:szCs w:val="20"/>
        </w:rPr>
        <w:t xml:space="preserve">System </w:t>
      </w:r>
      <w:r w:rsidR="000334F0" w:rsidRPr="005F23C3">
        <w:rPr>
          <w:rFonts w:ascii="Verdana" w:hAnsi="Verdana" w:cs="Tahoma"/>
          <w:iCs/>
          <w:sz w:val="20"/>
          <w:szCs w:val="20"/>
        </w:rPr>
        <w:t xml:space="preserve">musi </w:t>
      </w:r>
      <w:r w:rsidRPr="005F23C3">
        <w:rPr>
          <w:rFonts w:ascii="Verdana" w:hAnsi="Verdana" w:cs="Tahoma"/>
          <w:iCs/>
          <w:sz w:val="20"/>
          <w:szCs w:val="20"/>
        </w:rPr>
        <w:t>zapewni</w:t>
      </w:r>
      <w:r w:rsidR="000334F0" w:rsidRPr="005F23C3">
        <w:rPr>
          <w:rFonts w:ascii="Verdana" w:hAnsi="Verdana" w:cs="Tahoma"/>
          <w:iCs/>
          <w:sz w:val="20"/>
          <w:szCs w:val="20"/>
        </w:rPr>
        <w:t>ć</w:t>
      </w:r>
      <w:r w:rsidRPr="005F23C3">
        <w:rPr>
          <w:rFonts w:ascii="Verdana" w:hAnsi="Verdana" w:cs="Tahoma"/>
          <w:iCs/>
          <w:sz w:val="20"/>
          <w:szCs w:val="20"/>
        </w:rPr>
        <w:t xml:space="preserve"> organizację zasobów oraz dostęp do nich według właściwości poszczególnych jednostek organizacyjnych Zamawiającego wg. linii biznesowych, wg. lokalizacji itd.</w:t>
      </w:r>
      <w:r w:rsidR="00CD547D" w:rsidRPr="005F23C3">
        <w:rPr>
          <w:rFonts w:ascii="Verdana" w:hAnsi="Verdana" w:cs="Tahoma"/>
          <w:iCs/>
          <w:sz w:val="20"/>
          <w:szCs w:val="20"/>
        </w:rPr>
        <w:t>,</w:t>
      </w:r>
    </w:p>
    <w:p w14:paraId="656FFB7E" w14:textId="0565538D" w:rsidR="00F47FBB" w:rsidRPr="005F23C3" w:rsidRDefault="00407E6E"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iCs/>
          <w:sz w:val="20"/>
          <w:szCs w:val="20"/>
        </w:rPr>
        <w:t>System musi umożliwiać budowanie raportów samodzielnie przez użytkownika lub administratorów dla wszystkich zgromadzonych w Systemie danych poprzez zintegrowany z Systemem generator raportów, w którym między innymi będzie możliwość tworzenia i programowania relacji między danymi i wprowadzania algorytmów umożliwiających dokonanie obliczeń, których wyniki również będą widoczne w raportach</w:t>
      </w:r>
      <w:r w:rsidR="00CD547D" w:rsidRPr="005F23C3">
        <w:rPr>
          <w:rFonts w:ascii="Verdana" w:hAnsi="Verdana" w:cs="Tahoma"/>
          <w:iCs/>
          <w:sz w:val="20"/>
          <w:szCs w:val="20"/>
        </w:rPr>
        <w:t>,</w:t>
      </w:r>
    </w:p>
    <w:p w14:paraId="140FF21C" w14:textId="535D2F4A" w:rsidR="00F47FBB" w:rsidRPr="005F23C3" w:rsidRDefault="000334F0"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iCs/>
          <w:sz w:val="20"/>
          <w:szCs w:val="20"/>
        </w:rPr>
        <w:t>System musi zawierać metody filtrowania i sortowania danych pozwalające użytkownikom Systemu na dokonywanie samodzielnych zmian parametrów filtrowania i sortowania w obszarze wyszuk</w:t>
      </w:r>
      <w:r w:rsidR="001830A0">
        <w:rPr>
          <w:rFonts w:ascii="Verdana" w:hAnsi="Verdana" w:cs="Tahoma"/>
          <w:iCs/>
          <w:sz w:val="20"/>
          <w:szCs w:val="20"/>
        </w:rPr>
        <w:t>iwania danych w Systemie oraz w </w:t>
      </w:r>
      <w:r w:rsidRPr="005F23C3">
        <w:rPr>
          <w:rFonts w:ascii="Verdana" w:hAnsi="Verdana" w:cs="Tahoma"/>
          <w:iCs/>
          <w:sz w:val="20"/>
          <w:szCs w:val="20"/>
        </w:rPr>
        <w:t>obszarze analizy wyników, które są efektem wyszukiwania danych w Systemie. Zakres danych, którymi użytkownik Systemu będzie mógł dowolnie filtrować i sortować musi być jak najszerszy</w:t>
      </w:r>
      <w:r w:rsidR="00CD547D" w:rsidRPr="005F23C3">
        <w:rPr>
          <w:rFonts w:ascii="Verdana" w:hAnsi="Verdana" w:cs="Tahoma"/>
          <w:iCs/>
          <w:sz w:val="20"/>
          <w:szCs w:val="20"/>
        </w:rPr>
        <w:t>,</w:t>
      </w:r>
    </w:p>
    <w:p w14:paraId="42C7CDC6" w14:textId="77777777" w:rsidR="001A0AA6" w:rsidRPr="005F23C3" w:rsidRDefault="001A0AA6"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System musi posiadać możliwość generowania/eksportowania plików, które następnie będą importowane przez inne systemy np. system bankowy</w:t>
      </w:r>
      <w:r w:rsidR="00CD547D" w:rsidRPr="005F23C3">
        <w:rPr>
          <w:rFonts w:ascii="Verdana" w:hAnsi="Verdana" w:cs="Tahoma"/>
          <w:sz w:val="20"/>
          <w:szCs w:val="20"/>
        </w:rPr>
        <w:t>,</w:t>
      </w:r>
    </w:p>
    <w:p w14:paraId="062E0837" w14:textId="77777777" w:rsidR="001A0AA6" w:rsidRPr="005F23C3" w:rsidRDefault="001A0AA6"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System musi posiadać możliwość zasilania go danymi z poziomu odpowiednio sparametryzowanych plików umożliwiających dokonanie pewnych czynności np. wygenerowanie faktur czy PK, aktualizacja bazy kontrahentów itp.</w:t>
      </w:r>
      <w:r w:rsidR="00CD547D" w:rsidRPr="005F23C3">
        <w:rPr>
          <w:rFonts w:ascii="Verdana" w:hAnsi="Verdana" w:cs="Tahoma"/>
          <w:sz w:val="20"/>
          <w:szCs w:val="20"/>
        </w:rPr>
        <w:t>,</w:t>
      </w:r>
    </w:p>
    <w:p w14:paraId="2EFDCCF2" w14:textId="39489E09" w:rsidR="00AE5D04" w:rsidRPr="005F23C3" w:rsidRDefault="001A0AA6"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 xml:space="preserve">System musi mieć możliwość przesyłania danych z Systemu do innego systemu Zamawiającego lub do innych jednostek np. połączenie bazy kontrahentów z innym systemem Zamawiającego czy przesyłanie JPK </w:t>
      </w:r>
      <w:r w:rsidR="00CD547D" w:rsidRPr="005F23C3">
        <w:rPr>
          <w:rFonts w:ascii="Verdana" w:hAnsi="Verdana" w:cs="Tahoma"/>
          <w:sz w:val="20"/>
          <w:szCs w:val="20"/>
        </w:rPr>
        <w:t>– Jednolitego Pliku Kontrolnego,</w:t>
      </w:r>
    </w:p>
    <w:p w14:paraId="31E3A121" w14:textId="69FC9E2B" w:rsidR="00220758" w:rsidRPr="005F23C3" w:rsidRDefault="00220758"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lastRenderedPageBreak/>
        <w:t>System musi mieć możliwość pobierania danych do Systemu z innego systemu Zamawiającego lub od innych jednostek np. pobranie faktur z Platformy Elektronicznego Fakturowania,</w:t>
      </w:r>
    </w:p>
    <w:p w14:paraId="59AC24C6" w14:textId="77777777" w:rsidR="00AE5D04" w:rsidRPr="005F23C3" w:rsidRDefault="001A0AA6"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System musi umożliwiać dokon</w:t>
      </w:r>
      <w:r w:rsidR="00AE5D04" w:rsidRPr="005F23C3">
        <w:rPr>
          <w:rFonts w:ascii="Verdana" w:hAnsi="Verdana" w:cs="Tahoma"/>
          <w:sz w:val="20"/>
          <w:szCs w:val="20"/>
        </w:rPr>
        <w:t>ywanie</w:t>
      </w:r>
      <w:r w:rsidRPr="005F23C3">
        <w:rPr>
          <w:rFonts w:ascii="Verdana" w:hAnsi="Verdana" w:cs="Tahoma"/>
          <w:sz w:val="20"/>
          <w:szCs w:val="20"/>
        </w:rPr>
        <w:t xml:space="preserve"> kontroli</w:t>
      </w:r>
      <w:r w:rsidR="00AE5D04" w:rsidRPr="005F23C3">
        <w:rPr>
          <w:rFonts w:ascii="Verdana" w:hAnsi="Verdana" w:cs="Tahoma"/>
          <w:sz w:val="20"/>
          <w:szCs w:val="20"/>
        </w:rPr>
        <w:t>/akceptacji</w:t>
      </w:r>
      <w:r w:rsidRPr="005F23C3">
        <w:rPr>
          <w:rFonts w:ascii="Verdana" w:hAnsi="Verdana" w:cs="Tahoma"/>
          <w:sz w:val="20"/>
          <w:szCs w:val="20"/>
        </w:rPr>
        <w:t xml:space="preserve"> </w:t>
      </w:r>
      <w:r w:rsidR="00AE5D04" w:rsidRPr="005F23C3">
        <w:rPr>
          <w:rFonts w:ascii="Verdana" w:hAnsi="Verdana" w:cs="Tahoma"/>
          <w:sz w:val="20"/>
          <w:szCs w:val="20"/>
        </w:rPr>
        <w:t>wysyłanych do innych systemów danych np. w przypadku JPK – Jednolitego Pliku Kontrolnego</w:t>
      </w:r>
      <w:r w:rsidR="00CD547D" w:rsidRPr="005F23C3">
        <w:rPr>
          <w:rFonts w:ascii="Verdana" w:hAnsi="Verdana" w:cs="Tahoma"/>
          <w:sz w:val="20"/>
          <w:szCs w:val="20"/>
        </w:rPr>
        <w:t>,</w:t>
      </w:r>
    </w:p>
    <w:p w14:paraId="3C0B96FF" w14:textId="56C16A2E" w:rsidR="001A0AA6" w:rsidRPr="005F23C3" w:rsidRDefault="00163FAF"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System musi posiadać możliwość jego rozbudowy o kolejne jednostki organizacyjne Zamawiającego i inne parametry/atrybuty jak np. dodanie nowego konta bankowego czy nowej stawki podatku VAT</w:t>
      </w:r>
      <w:r w:rsidR="00374661" w:rsidRPr="005F23C3">
        <w:rPr>
          <w:rFonts w:ascii="Verdana" w:hAnsi="Verdana" w:cs="Tahoma"/>
          <w:sz w:val="20"/>
          <w:szCs w:val="20"/>
        </w:rPr>
        <w:t>,</w:t>
      </w:r>
    </w:p>
    <w:p w14:paraId="55134B30" w14:textId="6A9106C0" w:rsidR="00374661" w:rsidRPr="005F23C3" w:rsidRDefault="00374661" w:rsidP="0023116D">
      <w:pPr>
        <w:pStyle w:val="Akapitzlist"/>
        <w:numPr>
          <w:ilvl w:val="0"/>
          <w:numId w:val="26"/>
        </w:numPr>
        <w:spacing w:after="120" w:line="360" w:lineRule="auto"/>
        <w:jc w:val="both"/>
        <w:rPr>
          <w:rFonts w:ascii="Verdana" w:hAnsi="Verdana" w:cs="Tahoma"/>
          <w:sz w:val="20"/>
          <w:szCs w:val="20"/>
        </w:rPr>
      </w:pPr>
      <w:r w:rsidRPr="005F23C3">
        <w:rPr>
          <w:rFonts w:ascii="Verdana" w:hAnsi="Verdana" w:cs="Tahoma"/>
          <w:sz w:val="20"/>
          <w:szCs w:val="20"/>
        </w:rPr>
        <w:t>Wykonawca musi zagwarantować gwarancję dostępności usług utrzymaniowych oraz serwisu eksploatacyjnego dla wdrożonej wersji oprogramowania przez minimum 5 lat.</w:t>
      </w:r>
    </w:p>
    <w:p w14:paraId="2E446B99" w14:textId="77777777" w:rsidR="00DD0528" w:rsidRPr="00DD0528" w:rsidRDefault="00DD0528" w:rsidP="00DD0528">
      <w:pPr>
        <w:spacing w:after="120" w:line="360" w:lineRule="auto"/>
        <w:jc w:val="both"/>
        <w:rPr>
          <w:rFonts w:ascii="Verdana" w:hAnsi="Verdana" w:cs="Tahoma"/>
          <w:sz w:val="20"/>
          <w:szCs w:val="20"/>
        </w:rPr>
      </w:pPr>
    </w:p>
    <w:p w14:paraId="11E08CF3" w14:textId="57FCBB25" w:rsidR="00431DB3" w:rsidRPr="004618F9" w:rsidRDefault="00431DB3" w:rsidP="0023116D">
      <w:pPr>
        <w:pStyle w:val="Nagwek2"/>
        <w:numPr>
          <w:ilvl w:val="6"/>
          <w:numId w:val="5"/>
        </w:numPr>
        <w:spacing w:after="120" w:line="360" w:lineRule="auto"/>
        <w:ind w:left="709" w:hanging="709"/>
        <w:rPr>
          <w:rFonts w:ascii="Verdana" w:hAnsi="Verdana"/>
          <w:color w:val="auto"/>
        </w:rPr>
      </w:pPr>
      <w:bookmarkStart w:id="11" w:name="_Toc17353006"/>
      <w:r w:rsidRPr="004618F9">
        <w:rPr>
          <w:rFonts w:ascii="Verdana" w:hAnsi="Verdana"/>
          <w:color w:val="auto"/>
        </w:rPr>
        <w:t>Wymagania w zakresie migracji danych</w:t>
      </w:r>
      <w:bookmarkEnd w:id="11"/>
    </w:p>
    <w:p w14:paraId="6E8BFAE0" w14:textId="77777777" w:rsidR="006777B2" w:rsidRPr="0080599E" w:rsidRDefault="00CC4993" w:rsidP="0080599E">
      <w:pPr>
        <w:spacing w:after="120" w:line="360" w:lineRule="auto"/>
        <w:jc w:val="both"/>
        <w:rPr>
          <w:rFonts w:ascii="Verdana" w:hAnsi="Verdana" w:cs="Tahoma"/>
          <w:sz w:val="20"/>
          <w:szCs w:val="20"/>
        </w:rPr>
      </w:pPr>
      <w:r w:rsidRPr="0080599E">
        <w:rPr>
          <w:rFonts w:ascii="Verdana" w:hAnsi="Verdana" w:cs="Tahoma"/>
          <w:sz w:val="20"/>
          <w:szCs w:val="20"/>
        </w:rPr>
        <w:t>Poniżej przedstawiono wymagania Zamawiającego w jaki sposób powinna zostać przeprowadzona migracj</w:t>
      </w:r>
      <w:r w:rsidR="000E247B">
        <w:rPr>
          <w:rFonts w:ascii="Verdana" w:hAnsi="Verdana" w:cs="Tahoma"/>
          <w:sz w:val="20"/>
          <w:szCs w:val="20"/>
        </w:rPr>
        <w:t>a</w:t>
      </w:r>
      <w:r w:rsidRPr="0080599E">
        <w:rPr>
          <w:rFonts w:ascii="Verdana" w:hAnsi="Verdana" w:cs="Tahoma"/>
          <w:sz w:val="20"/>
          <w:szCs w:val="20"/>
        </w:rPr>
        <w:t xml:space="preserve"> danych z używanych przez Zamawiającego systemów/zestawień itp. do Systemu:</w:t>
      </w:r>
    </w:p>
    <w:p w14:paraId="0B2450D9" w14:textId="2DFABCE8" w:rsidR="00CC4993" w:rsidRPr="0080599E" w:rsidRDefault="00CC4993" w:rsidP="0023116D">
      <w:pPr>
        <w:pStyle w:val="Akapitzlist"/>
        <w:numPr>
          <w:ilvl w:val="0"/>
          <w:numId w:val="27"/>
        </w:numPr>
        <w:spacing w:after="120" w:line="360" w:lineRule="auto"/>
        <w:jc w:val="both"/>
        <w:rPr>
          <w:rFonts w:ascii="Verdana" w:hAnsi="Verdana" w:cs="Tahoma"/>
          <w:sz w:val="20"/>
          <w:szCs w:val="20"/>
        </w:rPr>
      </w:pPr>
      <w:r w:rsidRPr="0080599E">
        <w:rPr>
          <w:rFonts w:ascii="Verdana" w:hAnsi="Verdana" w:cs="Tahoma"/>
          <w:sz w:val="20"/>
          <w:szCs w:val="20"/>
        </w:rPr>
        <w:t xml:space="preserve">Wymagane jest, by na etapie tworzenia Analizy Przedwdrożeniowej Wykonawca opracował i dostarczył </w:t>
      </w:r>
      <w:r w:rsidR="00833E20" w:rsidRPr="001830A0">
        <w:rPr>
          <w:rFonts w:ascii="Verdana" w:hAnsi="Verdana" w:cs="Tahoma"/>
          <w:sz w:val="20"/>
          <w:szCs w:val="20"/>
        </w:rPr>
        <w:t xml:space="preserve">zaakceptowany przez Zamawiającego </w:t>
      </w:r>
      <w:r w:rsidRPr="001830A0">
        <w:rPr>
          <w:rFonts w:ascii="Verdana" w:hAnsi="Verdana" w:cs="Tahoma"/>
          <w:sz w:val="20"/>
          <w:szCs w:val="20"/>
        </w:rPr>
        <w:t>plan</w:t>
      </w:r>
      <w:r w:rsidRPr="0080599E">
        <w:rPr>
          <w:rFonts w:ascii="Verdana" w:hAnsi="Verdana" w:cs="Tahoma"/>
          <w:sz w:val="20"/>
          <w:szCs w:val="20"/>
        </w:rPr>
        <w:t xml:space="preserve"> migracji danych z obecnie wykorzystywanych przez Zamawiającego systemów informatycznych zawierający uzgodnienia dotyczące szczegółowego zakresu i sp</w:t>
      </w:r>
      <w:r w:rsidR="00E55D61" w:rsidRPr="0080599E">
        <w:rPr>
          <w:rFonts w:ascii="Verdana" w:hAnsi="Verdana" w:cs="Tahoma"/>
          <w:sz w:val="20"/>
          <w:szCs w:val="20"/>
        </w:rPr>
        <w:t>osobu przeniesienia danych oraz</w:t>
      </w:r>
      <w:r w:rsidRPr="0080599E">
        <w:rPr>
          <w:rFonts w:ascii="Verdana" w:hAnsi="Verdana" w:cs="Tahoma"/>
          <w:sz w:val="20"/>
          <w:szCs w:val="20"/>
        </w:rPr>
        <w:t xml:space="preserve"> harmonogram migracji</w:t>
      </w:r>
      <w:r w:rsidR="00CD547D">
        <w:rPr>
          <w:rFonts w:ascii="Verdana" w:hAnsi="Verdana" w:cs="Tahoma"/>
          <w:sz w:val="20"/>
          <w:szCs w:val="20"/>
        </w:rPr>
        <w:t>,</w:t>
      </w:r>
    </w:p>
    <w:p w14:paraId="0B3E56D9" w14:textId="4D1886C5" w:rsidR="00427494" w:rsidRPr="0080599E" w:rsidRDefault="00427494" w:rsidP="0023116D">
      <w:pPr>
        <w:pStyle w:val="Akapitzlist"/>
        <w:numPr>
          <w:ilvl w:val="0"/>
          <w:numId w:val="27"/>
        </w:numPr>
        <w:spacing w:after="120" w:line="360" w:lineRule="auto"/>
        <w:jc w:val="both"/>
        <w:rPr>
          <w:rFonts w:ascii="Verdana" w:hAnsi="Verdana" w:cs="Tahoma"/>
          <w:sz w:val="20"/>
          <w:szCs w:val="20"/>
        </w:rPr>
      </w:pPr>
      <w:r w:rsidRPr="0080599E">
        <w:rPr>
          <w:rFonts w:ascii="Verdana" w:hAnsi="Verdana" w:cs="Tahoma"/>
          <w:sz w:val="20"/>
          <w:szCs w:val="20"/>
        </w:rPr>
        <w:t xml:space="preserve">Metody weryfikacji </w:t>
      </w:r>
      <w:r w:rsidR="005B350D">
        <w:rPr>
          <w:rFonts w:ascii="Verdana" w:hAnsi="Verdana" w:cs="Tahoma"/>
          <w:sz w:val="20"/>
          <w:szCs w:val="20"/>
        </w:rPr>
        <w:t>zmig</w:t>
      </w:r>
      <w:r w:rsidR="008276B2" w:rsidRPr="0080599E">
        <w:rPr>
          <w:rFonts w:ascii="Verdana" w:hAnsi="Verdana" w:cs="Tahoma"/>
          <w:sz w:val="20"/>
          <w:szCs w:val="20"/>
        </w:rPr>
        <w:t>r</w:t>
      </w:r>
      <w:r w:rsidR="005B350D">
        <w:rPr>
          <w:rFonts w:ascii="Verdana" w:hAnsi="Verdana" w:cs="Tahoma"/>
          <w:sz w:val="20"/>
          <w:szCs w:val="20"/>
        </w:rPr>
        <w:t>o</w:t>
      </w:r>
      <w:r w:rsidR="008276B2" w:rsidRPr="0080599E">
        <w:rPr>
          <w:rFonts w:ascii="Verdana" w:hAnsi="Verdana" w:cs="Tahoma"/>
          <w:sz w:val="20"/>
          <w:szCs w:val="20"/>
        </w:rPr>
        <w:t xml:space="preserve">wanych danych </w:t>
      </w:r>
      <w:r w:rsidRPr="0080599E">
        <w:rPr>
          <w:rFonts w:ascii="Verdana" w:hAnsi="Verdana" w:cs="Tahoma"/>
          <w:sz w:val="20"/>
          <w:szCs w:val="20"/>
        </w:rPr>
        <w:t xml:space="preserve">muszą być szczegółowo wyspecyfikowane przez Wykonawcę </w:t>
      </w:r>
      <w:r w:rsidR="008276B2" w:rsidRPr="0080599E">
        <w:rPr>
          <w:rFonts w:ascii="Verdana" w:hAnsi="Verdana" w:cs="Tahoma"/>
          <w:sz w:val="20"/>
          <w:szCs w:val="20"/>
        </w:rPr>
        <w:t>w </w:t>
      </w:r>
      <w:r w:rsidRPr="0080599E">
        <w:rPr>
          <w:rFonts w:ascii="Verdana" w:hAnsi="Verdana" w:cs="Tahoma"/>
          <w:sz w:val="20"/>
          <w:szCs w:val="20"/>
        </w:rPr>
        <w:t>ramach Analizy Przedwdrożeniowej</w:t>
      </w:r>
      <w:r w:rsidR="00CD547D">
        <w:rPr>
          <w:rFonts w:ascii="Verdana" w:hAnsi="Verdana" w:cs="Tahoma"/>
          <w:sz w:val="20"/>
          <w:szCs w:val="20"/>
        </w:rPr>
        <w:t>,</w:t>
      </w:r>
    </w:p>
    <w:p w14:paraId="71967747" w14:textId="77777777" w:rsidR="00427494" w:rsidRPr="0080599E" w:rsidRDefault="00427494" w:rsidP="0023116D">
      <w:pPr>
        <w:pStyle w:val="SFTPodstawowy"/>
        <w:numPr>
          <w:ilvl w:val="0"/>
          <w:numId w:val="27"/>
        </w:numPr>
        <w:rPr>
          <w:rFonts w:ascii="Verdana" w:hAnsi="Verdana" w:cs="Tahoma"/>
        </w:rPr>
      </w:pPr>
      <w:r w:rsidRPr="0080599E">
        <w:rPr>
          <w:rFonts w:ascii="Verdana" w:hAnsi="Verdana" w:cs="Tahoma"/>
        </w:rPr>
        <w:t>W celu dokonania weryfikacji poprawności zmigr</w:t>
      </w:r>
      <w:r w:rsidR="0074308F">
        <w:rPr>
          <w:rFonts w:ascii="Verdana" w:hAnsi="Verdana" w:cs="Tahoma"/>
        </w:rPr>
        <w:t>o</w:t>
      </w:r>
      <w:r w:rsidRPr="0080599E">
        <w:rPr>
          <w:rFonts w:ascii="Verdana" w:hAnsi="Verdana" w:cs="Tahoma"/>
        </w:rPr>
        <w:t xml:space="preserve">wanych </w:t>
      </w:r>
      <w:r w:rsidRPr="0080599E">
        <w:rPr>
          <w:rFonts w:ascii="Verdana" w:hAnsi="Verdana"/>
        </w:rPr>
        <w:t>danych może być wymagane przygotowanie i zastosowani</w:t>
      </w:r>
      <w:r w:rsidR="0074308F">
        <w:rPr>
          <w:rFonts w:ascii="Verdana" w:hAnsi="Verdana"/>
        </w:rPr>
        <w:t>e</w:t>
      </w:r>
      <w:r w:rsidRPr="0080599E">
        <w:rPr>
          <w:rFonts w:ascii="Verdana" w:hAnsi="Verdana"/>
        </w:rPr>
        <w:t xml:space="preserve"> np. skryptów</w:t>
      </w:r>
      <w:r w:rsidR="008276B2" w:rsidRPr="0080599E">
        <w:rPr>
          <w:rFonts w:ascii="Verdana" w:hAnsi="Verdana"/>
        </w:rPr>
        <w:t xml:space="preserve"> czy raportów</w:t>
      </w:r>
      <w:r w:rsidRPr="0080599E">
        <w:rPr>
          <w:rFonts w:ascii="Verdana" w:hAnsi="Verdana"/>
        </w:rPr>
        <w:t xml:space="preserve"> do automatycznej weryfikacji, których opracowanie leżeć będzie po stronie Wykonawcy</w:t>
      </w:r>
      <w:r w:rsidR="00CD547D">
        <w:rPr>
          <w:rFonts w:ascii="Verdana" w:hAnsi="Verdana"/>
        </w:rPr>
        <w:t>,</w:t>
      </w:r>
    </w:p>
    <w:p w14:paraId="346AE4B1" w14:textId="77777777" w:rsidR="00427494" w:rsidRPr="0080599E" w:rsidRDefault="008276B2" w:rsidP="0023116D">
      <w:pPr>
        <w:pStyle w:val="Akapitzlist"/>
        <w:numPr>
          <w:ilvl w:val="0"/>
          <w:numId w:val="27"/>
        </w:numPr>
        <w:spacing w:after="120" w:line="360" w:lineRule="auto"/>
        <w:jc w:val="both"/>
        <w:rPr>
          <w:rFonts w:ascii="Verdana" w:hAnsi="Verdana" w:cs="Tahoma"/>
          <w:sz w:val="20"/>
          <w:szCs w:val="20"/>
        </w:rPr>
      </w:pPr>
      <w:r w:rsidRPr="0080599E">
        <w:rPr>
          <w:rFonts w:ascii="Verdana" w:hAnsi="Verdana" w:cs="Tahoma"/>
          <w:sz w:val="20"/>
          <w:szCs w:val="20"/>
        </w:rPr>
        <w:t>Weryfikację zmig</w:t>
      </w:r>
      <w:r w:rsidR="0074308F">
        <w:rPr>
          <w:rFonts w:ascii="Verdana" w:hAnsi="Verdana" w:cs="Tahoma"/>
          <w:sz w:val="20"/>
          <w:szCs w:val="20"/>
        </w:rPr>
        <w:t>r</w:t>
      </w:r>
      <w:r w:rsidRPr="0080599E">
        <w:rPr>
          <w:rFonts w:ascii="Verdana" w:hAnsi="Verdana" w:cs="Tahoma"/>
          <w:sz w:val="20"/>
          <w:szCs w:val="20"/>
        </w:rPr>
        <w:t>owanych danych będzie można przeprowadzić na wiele sposobów, a w szczególności:</w:t>
      </w:r>
    </w:p>
    <w:p w14:paraId="03D4248F" w14:textId="77777777" w:rsidR="008276B2" w:rsidRPr="0080599E" w:rsidRDefault="008276B2" w:rsidP="0023116D">
      <w:pPr>
        <w:pStyle w:val="Akapitzlist"/>
        <w:numPr>
          <w:ilvl w:val="0"/>
          <w:numId w:val="32"/>
        </w:numPr>
        <w:spacing w:after="120" w:line="360" w:lineRule="auto"/>
        <w:jc w:val="both"/>
        <w:rPr>
          <w:rFonts w:ascii="Verdana" w:hAnsi="Verdana" w:cs="Tahoma"/>
          <w:sz w:val="20"/>
          <w:szCs w:val="20"/>
        </w:rPr>
      </w:pPr>
      <w:r w:rsidRPr="0080599E">
        <w:rPr>
          <w:rFonts w:ascii="Verdana" w:hAnsi="Verdana" w:cs="Tahoma"/>
          <w:sz w:val="20"/>
          <w:szCs w:val="20"/>
        </w:rPr>
        <w:t>szczegółowa weryfikacja zapis po zapisie – jest możliwa jeżeli zbór migrowanych danych nie jest liczny i polega na porównaniu danych w starym rozwiązaniu oraz w nowym Systemie zapis po zapisie. Dla ułatwienia tego porównania Wykonawca może w niektórych przypadkach przygotować zestawienia tabelaryczne danych z nowego Systemu eksportowanie np. do arkusza kalkulacyjnego</w:t>
      </w:r>
      <w:r w:rsidR="00CD547D">
        <w:rPr>
          <w:rFonts w:ascii="Verdana" w:hAnsi="Verdana" w:cs="Tahoma"/>
          <w:sz w:val="20"/>
          <w:szCs w:val="20"/>
        </w:rPr>
        <w:t>,</w:t>
      </w:r>
    </w:p>
    <w:p w14:paraId="7C8B35A5" w14:textId="77777777" w:rsidR="008276B2" w:rsidRPr="0080599E" w:rsidRDefault="008276B2" w:rsidP="0023116D">
      <w:pPr>
        <w:pStyle w:val="Akapitzlist"/>
        <w:numPr>
          <w:ilvl w:val="0"/>
          <w:numId w:val="32"/>
        </w:numPr>
        <w:spacing w:after="120" w:line="360" w:lineRule="auto"/>
        <w:jc w:val="both"/>
        <w:rPr>
          <w:rFonts w:ascii="Verdana" w:hAnsi="Verdana" w:cs="Tahoma"/>
          <w:sz w:val="20"/>
          <w:szCs w:val="20"/>
        </w:rPr>
      </w:pPr>
      <w:r w:rsidRPr="0080599E">
        <w:rPr>
          <w:rFonts w:ascii="Verdana" w:hAnsi="Verdana" w:cs="Tahoma"/>
          <w:sz w:val="20"/>
          <w:szCs w:val="20"/>
        </w:rPr>
        <w:lastRenderedPageBreak/>
        <w:t>porównanie skryptami SQL – weryfikacja polegająca na uruchomieniu napisanych wcześniej skryptów poró</w:t>
      </w:r>
      <w:r w:rsidR="00FB0FBE">
        <w:rPr>
          <w:rFonts w:ascii="Verdana" w:hAnsi="Verdana" w:cs="Tahoma"/>
          <w:sz w:val="20"/>
          <w:szCs w:val="20"/>
        </w:rPr>
        <w:t>wnujących dane znajdujące się w </w:t>
      </w:r>
      <w:r w:rsidRPr="0080599E">
        <w:rPr>
          <w:rFonts w:ascii="Verdana" w:hAnsi="Verdana" w:cs="Tahoma"/>
          <w:sz w:val="20"/>
          <w:szCs w:val="20"/>
        </w:rPr>
        <w:t>nowym Systemie z danymi źródłowymi zapisanymi w tabelach przejściowych i źródłowych (o ile istnieje do nich dostęp z bazy docelowej). W takim przypadku raport niezgodności może być automatycznie wygenerowany</w:t>
      </w:r>
      <w:r w:rsidR="00CD547D">
        <w:rPr>
          <w:rFonts w:ascii="Verdana" w:hAnsi="Verdana" w:cs="Tahoma"/>
          <w:sz w:val="20"/>
          <w:szCs w:val="20"/>
        </w:rPr>
        <w:t>,</w:t>
      </w:r>
      <w:r w:rsidRPr="0080599E">
        <w:rPr>
          <w:rFonts w:ascii="Verdana" w:hAnsi="Verdana" w:cs="Tahoma"/>
          <w:sz w:val="20"/>
          <w:szCs w:val="20"/>
        </w:rPr>
        <w:t xml:space="preserve"> </w:t>
      </w:r>
    </w:p>
    <w:p w14:paraId="039607E3" w14:textId="77777777" w:rsidR="008276B2" w:rsidRPr="0080599E" w:rsidRDefault="008276B2" w:rsidP="0023116D">
      <w:pPr>
        <w:pStyle w:val="Akapitzlist"/>
        <w:numPr>
          <w:ilvl w:val="0"/>
          <w:numId w:val="32"/>
        </w:numPr>
        <w:spacing w:after="120" w:line="360" w:lineRule="auto"/>
        <w:jc w:val="both"/>
        <w:rPr>
          <w:rFonts w:ascii="Verdana" w:hAnsi="Verdana" w:cs="Tahoma"/>
          <w:sz w:val="20"/>
          <w:szCs w:val="20"/>
        </w:rPr>
      </w:pPr>
      <w:r w:rsidRPr="0080599E">
        <w:rPr>
          <w:rFonts w:ascii="Verdana" w:hAnsi="Verdana" w:cs="Tahoma"/>
          <w:sz w:val="20"/>
          <w:szCs w:val="20"/>
        </w:rPr>
        <w:t>kontrola danych przez użytkowników – weryfikacja przeprowadzana przez użytkowników docelowych Systemu, mających dostęp do nowego Systemu oraz poprzednich systemów. Polega n</w:t>
      </w:r>
      <w:r w:rsidR="00FB0FBE">
        <w:rPr>
          <w:rFonts w:ascii="Verdana" w:hAnsi="Verdana" w:cs="Tahoma"/>
          <w:sz w:val="20"/>
          <w:szCs w:val="20"/>
        </w:rPr>
        <w:t>a wyszukaniu wybranych danych w </w:t>
      </w:r>
      <w:r w:rsidRPr="0080599E">
        <w:rPr>
          <w:rFonts w:ascii="Verdana" w:hAnsi="Verdana" w:cs="Tahoma"/>
          <w:sz w:val="20"/>
          <w:szCs w:val="20"/>
        </w:rPr>
        <w:t>jednym i drugim systemie oraz ich porównaniu</w:t>
      </w:r>
      <w:r w:rsidR="00CD547D">
        <w:rPr>
          <w:rFonts w:ascii="Verdana" w:hAnsi="Verdana" w:cs="Tahoma"/>
          <w:sz w:val="20"/>
          <w:szCs w:val="20"/>
        </w:rPr>
        <w:t>,</w:t>
      </w:r>
    </w:p>
    <w:p w14:paraId="2DB93634" w14:textId="67C0BC1F" w:rsidR="008276B2" w:rsidRPr="0080599E" w:rsidRDefault="007379FF" w:rsidP="0023116D">
      <w:pPr>
        <w:pStyle w:val="Akapitzlist"/>
        <w:numPr>
          <w:ilvl w:val="0"/>
          <w:numId w:val="32"/>
        </w:numPr>
        <w:spacing w:after="120" w:line="360" w:lineRule="auto"/>
        <w:jc w:val="both"/>
        <w:rPr>
          <w:rFonts w:ascii="Verdana" w:hAnsi="Verdana" w:cs="Tahoma"/>
          <w:sz w:val="20"/>
          <w:szCs w:val="20"/>
        </w:rPr>
      </w:pPr>
      <w:r w:rsidRPr="0080599E">
        <w:rPr>
          <w:rFonts w:ascii="Verdana" w:hAnsi="Verdana" w:cs="Tahoma"/>
          <w:sz w:val="20"/>
          <w:szCs w:val="20"/>
        </w:rPr>
        <w:t>p</w:t>
      </w:r>
      <w:r w:rsidR="00573B98" w:rsidRPr="0080599E">
        <w:rPr>
          <w:rFonts w:ascii="Verdana" w:hAnsi="Verdana" w:cs="Tahoma"/>
          <w:sz w:val="20"/>
          <w:szCs w:val="20"/>
        </w:rPr>
        <w:t>orównanie raportów starych systemów oraz nowego Systemu – polega na uruchomieniu i porównaniu raportów/sprawozdań</w:t>
      </w:r>
      <w:r w:rsidR="00FB0FBE">
        <w:rPr>
          <w:rFonts w:ascii="Verdana" w:hAnsi="Verdana" w:cs="Tahoma"/>
          <w:sz w:val="20"/>
          <w:szCs w:val="20"/>
        </w:rPr>
        <w:t xml:space="preserve"> wygenerowanych z </w:t>
      </w:r>
      <w:r w:rsidR="00573B98" w:rsidRPr="0080599E">
        <w:rPr>
          <w:rFonts w:ascii="Verdana" w:hAnsi="Verdana" w:cs="Tahoma"/>
          <w:sz w:val="20"/>
          <w:szCs w:val="20"/>
        </w:rPr>
        <w:t xml:space="preserve">nowego Systemu oraz systemów </w:t>
      </w:r>
      <w:r w:rsidR="006E709D" w:rsidRPr="0080599E">
        <w:rPr>
          <w:rFonts w:ascii="Verdana" w:hAnsi="Verdana" w:cs="Tahoma"/>
          <w:sz w:val="20"/>
          <w:szCs w:val="20"/>
        </w:rPr>
        <w:t xml:space="preserve">źródłowych </w:t>
      </w:r>
      <w:r w:rsidR="00573B98" w:rsidRPr="0080599E">
        <w:rPr>
          <w:rFonts w:ascii="Verdana" w:hAnsi="Verdana" w:cs="Tahoma"/>
          <w:sz w:val="20"/>
          <w:szCs w:val="20"/>
        </w:rPr>
        <w:t>(np. obroty na wybranych kontach, rejestr VAT, dane podatkowe, itp.)</w:t>
      </w:r>
      <w:r w:rsidR="00CD547D">
        <w:rPr>
          <w:rFonts w:ascii="Verdana" w:hAnsi="Verdana" w:cs="Tahoma"/>
          <w:sz w:val="20"/>
          <w:szCs w:val="20"/>
        </w:rPr>
        <w:t>,</w:t>
      </w:r>
    </w:p>
    <w:p w14:paraId="35613F36" w14:textId="77777777" w:rsidR="00435E19" w:rsidRPr="0080599E" w:rsidRDefault="007379FF" w:rsidP="0023116D">
      <w:pPr>
        <w:pStyle w:val="Akapitzlist"/>
        <w:numPr>
          <w:ilvl w:val="0"/>
          <w:numId w:val="32"/>
        </w:numPr>
        <w:spacing w:after="120" w:line="360" w:lineRule="auto"/>
        <w:jc w:val="both"/>
        <w:rPr>
          <w:rFonts w:ascii="Verdana" w:hAnsi="Verdana" w:cs="Tahoma"/>
          <w:sz w:val="20"/>
          <w:szCs w:val="20"/>
        </w:rPr>
      </w:pPr>
      <w:r w:rsidRPr="0080599E">
        <w:rPr>
          <w:rFonts w:ascii="Verdana" w:hAnsi="Verdana" w:cs="Tahoma"/>
          <w:sz w:val="20"/>
          <w:szCs w:val="20"/>
        </w:rPr>
        <w:t>w</w:t>
      </w:r>
      <w:r w:rsidR="00435E19" w:rsidRPr="0080599E">
        <w:rPr>
          <w:rFonts w:ascii="Verdana" w:hAnsi="Verdana" w:cs="Tahoma"/>
          <w:sz w:val="20"/>
          <w:szCs w:val="20"/>
        </w:rPr>
        <w:t>eryfikacja statystyczna – polega na uruchomieniu szeregu raportów sumujących dane w starym i nowym Systemie i porównanie wyników, np. suma nierozliczonych rozrachunków w starym i nowym Systemie w podziale ma miesiące wymagalności itp.</w:t>
      </w:r>
      <w:r w:rsidR="00CD547D">
        <w:rPr>
          <w:rFonts w:ascii="Verdana" w:hAnsi="Verdana" w:cs="Tahoma"/>
          <w:sz w:val="20"/>
          <w:szCs w:val="20"/>
        </w:rPr>
        <w:t>,</w:t>
      </w:r>
    </w:p>
    <w:p w14:paraId="6EC2B7AE" w14:textId="77777777" w:rsidR="00CC4993" w:rsidRPr="0080599E" w:rsidRDefault="00E55D61" w:rsidP="0023116D">
      <w:pPr>
        <w:pStyle w:val="Akapitzlist"/>
        <w:numPr>
          <w:ilvl w:val="0"/>
          <w:numId w:val="27"/>
        </w:numPr>
        <w:spacing w:after="120" w:line="360" w:lineRule="auto"/>
        <w:jc w:val="both"/>
        <w:rPr>
          <w:rFonts w:ascii="Verdana" w:hAnsi="Verdana" w:cs="Tahoma"/>
          <w:sz w:val="20"/>
          <w:szCs w:val="20"/>
        </w:rPr>
      </w:pPr>
      <w:r w:rsidRPr="0080599E">
        <w:rPr>
          <w:rFonts w:ascii="Verdana" w:hAnsi="Verdana" w:cs="Tahoma"/>
          <w:sz w:val="20"/>
          <w:szCs w:val="20"/>
        </w:rPr>
        <w:t>Wykonawca przeprowadzi migrację danych z systemów/zestawień itp. obecnie eksploatowanych przez Zamawiającego</w:t>
      </w:r>
      <w:r w:rsidR="00CD547D">
        <w:rPr>
          <w:rFonts w:ascii="Verdana" w:hAnsi="Verdana" w:cs="Tahoma"/>
          <w:sz w:val="20"/>
          <w:szCs w:val="20"/>
        </w:rPr>
        <w:t>,</w:t>
      </w:r>
    </w:p>
    <w:p w14:paraId="3F0D8FD6" w14:textId="326EAE72" w:rsidR="00E55D61" w:rsidRPr="0080599E" w:rsidRDefault="00E55D61" w:rsidP="0023116D">
      <w:pPr>
        <w:pStyle w:val="SFTPodstawowy"/>
        <w:numPr>
          <w:ilvl w:val="0"/>
          <w:numId w:val="27"/>
        </w:numPr>
        <w:rPr>
          <w:rFonts w:ascii="Verdana" w:hAnsi="Verdana" w:cs="Tahoma"/>
        </w:rPr>
      </w:pPr>
      <w:r w:rsidRPr="0080599E">
        <w:rPr>
          <w:rFonts w:ascii="Verdana" w:hAnsi="Verdana" w:cs="Tahoma"/>
        </w:rPr>
        <w:t xml:space="preserve">Wymagane jest zorganizowanie minimum </w:t>
      </w:r>
      <w:r w:rsidR="00C14246">
        <w:rPr>
          <w:rFonts w:ascii="Verdana" w:hAnsi="Verdana" w:cs="Tahoma"/>
        </w:rPr>
        <w:t xml:space="preserve">6 migracji danych w podziale na </w:t>
      </w:r>
      <w:r w:rsidRPr="0080599E">
        <w:rPr>
          <w:rFonts w:ascii="Verdana" w:hAnsi="Verdana" w:cs="Tahoma"/>
        </w:rPr>
        <w:t>migracj</w:t>
      </w:r>
      <w:r w:rsidR="00C14246">
        <w:rPr>
          <w:rFonts w:ascii="Verdana" w:hAnsi="Verdana" w:cs="Tahoma"/>
        </w:rPr>
        <w:t>e</w:t>
      </w:r>
      <w:r w:rsidRPr="0080599E">
        <w:rPr>
          <w:rFonts w:ascii="Verdana" w:hAnsi="Verdana" w:cs="Tahoma"/>
        </w:rPr>
        <w:t xml:space="preserve"> próbne, któr</w:t>
      </w:r>
      <w:r w:rsidR="00C14246">
        <w:rPr>
          <w:rFonts w:ascii="Verdana" w:hAnsi="Verdana" w:cs="Tahoma"/>
        </w:rPr>
        <w:t>e odbędą się</w:t>
      </w:r>
      <w:r w:rsidRPr="0080599E">
        <w:rPr>
          <w:rFonts w:ascii="Verdana" w:hAnsi="Verdana" w:cs="Tahoma"/>
        </w:rPr>
        <w:t xml:space="preserve"> przed </w:t>
      </w:r>
      <w:r w:rsidR="00C14246">
        <w:rPr>
          <w:rFonts w:ascii="Verdana" w:hAnsi="Verdana" w:cs="Tahoma"/>
        </w:rPr>
        <w:t xml:space="preserve">i w trakcie </w:t>
      </w:r>
      <w:r w:rsidRPr="0080599E">
        <w:rPr>
          <w:rFonts w:ascii="Verdana" w:hAnsi="Verdana" w:cs="Tahoma"/>
        </w:rPr>
        <w:t>test</w:t>
      </w:r>
      <w:r w:rsidR="00C14246">
        <w:rPr>
          <w:rFonts w:ascii="Verdana" w:hAnsi="Verdana" w:cs="Tahoma"/>
        </w:rPr>
        <w:t>ów</w:t>
      </w:r>
      <w:r w:rsidRPr="0080599E">
        <w:rPr>
          <w:rFonts w:ascii="Verdana" w:hAnsi="Verdana" w:cs="Tahoma"/>
        </w:rPr>
        <w:t xml:space="preserve"> akceptacyjny</w:t>
      </w:r>
      <w:r w:rsidR="00C14246">
        <w:rPr>
          <w:rFonts w:ascii="Verdana" w:hAnsi="Verdana" w:cs="Tahoma"/>
        </w:rPr>
        <w:t>ch</w:t>
      </w:r>
      <w:r w:rsidRPr="0080599E">
        <w:rPr>
          <w:rFonts w:ascii="Verdana" w:hAnsi="Verdana" w:cs="Tahoma"/>
        </w:rPr>
        <w:t xml:space="preserve"> Systemu oraz migracj</w:t>
      </w:r>
      <w:r w:rsidR="00C14246">
        <w:rPr>
          <w:rFonts w:ascii="Verdana" w:hAnsi="Verdana" w:cs="Tahoma"/>
        </w:rPr>
        <w:t>e</w:t>
      </w:r>
      <w:r w:rsidRPr="0080599E">
        <w:rPr>
          <w:rFonts w:ascii="Verdana" w:hAnsi="Verdana" w:cs="Tahoma"/>
        </w:rPr>
        <w:t xml:space="preserve"> właściwe, któr</w:t>
      </w:r>
      <w:r w:rsidR="00C14246">
        <w:rPr>
          <w:rFonts w:ascii="Verdana" w:hAnsi="Verdana" w:cs="Tahoma"/>
        </w:rPr>
        <w:t>e</w:t>
      </w:r>
      <w:r w:rsidRPr="0080599E">
        <w:rPr>
          <w:rFonts w:ascii="Verdana" w:hAnsi="Verdana" w:cs="Tahoma"/>
        </w:rPr>
        <w:t xml:space="preserve"> odbęd</w:t>
      </w:r>
      <w:r w:rsidR="00C14246">
        <w:rPr>
          <w:rFonts w:ascii="Verdana" w:hAnsi="Verdana" w:cs="Tahoma"/>
        </w:rPr>
        <w:t>ą</w:t>
      </w:r>
      <w:r w:rsidRPr="0080599E">
        <w:rPr>
          <w:rFonts w:ascii="Verdana" w:hAnsi="Verdana" w:cs="Tahoma"/>
        </w:rPr>
        <w:t xml:space="preserve"> się w tr</w:t>
      </w:r>
      <w:r w:rsidR="00A520D5">
        <w:rPr>
          <w:rFonts w:ascii="Verdana" w:hAnsi="Verdana" w:cs="Tahoma"/>
        </w:rPr>
        <w:t>akcie przygotowania Systemu do Startu P</w:t>
      </w:r>
      <w:r w:rsidRPr="0080599E">
        <w:rPr>
          <w:rFonts w:ascii="Verdana" w:hAnsi="Verdana" w:cs="Tahoma"/>
        </w:rPr>
        <w:t>rodukcyjnego,</w:t>
      </w:r>
    </w:p>
    <w:p w14:paraId="0653E7E0" w14:textId="77777777" w:rsidR="00030638" w:rsidRPr="0080599E" w:rsidRDefault="00030638" w:rsidP="0023116D">
      <w:pPr>
        <w:pStyle w:val="SFTPodstawowy"/>
        <w:numPr>
          <w:ilvl w:val="0"/>
          <w:numId w:val="27"/>
        </w:numPr>
        <w:rPr>
          <w:rFonts w:ascii="Verdana" w:hAnsi="Verdana" w:cs="Tahoma"/>
        </w:rPr>
      </w:pPr>
      <w:r w:rsidRPr="0080599E">
        <w:rPr>
          <w:rFonts w:ascii="Verdana" w:hAnsi="Verdana" w:cs="Tahoma"/>
        </w:rPr>
        <w:t>Celem migracji próbnej jest przetestowanie procedur eksportu/importu danych, procedur czyszczenia, uzupełniania, agregacji danych, procedur weryfikacji danych</w:t>
      </w:r>
      <w:r w:rsidR="00CD547D">
        <w:rPr>
          <w:rFonts w:ascii="Verdana" w:hAnsi="Verdana" w:cs="Tahoma"/>
        </w:rPr>
        <w:t>,</w:t>
      </w:r>
    </w:p>
    <w:p w14:paraId="5BF33BC3" w14:textId="77777777" w:rsidR="00030638" w:rsidRPr="0080599E" w:rsidRDefault="00030638" w:rsidP="0023116D">
      <w:pPr>
        <w:pStyle w:val="SFTPodstawowy"/>
        <w:numPr>
          <w:ilvl w:val="0"/>
          <w:numId w:val="27"/>
        </w:numPr>
        <w:rPr>
          <w:rFonts w:ascii="Verdana" w:hAnsi="Verdana" w:cs="Tahoma"/>
        </w:rPr>
      </w:pPr>
      <w:r w:rsidRPr="0080599E">
        <w:rPr>
          <w:rFonts w:ascii="Verdana" w:hAnsi="Verdana" w:cs="Tahoma"/>
        </w:rPr>
        <w:t xml:space="preserve">Celem migracji właściwej jest przeniesienie do nowego Systemu niezbędnych danych, które są potrzebne by móc realizować w nim wszystkie </w:t>
      </w:r>
      <w:r w:rsidR="00594597" w:rsidRPr="0080599E">
        <w:rPr>
          <w:rFonts w:ascii="Verdana" w:hAnsi="Verdana" w:cs="Tahoma"/>
        </w:rPr>
        <w:t xml:space="preserve">wdrażane </w:t>
      </w:r>
      <w:r w:rsidRPr="0080599E">
        <w:rPr>
          <w:rFonts w:ascii="Verdana" w:hAnsi="Verdana" w:cs="Tahoma"/>
        </w:rPr>
        <w:t>funkcjonalnośc</w:t>
      </w:r>
      <w:r w:rsidR="00594597" w:rsidRPr="0080599E">
        <w:rPr>
          <w:rFonts w:ascii="Verdana" w:hAnsi="Verdana" w:cs="Tahoma"/>
        </w:rPr>
        <w:t>i</w:t>
      </w:r>
      <w:r w:rsidR="00CD547D">
        <w:rPr>
          <w:rFonts w:ascii="Verdana" w:hAnsi="Verdana" w:cs="Tahoma"/>
        </w:rPr>
        <w:t>,</w:t>
      </w:r>
    </w:p>
    <w:p w14:paraId="1D489B4F" w14:textId="77777777" w:rsidR="00E55D61" w:rsidRPr="0080599E" w:rsidRDefault="00E55D61" w:rsidP="0023116D">
      <w:pPr>
        <w:pStyle w:val="SFTPodstawowy"/>
        <w:numPr>
          <w:ilvl w:val="0"/>
          <w:numId w:val="27"/>
        </w:numPr>
        <w:rPr>
          <w:rFonts w:ascii="Verdana" w:hAnsi="Verdana" w:cs="Tahoma"/>
        </w:rPr>
      </w:pPr>
      <w:r w:rsidRPr="0080599E">
        <w:rPr>
          <w:rFonts w:ascii="Verdana" w:hAnsi="Verdana" w:cs="Tahoma"/>
        </w:rPr>
        <w:t>Zamawiający oczekuje</w:t>
      </w:r>
      <w:r w:rsidR="008275D8" w:rsidRPr="0080599E">
        <w:rPr>
          <w:rFonts w:ascii="Verdana" w:hAnsi="Verdana" w:cs="Tahoma"/>
        </w:rPr>
        <w:t>,</w:t>
      </w:r>
      <w:r w:rsidRPr="0080599E">
        <w:rPr>
          <w:rFonts w:ascii="Verdana" w:hAnsi="Verdana" w:cs="Tahoma"/>
        </w:rPr>
        <w:t xml:space="preserve"> że </w:t>
      </w:r>
      <w:r w:rsidR="000F37EB">
        <w:rPr>
          <w:rFonts w:ascii="Verdana" w:hAnsi="Verdana" w:cs="Tahoma"/>
        </w:rPr>
        <w:t xml:space="preserve">dane </w:t>
      </w:r>
      <w:r w:rsidRPr="0080599E">
        <w:rPr>
          <w:rFonts w:ascii="Verdana" w:hAnsi="Verdana" w:cs="Tahoma"/>
        </w:rPr>
        <w:t>zost</w:t>
      </w:r>
      <w:r w:rsidR="000F37EB">
        <w:rPr>
          <w:rFonts w:ascii="Verdana" w:hAnsi="Verdana" w:cs="Tahoma"/>
        </w:rPr>
        <w:t xml:space="preserve">aną zmigrowane automatycznie </w:t>
      </w:r>
      <w:r w:rsidRPr="0080599E">
        <w:rPr>
          <w:rFonts w:ascii="Verdana" w:hAnsi="Verdana" w:cs="Tahoma"/>
        </w:rPr>
        <w:t>za pomocą wypełnionych przez Zamawiającego arkuszy migracyjnych</w:t>
      </w:r>
      <w:r w:rsidR="00CD547D">
        <w:rPr>
          <w:rFonts w:ascii="Verdana" w:hAnsi="Verdana" w:cs="Tahoma"/>
        </w:rPr>
        <w:t>,</w:t>
      </w:r>
    </w:p>
    <w:p w14:paraId="057AD5A8" w14:textId="4315E8FB" w:rsidR="00E55D61" w:rsidRPr="0080599E" w:rsidRDefault="00F4786F" w:rsidP="0023116D">
      <w:pPr>
        <w:pStyle w:val="SFTPodstawowy"/>
        <w:numPr>
          <w:ilvl w:val="0"/>
          <w:numId w:val="27"/>
        </w:numPr>
        <w:rPr>
          <w:rFonts w:ascii="Verdana" w:hAnsi="Verdana" w:cs="Tahoma"/>
          <w:color w:val="0070C0"/>
        </w:rPr>
      </w:pPr>
      <w:r w:rsidRPr="0080599E">
        <w:rPr>
          <w:rFonts w:ascii="Verdana" w:hAnsi="Verdana" w:cs="Tahoma"/>
        </w:rPr>
        <w:t>Zamawiający wskaże konieczny i prawidłowy zakres danych potrzebnych do prawidłowej migracji, a następnie</w:t>
      </w:r>
      <w:r w:rsidRPr="0080599E">
        <w:rPr>
          <w:rFonts w:ascii="Verdana" w:hAnsi="Verdana" w:cs="Tahoma"/>
          <w:color w:val="0070C0"/>
        </w:rPr>
        <w:t xml:space="preserve"> </w:t>
      </w:r>
      <w:r w:rsidR="00E55D61" w:rsidRPr="0080599E">
        <w:rPr>
          <w:rFonts w:ascii="Verdana" w:hAnsi="Verdana" w:cs="Tahoma"/>
        </w:rPr>
        <w:t xml:space="preserve">Wykonawca zobowiązany </w:t>
      </w:r>
      <w:r w:rsidR="006E709D">
        <w:rPr>
          <w:rFonts w:ascii="Verdana" w:hAnsi="Verdana" w:cs="Tahoma"/>
        </w:rPr>
        <w:t>będzie</w:t>
      </w:r>
      <w:r w:rsidR="00E55D61" w:rsidRPr="0080599E">
        <w:rPr>
          <w:rFonts w:ascii="Verdana" w:hAnsi="Verdana" w:cs="Tahoma"/>
        </w:rPr>
        <w:t xml:space="preserve"> do przyg</w:t>
      </w:r>
      <w:r w:rsidRPr="0080599E">
        <w:rPr>
          <w:rFonts w:ascii="Verdana" w:hAnsi="Verdana" w:cs="Tahoma"/>
        </w:rPr>
        <w:t xml:space="preserve">otowania </w:t>
      </w:r>
      <w:r w:rsidR="0035170D">
        <w:rPr>
          <w:rFonts w:ascii="Verdana" w:hAnsi="Verdana" w:cs="Tahoma"/>
        </w:rPr>
        <w:t xml:space="preserve">między innymi </w:t>
      </w:r>
      <w:r w:rsidRPr="0080599E">
        <w:rPr>
          <w:rFonts w:ascii="Verdana" w:hAnsi="Verdana" w:cs="Tahoma"/>
        </w:rPr>
        <w:t>arkuszy migracyjnych w </w:t>
      </w:r>
      <w:r w:rsidR="00E55D61" w:rsidRPr="0080599E">
        <w:rPr>
          <w:rFonts w:ascii="Verdana" w:hAnsi="Verdana" w:cs="Tahoma"/>
        </w:rPr>
        <w:t xml:space="preserve">postaci plików .xls lub .xlsx zawierających strukturę migrowanych danych wraz z opisem umożliwiającym </w:t>
      </w:r>
      <w:r w:rsidR="00E55D61" w:rsidRPr="0080599E">
        <w:rPr>
          <w:rFonts w:ascii="Verdana" w:hAnsi="Verdana" w:cs="Tahoma"/>
        </w:rPr>
        <w:lastRenderedPageBreak/>
        <w:t>prawidłowe wypełnienie arkuszy. Arkusze migracyjne muszą zostać zaakceptowane przez Zamawiającego</w:t>
      </w:r>
      <w:r w:rsidRPr="0080599E">
        <w:rPr>
          <w:rFonts w:ascii="Verdana" w:hAnsi="Verdana" w:cs="Tahoma"/>
        </w:rPr>
        <w:t xml:space="preserve"> oraz</w:t>
      </w:r>
      <w:r w:rsidR="00E55D61" w:rsidRPr="0080599E">
        <w:rPr>
          <w:rFonts w:ascii="Verdana" w:hAnsi="Verdana" w:cs="Tahoma"/>
        </w:rPr>
        <w:t xml:space="preserve"> </w:t>
      </w:r>
      <w:r w:rsidRPr="0080599E">
        <w:rPr>
          <w:rFonts w:ascii="Verdana" w:hAnsi="Verdana" w:cs="Tahoma"/>
        </w:rPr>
        <w:t>w</w:t>
      </w:r>
      <w:r w:rsidR="00E55D61" w:rsidRPr="0080599E">
        <w:rPr>
          <w:rFonts w:ascii="Verdana" w:hAnsi="Verdana" w:cs="Tahoma"/>
        </w:rPr>
        <w:t xml:space="preserve">ymagane jest, aby Wykonawca dostarczył arkusze migracyjne Zamawiającemu minimum </w:t>
      </w:r>
      <w:r w:rsidR="000F37EB">
        <w:rPr>
          <w:rFonts w:ascii="Verdana" w:hAnsi="Verdana" w:cs="Tahoma"/>
        </w:rPr>
        <w:t>4</w:t>
      </w:r>
      <w:r w:rsidR="00E55D61" w:rsidRPr="0080599E">
        <w:rPr>
          <w:rFonts w:ascii="Verdana" w:hAnsi="Verdana" w:cs="Tahoma"/>
        </w:rPr>
        <w:t> tygodni</w:t>
      </w:r>
      <w:r w:rsidR="000F37EB">
        <w:rPr>
          <w:rFonts w:ascii="Verdana" w:hAnsi="Verdana" w:cs="Tahoma"/>
        </w:rPr>
        <w:t>e</w:t>
      </w:r>
      <w:r w:rsidR="00E55D61" w:rsidRPr="0080599E">
        <w:rPr>
          <w:rFonts w:ascii="Verdana" w:hAnsi="Verdana" w:cs="Tahoma"/>
        </w:rPr>
        <w:t xml:space="preserve"> przed planowanym </w:t>
      </w:r>
      <w:r w:rsidR="000F37EB">
        <w:rPr>
          <w:rFonts w:ascii="Verdana" w:hAnsi="Verdana" w:cs="Tahoma"/>
        </w:rPr>
        <w:t>pierwszym terminem migracji</w:t>
      </w:r>
      <w:r w:rsidRPr="0080599E">
        <w:rPr>
          <w:rFonts w:ascii="Verdana" w:hAnsi="Verdana" w:cs="Tahoma"/>
        </w:rPr>
        <w:t xml:space="preserve"> i </w:t>
      </w:r>
      <w:r w:rsidR="00AE7C65">
        <w:rPr>
          <w:rFonts w:ascii="Verdana" w:hAnsi="Verdana" w:cs="Tahoma"/>
        </w:rPr>
        <w:t xml:space="preserve">na minimum </w:t>
      </w:r>
      <w:r w:rsidR="000F37EB">
        <w:rPr>
          <w:rFonts w:ascii="Verdana" w:hAnsi="Verdana" w:cs="Tahoma"/>
        </w:rPr>
        <w:t>2</w:t>
      </w:r>
      <w:r w:rsidR="00AE7C65">
        <w:rPr>
          <w:rFonts w:ascii="Verdana" w:hAnsi="Verdana" w:cs="Tahoma"/>
        </w:rPr>
        <w:t xml:space="preserve"> tygodni</w:t>
      </w:r>
      <w:r w:rsidR="000F37EB">
        <w:rPr>
          <w:rFonts w:ascii="Verdana" w:hAnsi="Verdana" w:cs="Tahoma"/>
        </w:rPr>
        <w:t>e przed</w:t>
      </w:r>
      <w:r w:rsidR="00AE7C65">
        <w:rPr>
          <w:rFonts w:ascii="Verdana" w:hAnsi="Verdana" w:cs="Tahoma"/>
        </w:rPr>
        <w:t xml:space="preserve"> planowanym</w:t>
      </w:r>
      <w:r w:rsidR="000F37EB">
        <w:rPr>
          <w:rFonts w:ascii="Verdana" w:hAnsi="Verdana" w:cs="Tahoma"/>
        </w:rPr>
        <w:t>i</w:t>
      </w:r>
      <w:r w:rsidR="00AE7C65">
        <w:rPr>
          <w:rFonts w:ascii="Verdana" w:hAnsi="Verdana" w:cs="Tahoma"/>
        </w:rPr>
        <w:t xml:space="preserve"> termin</w:t>
      </w:r>
      <w:r w:rsidR="000F37EB">
        <w:rPr>
          <w:rFonts w:ascii="Verdana" w:hAnsi="Verdana" w:cs="Tahoma"/>
        </w:rPr>
        <w:t>ami kolejnych</w:t>
      </w:r>
      <w:r w:rsidR="00AE7C65">
        <w:rPr>
          <w:rFonts w:ascii="Verdana" w:hAnsi="Verdana" w:cs="Tahoma"/>
        </w:rPr>
        <w:t xml:space="preserve"> migracji</w:t>
      </w:r>
      <w:r w:rsidR="00CD547D">
        <w:rPr>
          <w:rFonts w:ascii="Verdana" w:hAnsi="Verdana" w:cs="Tahoma"/>
        </w:rPr>
        <w:t>,</w:t>
      </w:r>
    </w:p>
    <w:p w14:paraId="54634B19" w14:textId="77777777" w:rsidR="00E55D61" w:rsidRPr="0080599E" w:rsidRDefault="00F4786F" w:rsidP="0023116D">
      <w:pPr>
        <w:pStyle w:val="SFTPodstawowy"/>
        <w:numPr>
          <w:ilvl w:val="0"/>
          <w:numId w:val="27"/>
        </w:numPr>
        <w:rPr>
          <w:rFonts w:ascii="Verdana" w:hAnsi="Verdana" w:cs="Tahoma"/>
        </w:rPr>
      </w:pPr>
      <w:r w:rsidRPr="0080599E">
        <w:rPr>
          <w:rFonts w:ascii="Verdana" w:hAnsi="Verdana" w:cs="Tahoma"/>
        </w:rPr>
        <w:t>Wykonawca dokona migracji danych po uzgodnieniu z Zamawiającym zakresu, struktury oraz standardu jakościowego plików do przeniesienia</w:t>
      </w:r>
      <w:r w:rsidR="00CD547D">
        <w:rPr>
          <w:rFonts w:ascii="Verdana" w:hAnsi="Verdana" w:cs="Tahoma"/>
        </w:rPr>
        <w:t>,</w:t>
      </w:r>
    </w:p>
    <w:p w14:paraId="0044D959" w14:textId="77777777" w:rsidR="00757DBF" w:rsidRPr="0080599E" w:rsidRDefault="00757DBF" w:rsidP="0023116D">
      <w:pPr>
        <w:pStyle w:val="SFTPodstawowy"/>
        <w:numPr>
          <w:ilvl w:val="0"/>
          <w:numId w:val="27"/>
        </w:numPr>
        <w:rPr>
          <w:rFonts w:ascii="Verdana" w:hAnsi="Verdana" w:cs="Tahoma"/>
        </w:rPr>
      </w:pPr>
      <w:r w:rsidRPr="0080599E">
        <w:rPr>
          <w:rFonts w:ascii="Verdana" w:hAnsi="Verdana" w:cs="Tahoma"/>
        </w:rPr>
        <w:t>Zamawiający nie będzie wymagał pełnej migracji danych historycznych, np. dokonanych w funkcjonującym systemie transakcji księgowych. Szczegółowy zakres migrowanyc</w:t>
      </w:r>
      <w:r w:rsidR="00C86A6B" w:rsidRPr="0080599E">
        <w:rPr>
          <w:rFonts w:ascii="Verdana" w:hAnsi="Verdana" w:cs="Tahoma"/>
        </w:rPr>
        <w:t>h danych zostanie określony na E</w:t>
      </w:r>
      <w:r w:rsidRPr="0080599E">
        <w:rPr>
          <w:rFonts w:ascii="Verdana" w:hAnsi="Verdana" w:cs="Tahoma"/>
        </w:rPr>
        <w:t>tapie Analizy Przedwdrożeniowej</w:t>
      </w:r>
      <w:r w:rsidR="006E1252" w:rsidRPr="0080599E">
        <w:rPr>
          <w:rFonts w:ascii="Verdana" w:hAnsi="Verdana" w:cs="Tahoma"/>
        </w:rPr>
        <w:t>. Wymagane jest zmigrowanie co najmniej następujących grup danych</w:t>
      </w:r>
      <w:r w:rsidR="00B96942">
        <w:rPr>
          <w:rFonts w:ascii="Verdana" w:hAnsi="Verdana" w:cs="Tahoma"/>
        </w:rPr>
        <w:t xml:space="preserve"> (z uwzględnieniem podziału kontrolingowego</w:t>
      </w:r>
      <w:r w:rsidR="00B96942" w:rsidRPr="00B96942">
        <w:rPr>
          <w:rFonts w:ascii="Verdana" w:hAnsi="Verdana" w:cs="Tahoma"/>
        </w:rPr>
        <w:t xml:space="preserve"> </w:t>
      </w:r>
      <w:r w:rsidR="00B96942">
        <w:rPr>
          <w:rFonts w:ascii="Verdana" w:hAnsi="Verdana" w:cs="Tahoma"/>
        </w:rPr>
        <w:t>objętego niniejszym wdrożeniem)</w:t>
      </w:r>
      <w:r w:rsidR="006E1252" w:rsidRPr="0080599E">
        <w:rPr>
          <w:rFonts w:ascii="Verdana" w:hAnsi="Verdana" w:cs="Tahoma"/>
        </w:rPr>
        <w:t>:</w:t>
      </w:r>
    </w:p>
    <w:p w14:paraId="6C52E7F2" w14:textId="77777777" w:rsidR="006E1252" w:rsidRPr="0080599E" w:rsidRDefault="00A03170" w:rsidP="00C218B8">
      <w:pPr>
        <w:pStyle w:val="SFTPodstawowy"/>
        <w:numPr>
          <w:ilvl w:val="0"/>
          <w:numId w:val="75"/>
        </w:numPr>
        <w:rPr>
          <w:rFonts w:ascii="Verdana" w:hAnsi="Verdana" w:cs="Tahoma"/>
        </w:rPr>
      </w:pPr>
      <w:r w:rsidRPr="0080599E">
        <w:rPr>
          <w:rFonts w:ascii="Verdana" w:hAnsi="Verdana" w:cs="Tahoma"/>
        </w:rPr>
        <w:t>b</w:t>
      </w:r>
      <w:r w:rsidR="006E1252" w:rsidRPr="0080599E">
        <w:rPr>
          <w:rFonts w:ascii="Verdana" w:hAnsi="Verdana" w:cs="Tahoma"/>
        </w:rPr>
        <w:t>ilans otwarcia</w:t>
      </w:r>
      <w:r w:rsidR="00CD547D">
        <w:rPr>
          <w:rFonts w:ascii="Verdana" w:hAnsi="Verdana" w:cs="Tahoma"/>
        </w:rPr>
        <w:t>,</w:t>
      </w:r>
    </w:p>
    <w:p w14:paraId="43992D18" w14:textId="77777777" w:rsidR="006E1252" w:rsidRPr="0080599E" w:rsidRDefault="00A03170" w:rsidP="00C218B8">
      <w:pPr>
        <w:pStyle w:val="SFTPodstawowy"/>
        <w:numPr>
          <w:ilvl w:val="0"/>
          <w:numId w:val="75"/>
        </w:numPr>
        <w:rPr>
          <w:rFonts w:ascii="Verdana" w:hAnsi="Verdana" w:cs="Tahoma"/>
        </w:rPr>
      </w:pPr>
      <w:r w:rsidRPr="0080599E">
        <w:rPr>
          <w:rFonts w:ascii="Verdana" w:hAnsi="Verdana" w:cs="Tahoma"/>
        </w:rPr>
        <w:t>k</w:t>
      </w:r>
      <w:r w:rsidR="006E1252" w:rsidRPr="0080599E">
        <w:rPr>
          <w:rFonts w:ascii="Verdana" w:hAnsi="Verdana" w:cs="Tahoma"/>
        </w:rPr>
        <w:t>artoteka kontrahentów</w:t>
      </w:r>
      <w:r w:rsidR="00CD547D">
        <w:rPr>
          <w:rFonts w:ascii="Verdana" w:hAnsi="Verdana" w:cs="Tahoma"/>
        </w:rPr>
        <w:t>,</w:t>
      </w:r>
    </w:p>
    <w:p w14:paraId="6663D572" w14:textId="77777777" w:rsidR="006E1252" w:rsidRPr="0080599E" w:rsidRDefault="00A03170" w:rsidP="00C218B8">
      <w:pPr>
        <w:pStyle w:val="SFTPodstawowy"/>
        <w:numPr>
          <w:ilvl w:val="0"/>
          <w:numId w:val="75"/>
        </w:numPr>
        <w:rPr>
          <w:rFonts w:ascii="Verdana" w:hAnsi="Verdana" w:cs="Tahoma"/>
        </w:rPr>
      </w:pPr>
      <w:r w:rsidRPr="0080599E">
        <w:rPr>
          <w:rFonts w:ascii="Verdana" w:hAnsi="Verdana" w:cs="Tahoma"/>
        </w:rPr>
        <w:t>n</w:t>
      </w:r>
      <w:r w:rsidR="006E1252" w:rsidRPr="0080599E">
        <w:rPr>
          <w:rFonts w:ascii="Verdana" w:hAnsi="Verdana" w:cs="Tahoma"/>
        </w:rPr>
        <w:t>ierozliczone lub częściowo nierozliczone rozrachunki z kontrahentami</w:t>
      </w:r>
      <w:r w:rsidR="00CD547D">
        <w:rPr>
          <w:rFonts w:ascii="Verdana" w:hAnsi="Verdana" w:cs="Tahoma"/>
        </w:rPr>
        <w:t>,</w:t>
      </w:r>
    </w:p>
    <w:p w14:paraId="1F006D8D" w14:textId="77777777" w:rsidR="006E1252" w:rsidRPr="0080599E" w:rsidRDefault="00A03170" w:rsidP="00C218B8">
      <w:pPr>
        <w:pStyle w:val="SFTPodstawowy"/>
        <w:numPr>
          <w:ilvl w:val="0"/>
          <w:numId w:val="75"/>
        </w:numPr>
        <w:rPr>
          <w:rFonts w:ascii="Verdana" w:hAnsi="Verdana" w:cs="Tahoma"/>
        </w:rPr>
      </w:pPr>
      <w:r w:rsidRPr="0080599E">
        <w:rPr>
          <w:rFonts w:ascii="Verdana" w:hAnsi="Verdana" w:cs="Tahoma"/>
        </w:rPr>
        <w:t>i</w:t>
      </w:r>
      <w:r w:rsidR="006E1252" w:rsidRPr="0080599E">
        <w:rPr>
          <w:rFonts w:ascii="Verdana" w:hAnsi="Verdana" w:cs="Tahoma"/>
        </w:rPr>
        <w:t>ndeksy materiałów, towarów i usług or</w:t>
      </w:r>
      <w:r w:rsidR="00CD547D">
        <w:rPr>
          <w:rFonts w:ascii="Verdana" w:hAnsi="Verdana" w:cs="Tahoma"/>
        </w:rPr>
        <w:t xml:space="preserve">az stany magazynowe na wskazany </w:t>
      </w:r>
      <w:r w:rsidR="006E1252" w:rsidRPr="0080599E">
        <w:rPr>
          <w:rFonts w:ascii="Verdana" w:hAnsi="Verdana" w:cs="Tahoma"/>
        </w:rPr>
        <w:t>dzień wprowadzone bilansem otwarcia</w:t>
      </w:r>
      <w:r w:rsidR="00CD547D">
        <w:rPr>
          <w:rFonts w:ascii="Verdana" w:hAnsi="Verdana" w:cs="Tahoma"/>
        </w:rPr>
        <w:t>,</w:t>
      </w:r>
    </w:p>
    <w:p w14:paraId="6E778CB7" w14:textId="77777777" w:rsidR="00B96942" w:rsidRPr="00B96942" w:rsidRDefault="00A03170" w:rsidP="00C218B8">
      <w:pPr>
        <w:pStyle w:val="SFTPodstawowy"/>
        <w:numPr>
          <w:ilvl w:val="0"/>
          <w:numId w:val="75"/>
        </w:numPr>
        <w:rPr>
          <w:rFonts w:ascii="Verdana" w:hAnsi="Verdana" w:cs="Tahoma"/>
        </w:rPr>
      </w:pPr>
      <w:r w:rsidRPr="0080599E">
        <w:rPr>
          <w:rFonts w:ascii="Verdana" w:hAnsi="Verdana" w:cs="Tahoma"/>
        </w:rPr>
        <w:t>k</w:t>
      </w:r>
      <w:r w:rsidR="006E1252" w:rsidRPr="0080599E">
        <w:rPr>
          <w:rFonts w:ascii="Verdana" w:hAnsi="Verdana" w:cs="Tahoma"/>
        </w:rPr>
        <w:t>artoteka środków trwałych wraz z wartością początkową i dotychczasowymi umorzeniami</w:t>
      </w:r>
      <w:r w:rsidR="00CD547D">
        <w:rPr>
          <w:rFonts w:ascii="Verdana" w:hAnsi="Verdana" w:cs="Tahoma"/>
        </w:rPr>
        <w:t>,</w:t>
      </w:r>
    </w:p>
    <w:p w14:paraId="7B5E4828" w14:textId="77777777" w:rsidR="006E1252" w:rsidRDefault="00A03170" w:rsidP="00C218B8">
      <w:pPr>
        <w:pStyle w:val="SFTPodstawowy"/>
        <w:numPr>
          <w:ilvl w:val="0"/>
          <w:numId w:val="75"/>
        </w:numPr>
        <w:rPr>
          <w:rFonts w:ascii="Verdana" w:hAnsi="Verdana" w:cs="Tahoma"/>
        </w:rPr>
      </w:pPr>
      <w:r w:rsidRPr="0080599E">
        <w:rPr>
          <w:rFonts w:ascii="Verdana" w:hAnsi="Verdana" w:cs="Tahoma"/>
        </w:rPr>
        <w:t>p</w:t>
      </w:r>
      <w:r w:rsidR="006E1252" w:rsidRPr="0080599E">
        <w:rPr>
          <w:rFonts w:ascii="Verdana" w:hAnsi="Verdana" w:cs="Tahoma"/>
        </w:rPr>
        <w:t>lan inwestycji wraz ze stopniem jego realizacji w poszczególnych pozycjach</w:t>
      </w:r>
      <w:r w:rsidR="00CD547D">
        <w:rPr>
          <w:rFonts w:ascii="Verdana" w:hAnsi="Verdana" w:cs="Tahoma"/>
        </w:rPr>
        <w:t>,</w:t>
      </w:r>
      <w:r w:rsidR="006E1252" w:rsidRPr="0080599E">
        <w:rPr>
          <w:rFonts w:ascii="Verdana" w:hAnsi="Verdana" w:cs="Tahoma"/>
        </w:rPr>
        <w:t xml:space="preserve"> </w:t>
      </w:r>
    </w:p>
    <w:p w14:paraId="6B031426" w14:textId="77777777" w:rsidR="006E3247" w:rsidRDefault="006E3247" w:rsidP="00C218B8">
      <w:pPr>
        <w:pStyle w:val="SFTPodstawowy"/>
        <w:numPr>
          <w:ilvl w:val="0"/>
          <w:numId w:val="75"/>
        </w:numPr>
        <w:rPr>
          <w:rFonts w:ascii="Verdana" w:hAnsi="Verdana" w:cs="Tahoma"/>
        </w:rPr>
      </w:pPr>
      <w:r>
        <w:rPr>
          <w:rFonts w:ascii="Verdana" w:hAnsi="Verdana" w:cs="Tahoma"/>
        </w:rPr>
        <w:t>rozliczenia międzyokresowe bierne i czynne</w:t>
      </w:r>
      <w:r w:rsidR="00C876AA">
        <w:rPr>
          <w:rFonts w:ascii="Verdana" w:hAnsi="Verdana" w:cs="Tahoma"/>
        </w:rPr>
        <w:t>,</w:t>
      </w:r>
    </w:p>
    <w:p w14:paraId="7028EC1D" w14:textId="77777777" w:rsidR="006E3247" w:rsidRDefault="006E3247" w:rsidP="00C218B8">
      <w:pPr>
        <w:pStyle w:val="SFTPodstawowy"/>
        <w:numPr>
          <w:ilvl w:val="0"/>
          <w:numId w:val="75"/>
        </w:numPr>
        <w:rPr>
          <w:rFonts w:ascii="Verdana" w:hAnsi="Verdana" w:cs="Tahoma"/>
        </w:rPr>
      </w:pPr>
      <w:r>
        <w:rPr>
          <w:rFonts w:ascii="Verdana" w:hAnsi="Verdana" w:cs="Tahoma"/>
        </w:rPr>
        <w:t xml:space="preserve">poziom i stan rozliczeń dotacji i </w:t>
      </w:r>
      <w:r w:rsidR="00C876AA">
        <w:rPr>
          <w:rFonts w:ascii="Verdana" w:hAnsi="Verdana" w:cs="Tahoma"/>
        </w:rPr>
        <w:t>amortyzacji</w:t>
      </w:r>
      <w:r>
        <w:rPr>
          <w:rFonts w:ascii="Verdana" w:hAnsi="Verdana" w:cs="Tahoma"/>
        </w:rPr>
        <w:t xml:space="preserve"> odwróconej</w:t>
      </w:r>
      <w:r w:rsidR="00C876AA">
        <w:rPr>
          <w:rFonts w:ascii="Verdana" w:hAnsi="Verdana" w:cs="Tahoma"/>
        </w:rPr>
        <w:t>,</w:t>
      </w:r>
    </w:p>
    <w:p w14:paraId="6CF70D8B" w14:textId="65ED6AEB" w:rsidR="006E3247" w:rsidRPr="0080599E" w:rsidRDefault="006E3247" w:rsidP="00C218B8">
      <w:pPr>
        <w:pStyle w:val="SFTPodstawowy"/>
        <w:numPr>
          <w:ilvl w:val="0"/>
          <w:numId w:val="75"/>
        </w:numPr>
        <w:rPr>
          <w:rFonts w:ascii="Verdana" w:hAnsi="Verdana" w:cs="Tahoma"/>
        </w:rPr>
      </w:pPr>
      <w:r>
        <w:rPr>
          <w:rFonts w:ascii="Verdana" w:hAnsi="Verdana" w:cs="Tahoma"/>
        </w:rPr>
        <w:t>wszelkich elementów rozliczanych w czasie</w:t>
      </w:r>
      <w:r w:rsidR="005B350D">
        <w:rPr>
          <w:rFonts w:ascii="Verdana" w:hAnsi="Verdana" w:cs="Tahoma"/>
        </w:rPr>
        <w:t>,</w:t>
      </w:r>
      <w:r>
        <w:rPr>
          <w:rFonts w:ascii="Verdana" w:hAnsi="Verdana" w:cs="Tahoma"/>
        </w:rPr>
        <w:t xml:space="preserve"> które dla prawidłowego działania w przyszłych okresach muszą zostać przeniesione poprzez bila</w:t>
      </w:r>
      <w:r w:rsidR="003A3177">
        <w:rPr>
          <w:rFonts w:ascii="Verdana" w:hAnsi="Verdana" w:cs="Tahoma"/>
        </w:rPr>
        <w:t>ns otwarcia oraz/i innych</w:t>
      </w:r>
      <w:r>
        <w:rPr>
          <w:rFonts w:ascii="Verdana" w:hAnsi="Verdana" w:cs="Tahoma"/>
        </w:rPr>
        <w:t xml:space="preserve"> element</w:t>
      </w:r>
      <w:r w:rsidR="003A3177">
        <w:rPr>
          <w:rFonts w:ascii="Verdana" w:hAnsi="Verdana" w:cs="Tahoma"/>
        </w:rPr>
        <w:t>ów</w:t>
      </w:r>
      <w:r>
        <w:rPr>
          <w:rFonts w:ascii="Verdana" w:hAnsi="Verdana" w:cs="Tahoma"/>
        </w:rPr>
        <w:t>/atrybut</w:t>
      </w:r>
      <w:r w:rsidR="003A3177">
        <w:rPr>
          <w:rFonts w:ascii="Verdana" w:hAnsi="Verdana" w:cs="Tahoma"/>
        </w:rPr>
        <w:t>ów</w:t>
      </w:r>
      <w:r>
        <w:rPr>
          <w:rFonts w:ascii="Verdana" w:hAnsi="Verdana" w:cs="Tahoma"/>
        </w:rPr>
        <w:t xml:space="preserve"> z nimi związan</w:t>
      </w:r>
      <w:r w:rsidR="003A3177">
        <w:rPr>
          <w:rFonts w:ascii="Verdana" w:hAnsi="Verdana" w:cs="Tahoma"/>
        </w:rPr>
        <w:t>ych</w:t>
      </w:r>
      <w:r>
        <w:rPr>
          <w:rFonts w:ascii="Verdana" w:hAnsi="Verdana" w:cs="Tahoma"/>
        </w:rPr>
        <w:t xml:space="preserve"> niezbędn</w:t>
      </w:r>
      <w:r w:rsidR="003A3177">
        <w:rPr>
          <w:rFonts w:ascii="Verdana" w:hAnsi="Verdana" w:cs="Tahoma"/>
        </w:rPr>
        <w:t>ych</w:t>
      </w:r>
      <w:r>
        <w:rPr>
          <w:rFonts w:ascii="Verdana" w:hAnsi="Verdana" w:cs="Tahoma"/>
        </w:rPr>
        <w:t xml:space="preserve"> do zachowania prawidłowości rozliczeń.</w:t>
      </w:r>
    </w:p>
    <w:p w14:paraId="5CCF74D2" w14:textId="59CB08D6" w:rsidR="00C86A6B" w:rsidRPr="0080599E" w:rsidRDefault="00C86A6B" w:rsidP="0023116D">
      <w:pPr>
        <w:pStyle w:val="SFTPodstawowy"/>
        <w:numPr>
          <w:ilvl w:val="0"/>
          <w:numId w:val="27"/>
        </w:numPr>
        <w:rPr>
          <w:rFonts w:ascii="Verdana" w:hAnsi="Verdana" w:cs="Tahoma"/>
        </w:rPr>
      </w:pPr>
      <w:r w:rsidRPr="0080599E">
        <w:rPr>
          <w:rFonts w:ascii="Verdana" w:hAnsi="Verdana" w:cs="Tahoma"/>
        </w:rPr>
        <w:t xml:space="preserve">Za wypełnienie arkuszy migracyjnych danymi odpowiedzialny </w:t>
      </w:r>
      <w:r w:rsidR="003A3177">
        <w:rPr>
          <w:rFonts w:ascii="Verdana" w:hAnsi="Verdana" w:cs="Tahoma"/>
        </w:rPr>
        <w:t>będzie</w:t>
      </w:r>
      <w:r w:rsidRPr="0080599E">
        <w:rPr>
          <w:rFonts w:ascii="Verdana" w:hAnsi="Verdana" w:cs="Tahoma"/>
        </w:rPr>
        <w:t xml:space="preserve"> Zamawiający</w:t>
      </w:r>
      <w:r w:rsidR="00CD547D">
        <w:rPr>
          <w:rFonts w:ascii="Verdana" w:hAnsi="Verdana" w:cs="Tahoma"/>
        </w:rPr>
        <w:t>,</w:t>
      </w:r>
    </w:p>
    <w:p w14:paraId="1DC188B6" w14:textId="77777777" w:rsidR="00594597" w:rsidRPr="0080599E" w:rsidRDefault="00594597" w:rsidP="0023116D">
      <w:pPr>
        <w:pStyle w:val="SFTPodstawowy"/>
        <w:numPr>
          <w:ilvl w:val="0"/>
          <w:numId w:val="27"/>
        </w:numPr>
        <w:rPr>
          <w:rFonts w:ascii="Verdana" w:hAnsi="Verdana" w:cs="Tahoma"/>
        </w:rPr>
      </w:pPr>
      <w:r w:rsidRPr="0080599E">
        <w:rPr>
          <w:rFonts w:ascii="Verdana" w:hAnsi="Verdana" w:cs="Tahoma"/>
        </w:rPr>
        <w:t>Zakres migrowanych danych musi zapewniać poprawną pracę Systemu oraz spełniać wszystkie wymagania funkcjonalne Systemu</w:t>
      </w:r>
      <w:r w:rsidR="00CD547D">
        <w:rPr>
          <w:rFonts w:ascii="Verdana" w:hAnsi="Verdana" w:cs="Tahoma"/>
        </w:rPr>
        <w:t>,</w:t>
      </w:r>
    </w:p>
    <w:p w14:paraId="24A68197" w14:textId="383D1BC0" w:rsidR="00C86A6B" w:rsidRPr="0080599E" w:rsidRDefault="00C86A6B" w:rsidP="0023116D">
      <w:pPr>
        <w:pStyle w:val="SFTPodstawowy"/>
        <w:numPr>
          <w:ilvl w:val="0"/>
          <w:numId w:val="27"/>
        </w:numPr>
        <w:rPr>
          <w:rFonts w:ascii="Verdana" w:hAnsi="Verdana" w:cs="Tahoma"/>
        </w:rPr>
      </w:pPr>
      <w:r w:rsidRPr="0080599E">
        <w:rPr>
          <w:rFonts w:ascii="Verdana" w:hAnsi="Verdana" w:cs="Tahoma"/>
        </w:rPr>
        <w:t xml:space="preserve">Wykonawca </w:t>
      </w:r>
      <w:r w:rsidR="003A3177">
        <w:rPr>
          <w:rFonts w:ascii="Verdana" w:hAnsi="Verdana" w:cs="Tahoma"/>
        </w:rPr>
        <w:t>jest</w:t>
      </w:r>
      <w:r w:rsidRPr="0080599E">
        <w:rPr>
          <w:rFonts w:ascii="Verdana" w:hAnsi="Verdana" w:cs="Tahoma"/>
        </w:rPr>
        <w:t xml:space="preserve"> zobowiązany </w:t>
      </w:r>
      <w:r w:rsidR="00594597" w:rsidRPr="0080599E">
        <w:rPr>
          <w:rFonts w:ascii="Verdana" w:hAnsi="Verdana" w:cs="Tahoma"/>
        </w:rPr>
        <w:t xml:space="preserve">zidentyfikować i </w:t>
      </w:r>
      <w:r w:rsidRPr="0080599E">
        <w:rPr>
          <w:rFonts w:ascii="Verdana" w:hAnsi="Verdana" w:cs="Tahoma"/>
        </w:rPr>
        <w:t>poprawić wszystkie błędy wynikające ze źle przeprowadzonej migracji próbnej i właściwej</w:t>
      </w:r>
      <w:r w:rsidR="00CD547D">
        <w:rPr>
          <w:rFonts w:ascii="Verdana" w:hAnsi="Verdana" w:cs="Tahoma"/>
        </w:rPr>
        <w:t>,</w:t>
      </w:r>
    </w:p>
    <w:p w14:paraId="72C795F8" w14:textId="0F08409D" w:rsidR="00C71415" w:rsidRPr="00BA60A5" w:rsidRDefault="00E104B1" w:rsidP="00BA60A5">
      <w:pPr>
        <w:pStyle w:val="Legenda"/>
        <w:keepNext/>
        <w:spacing w:after="120" w:line="360" w:lineRule="auto"/>
        <w:jc w:val="both"/>
        <w:rPr>
          <w:rFonts w:ascii="Verdana" w:hAnsi="Verdana" w:cs="Tahoma"/>
        </w:rPr>
      </w:pPr>
      <w:r>
        <w:rPr>
          <w:rFonts w:ascii="Verdana" w:hAnsi="Verdana" w:cs="Tahoma"/>
        </w:rPr>
        <w:lastRenderedPageBreak/>
        <w:t>Tabela 4</w:t>
      </w:r>
      <w:r w:rsidR="00BA3A0E" w:rsidRPr="0080599E">
        <w:rPr>
          <w:rFonts w:ascii="Verdana" w:hAnsi="Verdana" w:cs="Tahoma"/>
        </w:rPr>
        <w:t xml:space="preserve">. Lista </w:t>
      </w:r>
      <w:r w:rsidR="00852770">
        <w:rPr>
          <w:rFonts w:ascii="Verdana" w:hAnsi="Verdana" w:cs="Tahoma"/>
        </w:rPr>
        <w:t xml:space="preserve">potencjalnych </w:t>
      </w:r>
      <w:r w:rsidR="00BA3A0E" w:rsidRPr="0080599E">
        <w:rPr>
          <w:rFonts w:ascii="Verdana" w:hAnsi="Verdana" w:cs="Tahoma"/>
        </w:rPr>
        <w:t xml:space="preserve">źródeł danych przeznaczonych do migracji </w:t>
      </w:r>
    </w:p>
    <w:tbl>
      <w:tblPr>
        <w:tblStyle w:val="Tabela-Siatka"/>
        <w:tblpPr w:leftFromText="141" w:rightFromText="141" w:vertAnchor="text" w:tblpXSpec="center" w:tblpY="1"/>
        <w:tblOverlap w:val="never"/>
        <w:tblW w:w="0" w:type="auto"/>
        <w:tblLook w:val="04A0" w:firstRow="1" w:lastRow="0" w:firstColumn="1" w:lastColumn="0" w:noHBand="0" w:noVBand="1"/>
      </w:tblPr>
      <w:tblGrid>
        <w:gridCol w:w="3597"/>
        <w:gridCol w:w="5187"/>
      </w:tblGrid>
      <w:tr w:rsidR="00BA3A0E" w:rsidRPr="0080599E" w14:paraId="4AB55E5A" w14:textId="77777777" w:rsidTr="00BA3A0E">
        <w:trPr>
          <w:trHeight w:val="336"/>
        </w:trPr>
        <w:tc>
          <w:tcPr>
            <w:tcW w:w="3597" w:type="dxa"/>
            <w:shd w:val="clear" w:color="auto" w:fill="E7E6E6" w:themeFill="background2"/>
            <w:vAlign w:val="center"/>
          </w:tcPr>
          <w:p w14:paraId="2A5F0488" w14:textId="77777777" w:rsidR="00BA3A0E" w:rsidRPr="0080599E" w:rsidRDefault="00BA3A0E" w:rsidP="0080599E">
            <w:pPr>
              <w:spacing w:after="120" w:line="360" w:lineRule="auto"/>
              <w:contextualSpacing/>
              <w:jc w:val="both"/>
              <w:rPr>
                <w:rFonts w:ascii="Verdana" w:hAnsi="Verdana" w:cs="Tahoma"/>
                <w:b/>
                <w:sz w:val="20"/>
                <w:szCs w:val="20"/>
              </w:rPr>
            </w:pPr>
            <w:r w:rsidRPr="0080599E">
              <w:rPr>
                <w:rFonts w:ascii="Verdana" w:hAnsi="Verdana" w:cs="Tahoma"/>
                <w:b/>
                <w:sz w:val="20"/>
                <w:szCs w:val="20"/>
              </w:rPr>
              <w:t>Nazwa systemu</w:t>
            </w:r>
          </w:p>
        </w:tc>
        <w:tc>
          <w:tcPr>
            <w:tcW w:w="5187" w:type="dxa"/>
            <w:shd w:val="clear" w:color="auto" w:fill="E7E6E6" w:themeFill="background2"/>
            <w:vAlign w:val="center"/>
          </w:tcPr>
          <w:p w14:paraId="1A3DAA27" w14:textId="77777777" w:rsidR="00BA3A0E" w:rsidRPr="0080599E" w:rsidRDefault="00BA3A0E" w:rsidP="0080599E">
            <w:pPr>
              <w:spacing w:after="120" w:line="360" w:lineRule="auto"/>
              <w:contextualSpacing/>
              <w:jc w:val="both"/>
              <w:rPr>
                <w:rFonts w:ascii="Verdana" w:hAnsi="Verdana" w:cs="Tahoma"/>
                <w:b/>
                <w:sz w:val="20"/>
                <w:szCs w:val="20"/>
              </w:rPr>
            </w:pPr>
            <w:r w:rsidRPr="0080599E">
              <w:rPr>
                <w:rFonts w:ascii="Verdana" w:hAnsi="Verdana" w:cs="Tahoma"/>
                <w:b/>
                <w:sz w:val="20"/>
                <w:szCs w:val="20"/>
              </w:rPr>
              <w:t>Ogólny zakres migracji danych</w:t>
            </w:r>
          </w:p>
        </w:tc>
      </w:tr>
      <w:tr w:rsidR="00BA3A0E" w:rsidRPr="0080599E" w14:paraId="4A77AA68" w14:textId="77777777" w:rsidTr="00BA3A0E">
        <w:tc>
          <w:tcPr>
            <w:tcW w:w="3597" w:type="dxa"/>
            <w:vAlign w:val="center"/>
          </w:tcPr>
          <w:p w14:paraId="2AF187C6" w14:textId="77777777" w:rsidR="00BA3A0E" w:rsidRPr="0080599E" w:rsidRDefault="00BA3A0E" w:rsidP="0080599E">
            <w:pPr>
              <w:spacing w:after="120" w:line="360" w:lineRule="auto"/>
              <w:contextualSpacing/>
              <w:jc w:val="both"/>
              <w:rPr>
                <w:rFonts w:ascii="Verdana" w:hAnsi="Verdana" w:cs="Tahoma"/>
                <w:sz w:val="20"/>
                <w:szCs w:val="20"/>
              </w:rPr>
            </w:pPr>
            <w:r w:rsidRPr="0080599E">
              <w:rPr>
                <w:rFonts w:ascii="Verdana" w:hAnsi="Verdana" w:cs="Tahoma"/>
                <w:sz w:val="20"/>
                <w:szCs w:val="20"/>
              </w:rPr>
              <w:t>Oracle EBS</w:t>
            </w:r>
          </w:p>
        </w:tc>
        <w:tc>
          <w:tcPr>
            <w:tcW w:w="5187" w:type="dxa"/>
            <w:vAlign w:val="center"/>
          </w:tcPr>
          <w:p w14:paraId="0EF2920C" w14:textId="77777777" w:rsidR="00BA3A0E" w:rsidRPr="0080599E" w:rsidRDefault="00BA3A0E" w:rsidP="0023116D">
            <w:pPr>
              <w:pStyle w:val="Tekstpodstawowy"/>
              <w:numPr>
                <w:ilvl w:val="0"/>
                <w:numId w:val="29"/>
              </w:numPr>
              <w:spacing w:after="120" w:line="360" w:lineRule="auto"/>
              <w:ind w:left="283" w:right="0" w:hanging="215"/>
              <w:contextualSpacing/>
              <w:jc w:val="both"/>
              <w:rPr>
                <w:rFonts w:cs="Tahoma"/>
                <w:i w:val="0"/>
                <w:sz w:val="20"/>
              </w:rPr>
            </w:pPr>
            <w:r w:rsidRPr="0080599E">
              <w:rPr>
                <w:rFonts w:cs="Tahoma"/>
                <w:i w:val="0"/>
                <w:sz w:val="20"/>
              </w:rPr>
              <w:t>Dane kontrahentów pozanawigacyjnych i nawigacyjnych (w tym dane BREF)</w:t>
            </w:r>
          </w:p>
          <w:p w14:paraId="0AD9850B" w14:textId="77777777" w:rsidR="00BA3A0E" w:rsidRPr="0080599E" w:rsidRDefault="00BA3A0E" w:rsidP="0023116D">
            <w:pPr>
              <w:pStyle w:val="Tekstpodstawowy"/>
              <w:numPr>
                <w:ilvl w:val="0"/>
                <w:numId w:val="29"/>
              </w:numPr>
              <w:spacing w:after="120" w:line="360" w:lineRule="auto"/>
              <w:ind w:left="283" w:right="0" w:hanging="215"/>
              <w:contextualSpacing/>
              <w:jc w:val="both"/>
              <w:rPr>
                <w:rFonts w:cs="Tahoma"/>
                <w:i w:val="0"/>
                <w:sz w:val="20"/>
              </w:rPr>
            </w:pPr>
            <w:r w:rsidRPr="0080599E">
              <w:rPr>
                <w:rFonts w:cs="Tahoma"/>
                <w:i w:val="0"/>
                <w:sz w:val="20"/>
              </w:rPr>
              <w:t>Środki trwałe i wartości niematerialno-prawne włączając amortyzację</w:t>
            </w:r>
          </w:p>
          <w:p w14:paraId="55D1B0B1" w14:textId="77777777" w:rsidR="00BA3A0E" w:rsidRPr="0080599E" w:rsidRDefault="00BA3A0E" w:rsidP="0023116D">
            <w:pPr>
              <w:pStyle w:val="Tekstpodstawowy"/>
              <w:numPr>
                <w:ilvl w:val="0"/>
                <w:numId w:val="29"/>
              </w:numPr>
              <w:spacing w:after="120" w:line="360" w:lineRule="auto"/>
              <w:ind w:left="283" w:right="0" w:hanging="215"/>
              <w:contextualSpacing/>
              <w:jc w:val="both"/>
              <w:rPr>
                <w:rFonts w:cs="Tahoma"/>
                <w:i w:val="0"/>
                <w:sz w:val="20"/>
              </w:rPr>
            </w:pPr>
            <w:r w:rsidRPr="0080599E">
              <w:rPr>
                <w:rFonts w:cs="Tahoma"/>
                <w:i w:val="0"/>
                <w:sz w:val="20"/>
              </w:rPr>
              <w:t>Nakłady inwestycyjne dot. wszelkich kosztów</w:t>
            </w:r>
          </w:p>
          <w:p w14:paraId="68744AE5" w14:textId="77777777" w:rsidR="00BA3A0E" w:rsidRPr="0080599E" w:rsidRDefault="00BA3A0E" w:rsidP="0023116D">
            <w:pPr>
              <w:pStyle w:val="Tekstpodstawowy"/>
              <w:numPr>
                <w:ilvl w:val="0"/>
                <w:numId w:val="29"/>
              </w:numPr>
              <w:spacing w:after="120" w:line="360" w:lineRule="auto"/>
              <w:ind w:left="283" w:right="0" w:hanging="215"/>
              <w:contextualSpacing/>
              <w:jc w:val="both"/>
              <w:rPr>
                <w:rFonts w:cs="Tahoma"/>
                <w:i w:val="0"/>
                <w:sz w:val="20"/>
              </w:rPr>
            </w:pPr>
            <w:r w:rsidRPr="0080599E">
              <w:rPr>
                <w:rFonts w:cs="Tahoma"/>
                <w:i w:val="0"/>
                <w:sz w:val="20"/>
              </w:rPr>
              <w:t>Dane dot. umów z aktywnymi kontrahentami</w:t>
            </w:r>
          </w:p>
          <w:p w14:paraId="506A0FCD" w14:textId="77777777" w:rsidR="00BA3A0E" w:rsidRPr="0080599E" w:rsidRDefault="00BA3A0E" w:rsidP="0023116D">
            <w:pPr>
              <w:pStyle w:val="Tekstpodstawowy"/>
              <w:numPr>
                <w:ilvl w:val="0"/>
                <w:numId w:val="29"/>
              </w:numPr>
              <w:spacing w:after="120" w:line="360" w:lineRule="auto"/>
              <w:ind w:left="283" w:right="0" w:hanging="215"/>
              <w:contextualSpacing/>
              <w:jc w:val="both"/>
              <w:rPr>
                <w:rFonts w:cs="Tahoma"/>
                <w:i w:val="0"/>
                <w:sz w:val="20"/>
              </w:rPr>
            </w:pPr>
            <w:r w:rsidRPr="0080599E">
              <w:rPr>
                <w:rFonts w:cs="Tahoma"/>
                <w:i w:val="0"/>
                <w:sz w:val="20"/>
              </w:rPr>
              <w:t>Zamówienia sprzedaży</w:t>
            </w:r>
          </w:p>
          <w:p w14:paraId="0FED18CC" w14:textId="77777777" w:rsidR="00BA3A0E" w:rsidRPr="0080599E" w:rsidRDefault="00BA3A0E" w:rsidP="0023116D">
            <w:pPr>
              <w:pStyle w:val="Tekstpodstawowy"/>
              <w:numPr>
                <w:ilvl w:val="0"/>
                <w:numId w:val="29"/>
              </w:numPr>
              <w:spacing w:after="120" w:line="360" w:lineRule="auto"/>
              <w:ind w:left="283" w:right="0" w:hanging="215"/>
              <w:contextualSpacing/>
              <w:jc w:val="both"/>
              <w:rPr>
                <w:rFonts w:cs="Tahoma"/>
                <w:i w:val="0"/>
                <w:sz w:val="20"/>
              </w:rPr>
            </w:pPr>
            <w:r w:rsidRPr="0080599E">
              <w:rPr>
                <w:rFonts w:cs="Tahoma"/>
                <w:i w:val="0"/>
                <w:sz w:val="20"/>
              </w:rPr>
              <w:t>Dokumenty księgowe (faktury, korekty, noty, monity, PK-i, wezwania)</w:t>
            </w:r>
          </w:p>
          <w:p w14:paraId="15DCFE1D" w14:textId="77777777" w:rsidR="00BA3A0E" w:rsidRPr="0080599E" w:rsidRDefault="00BA3A0E" w:rsidP="0023116D">
            <w:pPr>
              <w:pStyle w:val="Tekstpodstawowy"/>
              <w:numPr>
                <w:ilvl w:val="0"/>
                <w:numId w:val="29"/>
              </w:numPr>
              <w:spacing w:after="120" w:line="360" w:lineRule="auto"/>
              <w:ind w:left="283" w:right="0" w:hanging="215"/>
              <w:contextualSpacing/>
              <w:jc w:val="both"/>
              <w:rPr>
                <w:rFonts w:cs="Tahoma"/>
                <w:i w:val="0"/>
                <w:sz w:val="20"/>
              </w:rPr>
            </w:pPr>
            <w:r w:rsidRPr="0080599E">
              <w:rPr>
                <w:rFonts w:cs="Tahoma"/>
                <w:i w:val="0"/>
                <w:sz w:val="20"/>
              </w:rPr>
              <w:t>Słownik bram FIR Polska</w:t>
            </w:r>
          </w:p>
          <w:p w14:paraId="5A0D5442" w14:textId="5A87C382" w:rsidR="00BA3A0E" w:rsidRPr="0080599E" w:rsidRDefault="00BA3A0E" w:rsidP="0023116D">
            <w:pPr>
              <w:pStyle w:val="Tekstpodstawowy"/>
              <w:numPr>
                <w:ilvl w:val="0"/>
                <w:numId w:val="29"/>
              </w:numPr>
              <w:spacing w:after="120" w:line="360" w:lineRule="auto"/>
              <w:ind w:left="283" w:right="0" w:hanging="215"/>
              <w:contextualSpacing/>
              <w:jc w:val="both"/>
              <w:rPr>
                <w:rFonts w:cs="Tahoma"/>
                <w:i w:val="0"/>
                <w:sz w:val="20"/>
              </w:rPr>
            </w:pPr>
            <w:r w:rsidRPr="0080599E">
              <w:rPr>
                <w:rFonts w:cs="Tahoma"/>
                <w:i w:val="0"/>
                <w:sz w:val="20"/>
              </w:rPr>
              <w:t>Cenniki, stawki</w:t>
            </w:r>
            <w:r w:rsidR="001B7C4F">
              <w:rPr>
                <w:rFonts w:cs="Tahoma"/>
                <w:i w:val="0"/>
                <w:sz w:val="20"/>
              </w:rPr>
              <w:t>,</w:t>
            </w:r>
            <w:r w:rsidRPr="0080599E">
              <w:rPr>
                <w:rFonts w:cs="Tahoma"/>
                <w:i w:val="0"/>
                <w:sz w:val="20"/>
              </w:rPr>
              <w:t xml:space="preserve"> indeksy</w:t>
            </w:r>
            <w:r w:rsidR="001B7C4F">
              <w:rPr>
                <w:rFonts w:cs="Tahoma"/>
                <w:i w:val="0"/>
                <w:sz w:val="20"/>
              </w:rPr>
              <w:t>, kursy walut</w:t>
            </w:r>
          </w:p>
          <w:p w14:paraId="4C664AE2" w14:textId="77777777" w:rsidR="00BA3A0E" w:rsidRPr="0080599E" w:rsidRDefault="00BA3A0E" w:rsidP="0023116D">
            <w:pPr>
              <w:pStyle w:val="Tekstpodstawowy"/>
              <w:numPr>
                <w:ilvl w:val="0"/>
                <w:numId w:val="29"/>
              </w:numPr>
              <w:spacing w:after="120" w:line="360" w:lineRule="auto"/>
              <w:ind w:left="283" w:right="0" w:hanging="215"/>
              <w:contextualSpacing/>
              <w:jc w:val="both"/>
              <w:rPr>
                <w:rFonts w:cs="Tahoma"/>
                <w:i w:val="0"/>
                <w:sz w:val="20"/>
              </w:rPr>
            </w:pPr>
            <w:r w:rsidRPr="0080599E">
              <w:rPr>
                <w:rFonts w:cs="Tahoma"/>
                <w:i w:val="0"/>
                <w:sz w:val="20"/>
              </w:rPr>
              <w:t>Porty lotnicze</w:t>
            </w:r>
          </w:p>
          <w:p w14:paraId="0B5390F4" w14:textId="77777777" w:rsidR="00BA3A0E" w:rsidRPr="0080599E" w:rsidRDefault="00BA3A0E" w:rsidP="0023116D">
            <w:pPr>
              <w:pStyle w:val="Tekstpodstawowy"/>
              <w:numPr>
                <w:ilvl w:val="0"/>
                <w:numId w:val="29"/>
              </w:numPr>
              <w:spacing w:after="120" w:line="360" w:lineRule="auto"/>
              <w:ind w:left="283" w:right="0" w:hanging="215"/>
              <w:contextualSpacing/>
              <w:jc w:val="both"/>
              <w:rPr>
                <w:rFonts w:cs="Tahoma"/>
                <w:i w:val="0"/>
                <w:sz w:val="20"/>
              </w:rPr>
            </w:pPr>
            <w:r w:rsidRPr="0080599E">
              <w:rPr>
                <w:rFonts w:cs="Tahoma"/>
                <w:i w:val="0"/>
                <w:sz w:val="20"/>
              </w:rPr>
              <w:t>Słownik MPK</w:t>
            </w:r>
          </w:p>
          <w:p w14:paraId="1FEC93BE" w14:textId="77777777" w:rsidR="00BA3A0E" w:rsidRPr="0080599E" w:rsidRDefault="00BA3A0E" w:rsidP="0023116D">
            <w:pPr>
              <w:pStyle w:val="Tekstpodstawowy"/>
              <w:numPr>
                <w:ilvl w:val="0"/>
                <w:numId w:val="29"/>
              </w:numPr>
              <w:spacing w:after="120" w:line="360" w:lineRule="auto"/>
              <w:ind w:left="283" w:right="0" w:hanging="215"/>
              <w:contextualSpacing/>
              <w:jc w:val="both"/>
              <w:rPr>
                <w:rFonts w:cs="Tahoma"/>
                <w:i w:val="0"/>
                <w:sz w:val="20"/>
              </w:rPr>
            </w:pPr>
            <w:r w:rsidRPr="0080599E">
              <w:rPr>
                <w:rFonts w:cs="Tahoma"/>
                <w:i w:val="0"/>
                <w:sz w:val="20"/>
              </w:rPr>
              <w:t>Katalog towarów/usług</w:t>
            </w:r>
          </w:p>
          <w:p w14:paraId="51ECB537" w14:textId="77777777" w:rsidR="00BA3A0E" w:rsidRPr="0080599E" w:rsidRDefault="00BA3A0E" w:rsidP="0023116D">
            <w:pPr>
              <w:pStyle w:val="Tekstpodstawowy"/>
              <w:numPr>
                <w:ilvl w:val="0"/>
                <w:numId w:val="29"/>
              </w:numPr>
              <w:spacing w:after="120" w:line="360" w:lineRule="auto"/>
              <w:ind w:left="283" w:right="0" w:hanging="215"/>
              <w:contextualSpacing/>
              <w:jc w:val="both"/>
              <w:rPr>
                <w:rFonts w:cs="Tahoma"/>
                <w:i w:val="0"/>
                <w:sz w:val="20"/>
              </w:rPr>
            </w:pPr>
            <w:r w:rsidRPr="0080599E">
              <w:rPr>
                <w:rFonts w:cs="Tahoma"/>
                <w:i w:val="0"/>
                <w:sz w:val="20"/>
              </w:rPr>
              <w:t>Plan i typy kont</w:t>
            </w:r>
          </w:p>
          <w:p w14:paraId="00F0ECFB" w14:textId="77777777" w:rsidR="00BA3A0E" w:rsidRPr="0080599E" w:rsidRDefault="00BA3A0E" w:rsidP="0023116D">
            <w:pPr>
              <w:pStyle w:val="Tekstpodstawowy"/>
              <w:numPr>
                <w:ilvl w:val="0"/>
                <w:numId w:val="29"/>
              </w:numPr>
              <w:spacing w:after="120" w:line="360" w:lineRule="auto"/>
              <w:ind w:left="284" w:right="0" w:hanging="218"/>
              <w:contextualSpacing/>
              <w:jc w:val="both"/>
              <w:rPr>
                <w:rFonts w:cs="Tahoma"/>
                <w:i w:val="0"/>
                <w:sz w:val="20"/>
              </w:rPr>
            </w:pPr>
            <w:r w:rsidRPr="0080599E">
              <w:rPr>
                <w:rFonts w:cs="Tahoma"/>
                <w:i w:val="0"/>
                <w:sz w:val="20"/>
              </w:rPr>
              <w:t>Bilans otwarcia kont księgowych (w walucie podstawowej i przeliczalnej)</w:t>
            </w:r>
          </w:p>
          <w:p w14:paraId="35BFFF2C" w14:textId="77777777" w:rsidR="00BA3A0E" w:rsidRPr="0080599E" w:rsidRDefault="00BA3A0E" w:rsidP="0023116D">
            <w:pPr>
              <w:pStyle w:val="Tekstpodstawowy"/>
              <w:numPr>
                <w:ilvl w:val="0"/>
                <w:numId w:val="29"/>
              </w:numPr>
              <w:spacing w:after="120" w:line="360" w:lineRule="auto"/>
              <w:ind w:left="283" w:right="0" w:hanging="215"/>
              <w:contextualSpacing/>
              <w:jc w:val="both"/>
              <w:rPr>
                <w:rFonts w:cs="Tahoma"/>
                <w:i w:val="0"/>
                <w:sz w:val="20"/>
              </w:rPr>
            </w:pPr>
            <w:r w:rsidRPr="0080599E">
              <w:rPr>
                <w:rFonts w:cs="Tahoma"/>
                <w:i w:val="0"/>
                <w:sz w:val="20"/>
              </w:rPr>
              <w:t>Nierozliczone rozrachunki i płatności z kontrahentami i pracownikami</w:t>
            </w:r>
          </w:p>
          <w:p w14:paraId="21AD1859" w14:textId="77777777" w:rsidR="00BA3A0E" w:rsidRPr="0080599E" w:rsidRDefault="00BA3A0E" w:rsidP="0023116D">
            <w:pPr>
              <w:pStyle w:val="Tekstpodstawowy"/>
              <w:numPr>
                <w:ilvl w:val="0"/>
                <w:numId w:val="29"/>
              </w:numPr>
              <w:spacing w:after="120" w:line="360" w:lineRule="auto"/>
              <w:ind w:left="283" w:right="0" w:hanging="215"/>
              <w:contextualSpacing/>
              <w:jc w:val="both"/>
              <w:rPr>
                <w:rFonts w:cs="Tahoma"/>
                <w:i w:val="0"/>
                <w:sz w:val="20"/>
              </w:rPr>
            </w:pPr>
            <w:r w:rsidRPr="0080599E">
              <w:rPr>
                <w:rFonts w:cs="Tahoma"/>
                <w:i w:val="0"/>
                <w:sz w:val="20"/>
              </w:rPr>
              <w:t>Słowniki wykorzystywane przy planowaniu (np. nośniki kosztów, zasoby, działania, itp.)</w:t>
            </w:r>
          </w:p>
          <w:p w14:paraId="088BD9B7" w14:textId="77777777" w:rsidR="00BA3A0E" w:rsidRPr="0080599E" w:rsidRDefault="00BA3A0E" w:rsidP="0023116D">
            <w:pPr>
              <w:pStyle w:val="Tekstpodstawowy"/>
              <w:numPr>
                <w:ilvl w:val="0"/>
                <w:numId w:val="29"/>
              </w:numPr>
              <w:spacing w:after="120" w:line="360" w:lineRule="auto"/>
              <w:ind w:left="283" w:right="0" w:hanging="215"/>
              <w:contextualSpacing/>
              <w:jc w:val="both"/>
              <w:rPr>
                <w:rFonts w:cs="Tahoma"/>
                <w:i w:val="0"/>
                <w:sz w:val="20"/>
              </w:rPr>
            </w:pPr>
            <w:r w:rsidRPr="0080599E">
              <w:rPr>
                <w:rFonts w:cs="Tahoma"/>
                <w:i w:val="0"/>
                <w:sz w:val="20"/>
              </w:rPr>
              <w:t>Klasyfikacja budżetowa tradycyjna i zadaniowa</w:t>
            </w:r>
          </w:p>
          <w:p w14:paraId="782BEA9D" w14:textId="77777777" w:rsidR="00BA3A0E" w:rsidRPr="0080599E" w:rsidRDefault="00BA3A0E" w:rsidP="0023116D">
            <w:pPr>
              <w:pStyle w:val="Tekstpodstawowy"/>
              <w:numPr>
                <w:ilvl w:val="0"/>
                <w:numId w:val="29"/>
              </w:numPr>
              <w:spacing w:after="120" w:line="360" w:lineRule="auto"/>
              <w:ind w:left="283" w:right="0" w:hanging="215"/>
              <w:contextualSpacing/>
              <w:jc w:val="both"/>
              <w:rPr>
                <w:rFonts w:cs="Tahoma"/>
                <w:i w:val="0"/>
                <w:sz w:val="20"/>
              </w:rPr>
            </w:pPr>
            <w:r w:rsidRPr="0080599E">
              <w:rPr>
                <w:rFonts w:cs="Tahoma"/>
                <w:i w:val="0"/>
                <w:sz w:val="20"/>
              </w:rPr>
              <w:t>Polisy</w:t>
            </w:r>
          </w:p>
          <w:p w14:paraId="47D47E86" w14:textId="77777777" w:rsidR="00BA3A0E" w:rsidRPr="0080599E" w:rsidRDefault="00BA3A0E" w:rsidP="0023116D">
            <w:pPr>
              <w:pStyle w:val="Tekstpodstawowy"/>
              <w:numPr>
                <w:ilvl w:val="0"/>
                <w:numId w:val="29"/>
              </w:numPr>
              <w:spacing w:after="120" w:line="360" w:lineRule="auto"/>
              <w:ind w:left="283" w:right="0" w:hanging="215"/>
              <w:contextualSpacing/>
              <w:jc w:val="both"/>
              <w:rPr>
                <w:rFonts w:cs="Tahoma"/>
                <w:i w:val="0"/>
                <w:sz w:val="20"/>
              </w:rPr>
            </w:pPr>
            <w:r w:rsidRPr="0080599E">
              <w:rPr>
                <w:rFonts w:cs="Tahoma"/>
                <w:i w:val="0"/>
                <w:sz w:val="20"/>
              </w:rPr>
              <w:t>Alokacja kosztów</w:t>
            </w:r>
          </w:p>
          <w:p w14:paraId="3E06AD53" w14:textId="77777777" w:rsidR="00BA3A0E" w:rsidRPr="0080599E" w:rsidRDefault="00BA3A0E" w:rsidP="0023116D">
            <w:pPr>
              <w:pStyle w:val="Tekstpodstawowy"/>
              <w:numPr>
                <w:ilvl w:val="0"/>
                <w:numId w:val="29"/>
              </w:numPr>
              <w:spacing w:after="120" w:line="360" w:lineRule="auto"/>
              <w:ind w:left="283" w:right="0" w:hanging="215"/>
              <w:contextualSpacing/>
              <w:jc w:val="both"/>
              <w:rPr>
                <w:rFonts w:cs="Tahoma"/>
                <w:i w:val="0"/>
                <w:sz w:val="20"/>
              </w:rPr>
            </w:pPr>
            <w:r w:rsidRPr="0080599E">
              <w:rPr>
                <w:rFonts w:cs="Tahoma"/>
                <w:i w:val="0"/>
                <w:sz w:val="20"/>
              </w:rPr>
              <w:t>Magazyn</w:t>
            </w:r>
          </w:p>
          <w:p w14:paraId="21343068" w14:textId="77777777" w:rsidR="00BA3A0E" w:rsidRPr="0080599E" w:rsidRDefault="00BA3A0E" w:rsidP="0023116D">
            <w:pPr>
              <w:pStyle w:val="Akapitzlist"/>
              <w:numPr>
                <w:ilvl w:val="0"/>
                <w:numId w:val="28"/>
              </w:numPr>
              <w:spacing w:after="120" w:line="360" w:lineRule="auto"/>
              <w:ind w:left="709"/>
              <w:contextualSpacing/>
              <w:jc w:val="both"/>
              <w:rPr>
                <w:rFonts w:ascii="Verdana" w:hAnsi="Verdana" w:cs="Tahoma"/>
                <w:sz w:val="20"/>
                <w:szCs w:val="20"/>
              </w:rPr>
            </w:pPr>
            <w:r w:rsidRPr="0080599E">
              <w:rPr>
                <w:rFonts w:ascii="Verdana" w:hAnsi="Verdana" w:cs="Tahoma"/>
                <w:sz w:val="20"/>
                <w:szCs w:val="20"/>
              </w:rPr>
              <w:t>Stany magazynowe wraz z danymi zapewniającymi prawidłową wycenę rozchodów</w:t>
            </w:r>
          </w:p>
          <w:p w14:paraId="6A31C4CB" w14:textId="77777777" w:rsidR="00BA3A0E" w:rsidRPr="0080599E" w:rsidRDefault="00BA3A0E" w:rsidP="0023116D">
            <w:pPr>
              <w:pStyle w:val="Tekstpodstawowy"/>
              <w:numPr>
                <w:ilvl w:val="0"/>
                <w:numId w:val="29"/>
              </w:numPr>
              <w:spacing w:after="120" w:line="360" w:lineRule="auto"/>
              <w:ind w:left="283" w:right="0" w:hanging="215"/>
              <w:contextualSpacing/>
              <w:jc w:val="both"/>
              <w:rPr>
                <w:rFonts w:cs="Tahoma"/>
                <w:i w:val="0"/>
                <w:sz w:val="20"/>
              </w:rPr>
            </w:pPr>
            <w:r w:rsidRPr="0080599E">
              <w:rPr>
                <w:rFonts w:cs="Tahoma"/>
                <w:i w:val="0"/>
                <w:sz w:val="20"/>
              </w:rPr>
              <w:t>Budżety kosztów operacyjnych z uwzględnieniem wszystkich segmentów konta obowiązujących na moment migracji danych</w:t>
            </w:r>
          </w:p>
          <w:p w14:paraId="125796BC" w14:textId="77777777" w:rsidR="00BA3A0E" w:rsidRPr="0080599E" w:rsidRDefault="00BA3A0E" w:rsidP="0023116D">
            <w:pPr>
              <w:pStyle w:val="Tekstpodstawowy"/>
              <w:numPr>
                <w:ilvl w:val="0"/>
                <w:numId w:val="29"/>
              </w:numPr>
              <w:spacing w:after="120" w:line="360" w:lineRule="auto"/>
              <w:ind w:left="283" w:right="0" w:hanging="215"/>
              <w:contextualSpacing/>
              <w:jc w:val="both"/>
              <w:rPr>
                <w:rFonts w:cs="Tahoma"/>
                <w:i w:val="0"/>
                <w:sz w:val="20"/>
              </w:rPr>
            </w:pPr>
            <w:r w:rsidRPr="0080599E">
              <w:rPr>
                <w:rFonts w:cs="Tahoma"/>
                <w:i w:val="0"/>
                <w:sz w:val="20"/>
              </w:rPr>
              <w:t>Wszystkie wersje planów budżetowych</w:t>
            </w:r>
          </w:p>
          <w:p w14:paraId="453E6EDB" w14:textId="77777777" w:rsidR="00BA3A0E" w:rsidRPr="0080599E" w:rsidRDefault="00BA3A0E" w:rsidP="0023116D">
            <w:pPr>
              <w:pStyle w:val="Tekstpodstawowy"/>
              <w:numPr>
                <w:ilvl w:val="0"/>
                <w:numId w:val="29"/>
              </w:numPr>
              <w:spacing w:after="120" w:line="360" w:lineRule="auto"/>
              <w:ind w:left="283" w:right="0" w:hanging="215"/>
              <w:contextualSpacing/>
              <w:jc w:val="both"/>
              <w:rPr>
                <w:rFonts w:cs="Tahoma"/>
                <w:i w:val="0"/>
                <w:sz w:val="20"/>
              </w:rPr>
            </w:pPr>
            <w:r w:rsidRPr="0080599E">
              <w:rPr>
                <w:rFonts w:cs="Tahoma"/>
                <w:i w:val="0"/>
                <w:sz w:val="20"/>
              </w:rPr>
              <w:t xml:space="preserve">Wersje planów kosztów operacyjnych z uwzględnieniem ich statusu (zamrożony, </w:t>
            </w:r>
            <w:r w:rsidRPr="0080599E">
              <w:rPr>
                <w:rFonts w:cs="Tahoma"/>
                <w:i w:val="0"/>
                <w:sz w:val="20"/>
              </w:rPr>
              <w:lastRenderedPageBreak/>
              <w:t>otwarty i bieżący) lub innych obowiązujących na dzień migracji danych</w:t>
            </w:r>
          </w:p>
          <w:p w14:paraId="072FA91E" w14:textId="77777777" w:rsidR="00BA3A0E" w:rsidRPr="0080599E" w:rsidRDefault="00BA3A0E" w:rsidP="0023116D">
            <w:pPr>
              <w:pStyle w:val="Tekstpodstawowy"/>
              <w:numPr>
                <w:ilvl w:val="0"/>
                <w:numId w:val="29"/>
              </w:numPr>
              <w:spacing w:after="120" w:line="360" w:lineRule="auto"/>
              <w:ind w:left="283" w:right="0" w:hanging="215"/>
              <w:contextualSpacing/>
              <w:jc w:val="both"/>
              <w:rPr>
                <w:rFonts w:cs="Tahoma"/>
                <w:i w:val="0"/>
                <w:sz w:val="20"/>
              </w:rPr>
            </w:pPr>
            <w:r w:rsidRPr="0080599E">
              <w:rPr>
                <w:rFonts w:cs="Tahoma"/>
                <w:i w:val="0"/>
                <w:sz w:val="20"/>
              </w:rPr>
              <w:t>Plan inwestycyjny</w:t>
            </w:r>
          </w:p>
        </w:tc>
      </w:tr>
      <w:tr w:rsidR="00BA3A0E" w:rsidRPr="0080599E" w14:paraId="2CF176F5" w14:textId="77777777" w:rsidTr="00BA3A0E">
        <w:tc>
          <w:tcPr>
            <w:tcW w:w="3597" w:type="dxa"/>
            <w:vAlign w:val="center"/>
          </w:tcPr>
          <w:p w14:paraId="6BD12EB2" w14:textId="77777777" w:rsidR="00BA3A0E" w:rsidRPr="0080599E" w:rsidRDefault="00A35926" w:rsidP="0080599E">
            <w:pPr>
              <w:spacing w:after="120" w:line="360" w:lineRule="auto"/>
              <w:contextualSpacing/>
              <w:jc w:val="both"/>
              <w:rPr>
                <w:rFonts w:ascii="Verdana" w:hAnsi="Verdana" w:cs="Tahoma"/>
                <w:sz w:val="20"/>
                <w:szCs w:val="20"/>
              </w:rPr>
            </w:pPr>
            <w:r>
              <w:rPr>
                <w:rFonts w:ascii="Verdana" w:hAnsi="Verdana" w:cs="Tahoma"/>
                <w:sz w:val="20"/>
                <w:szCs w:val="20"/>
              </w:rPr>
              <w:lastRenderedPageBreak/>
              <w:t>System kadrowy</w:t>
            </w:r>
          </w:p>
        </w:tc>
        <w:tc>
          <w:tcPr>
            <w:tcW w:w="5187" w:type="dxa"/>
            <w:vAlign w:val="center"/>
          </w:tcPr>
          <w:p w14:paraId="52F9577A" w14:textId="77777777" w:rsidR="00BA3A0E" w:rsidRPr="0080599E" w:rsidRDefault="00BA3A0E" w:rsidP="0023116D">
            <w:pPr>
              <w:pStyle w:val="Akapitzlist"/>
              <w:numPr>
                <w:ilvl w:val="0"/>
                <w:numId w:val="30"/>
              </w:numPr>
              <w:tabs>
                <w:tab w:val="left" w:pos="284"/>
              </w:tabs>
              <w:spacing w:after="120" w:line="360" w:lineRule="auto"/>
              <w:ind w:left="284" w:hanging="218"/>
              <w:contextualSpacing/>
              <w:jc w:val="both"/>
              <w:rPr>
                <w:rFonts w:ascii="Verdana" w:hAnsi="Verdana" w:cs="Tahoma"/>
                <w:sz w:val="20"/>
                <w:szCs w:val="20"/>
              </w:rPr>
            </w:pPr>
            <w:r w:rsidRPr="0080599E">
              <w:rPr>
                <w:rFonts w:ascii="Verdana" w:hAnsi="Verdana" w:cs="Tahoma"/>
                <w:sz w:val="20"/>
                <w:szCs w:val="20"/>
              </w:rPr>
              <w:t>Dane dot. pracowników</w:t>
            </w:r>
          </w:p>
          <w:p w14:paraId="429DC40E" w14:textId="77777777" w:rsidR="00BA3A0E" w:rsidRPr="0080599E" w:rsidRDefault="00BA3A0E" w:rsidP="0023116D">
            <w:pPr>
              <w:pStyle w:val="Akapitzlist"/>
              <w:numPr>
                <w:ilvl w:val="0"/>
                <w:numId w:val="30"/>
              </w:numPr>
              <w:tabs>
                <w:tab w:val="left" w:pos="284"/>
              </w:tabs>
              <w:spacing w:after="120" w:line="360" w:lineRule="auto"/>
              <w:ind w:left="284" w:hanging="218"/>
              <w:contextualSpacing/>
              <w:jc w:val="both"/>
              <w:rPr>
                <w:rFonts w:ascii="Verdana" w:hAnsi="Verdana" w:cs="Tahoma"/>
                <w:sz w:val="20"/>
                <w:szCs w:val="20"/>
              </w:rPr>
            </w:pPr>
            <w:r w:rsidRPr="0080599E">
              <w:rPr>
                <w:rFonts w:ascii="Verdana" w:hAnsi="Verdana" w:cs="Tahoma"/>
                <w:sz w:val="20"/>
                <w:szCs w:val="20"/>
              </w:rPr>
              <w:t>Dane związane z zatrudnieniem</w:t>
            </w:r>
          </w:p>
          <w:p w14:paraId="397713AB" w14:textId="77777777" w:rsidR="00BA3A0E" w:rsidRPr="0080599E" w:rsidRDefault="00BA3A0E" w:rsidP="0023116D">
            <w:pPr>
              <w:pStyle w:val="Akapitzlist"/>
              <w:numPr>
                <w:ilvl w:val="0"/>
                <w:numId w:val="30"/>
              </w:numPr>
              <w:tabs>
                <w:tab w:val="left" w:pos="284"/>
              </w:tabs>
              <w:spacing w:after="120" w:line="360" w:lineRule="auto"/>
              <w:ind w:left="284" w:hanging="218"/>
              <w:contextualSpacing/>
              <w:jc w:val="both"/>
              <w:rPr>
                <w:rFonts w:ascii="Verdana" w:hAnsi="Verdana" w:cs="Tahoma"/>
                <w:sz w:val="20"/>
                <w:szCs w:val="20"/>
              </w:rPr>
            </w:pPr>
            <w:r w:rsidRPr="0080599E">
              <w:rPr>
                <w:rFonts w:ascii="Verdana" w:hAnsi="Verdana" w:cs="Tahoma"/>
                <w:sz w:val="20"/>
                <w:szCs w:val="20"/>
              </w:rPr>
              <w:t>Dane kadrowe związane z ZUS (np. kody zgłoszeń do ZUS, warunki szczególne)</w:t>
            </w:r>
          </w:p>
          <w:p w14:paraId="283A6502" w14:textId="77777777" w:rsidR="00BA3A0E" w:rsidRPr="0080599E" w:rsidRDefault="00BA3A0E" w:rsidP="0023116D">
            <w:pPr>
              <w:pStyle w:val="Akapitzlist"/>
              <w:numPr>
                <w:ilvl w:val="0"/>
                <w:numId w:val="30"/>
              </w:numPr>
              <w:tabs>
                <w:tab w:val="left" w:pos="284"/>
              </w:tabs>
              <w:spacing w:after="120" w:line="360" w:lineRule="auto"/>
              <w:ind w:left="284" w:hanging="218"/>
              <w:contextualSpacing/>
              <w:jc w:val="both"/>
              <w:rPr>
                <w:rFonts w:ascii="Verdana" w:hAnsi="Verdana" w:cs="Tahoma"/>
                <w:sz w:val="20"/>
                <w:szCs w:val="20"/>
              </w:rPr>
            </w:pPr>
            <w:r w:rsidRPr="0080599E">
              <w:rPr>
                <w:rFonts w:ascii="Verdana" w:hAnsi="Verdana" w:cs="Tahoma"/>
                <w:sz w:val="20"/>
                <w:szCs w:val="20"/>
              </w:rPr>
              <w:t>Specyfikacja i definicje składników kadrowych</w:t>
            </w:r>
          </w:p>
          <w:p w14:paraId="6341C80E" w14:textId="77777777" w:rsidR="00BA3A0E" w:rsidRPr="0080599E" w:rsidRDefault="00BA3A0E" w:rsidP="0023116D">
            <w:pPr>
              <w:pStyle w:val="Akapitzlist"/>
              <w:numPr>
                <w:ilvl w:val="0"/>
                <w:numId w:val="30"/>
              </w:numPr>
              <w:tabs>
                <w:tab w:val="left" w:pos="284"/>
              </w:tabs>
              <w:spacing w:after="120" w:line="360" w:lineRule="auto"/>
              <w:ind w:left="284" w:hanging="218"/>
              <w:contextualSpacing/>
              <w:jc w:val="both"/>
              <w:rPr>
                <w:rFonts w:ascii="Verdana" w:hAnsi="Verdana" w:cs="Tahoma"/>
                <w:sz w:val="20"/>
                <w:szCs w:val="20"/>
              </w:rPr>
            </w:pPr>
            <w:r w:rsidRPr="0080599E">
              <w:rPr>
                <w:rFonts w:ascii="Verdana" w:hAnsi="Verdana" w:cs="Tahoma"/>
                <w:sz w:val="20"/>
                <w:szCs w:val="20"/>
              </w:rPr>
              <w:t>Struktura organizacyjna</w:t>
            </w:r>
          </w:p>
          <w:p w14:paraId="6DA4A21E" w14:textId="77777777" w:rsidR="00BA3A0E" w:rsidRPr="0080599E" w:rsidRDefault="00BA3A0E" w:rsidP="0023116D">
            <w:pPr>
              <w:pStyle w:val="Akapitzlist"/>
              <w:numPr>
                <w:ilvl w:val="0"/>
                <w:numId w:val="30"/>
              </w:numPr>
              <w:tabs>
                <w:tab w:val="left" w:pos="284"/>
              </w:tabs>
              <w:spacing w:after="120" w:line="360" w:lineRule="auto"/>
              <w:ind w:left="284" w:hanging="218"/>
              <w:contextualSpacing/>
              <w:jc w:val="both"/>
              <w:rPr>
                <w:rFonts w:ascii="Verdana" w:hAnsi="Verdana" w:cs="Tahoma"/>
                <w:sz w:val="20"/>
                <w:szCs w:val="20"/>
              </w:rPr>
            </w:pPr>
            <w:r w:rsidRPr="0080599E">
              <w:rPr>
                <w:rFonts w:ascii="Verdana" w:hAnsi="Verdana" w:cs="Tahoma"/>
                <w:sz w:val="20"/>
                <w:szCs w:val="20"/>
              </w:rPr>
              <w:t>Kartoteki wynagrodzeń i zasiłków pracowników</w:t>
            </w:r>
          </w:p>
          <w:p w14:paraId="5FEC3B5A" w14:textId="77777777" w:rsidR="00BA3A0E" w:rsidRPr="0080599E" w:rsidRDefault="00BA3A0E" w:rsidP="0023116D">
            <w:pPr>
              <w:pStyle w:val="Akapitzlist"/>
              <w:numPr>
                <w:ilvl w:val="0"/>
                <w:numId w:val="30"/>
              </w:numPr>
              <w:tabs>
                <w:tab w:val="left" w:pos="284"/>
              </w:tabs>
              <w:spacing w:after="120" w:line="360" w:lineRule="auto"/>
              <w:ind w:left="284" w:hanging="218"/>
              <w:contextualSpacing/>
              <w:jc w:val="both"/>
              <w:rPr>
                <w:rFonts w:ascii="Verdana" w:hAnsi="Verdana" w:cs="Tahoma"/>
                <w:sz w:val="20"/>
                <w:szCs w:val="20"/>
              </w:rPr>
            </w:pPr>
            <w:r w:rsidRPr="0080599E">
              <w:rPr>
                <w:rFonts w:ascii="Verdana" w:hAnsi="Verdana" w:cs="Tahoma"/>
                <w:sz w:val="20"/>
                <w:szCs w:val="20"/>
              </w:rPr>
              <w:t>Składniki płacowe pracowników oraz dane informacyjne związane z wypłatą wynagrodzenia (rachunki bankowe, zajęcia wynagrodzeń, potrącenia)</w:t>
            </w:r>
          </w:p>
          <w:p w14:paraId="04ADDF9D" w14:textId="77777777" w:rsidR="00BA3A0E" w:rsidRPr="0080599E" w:rsidRDefault="00BA3A0E" w:rsidP="0023116D">
            <w:pPr>
              <w:pStyle w:val="Akapitzlist"/>
              <w:numPr>
                <w:ilvl w:val="0"/>
                <w:numId w:val="30"/>
              </w:numPr>
              <w:tabs>
                <w:tab w:val="left" w:pos="284"/>
              </w:tabs>
              <w:spacing w:after="120" w:line="360" w:lineRule="auto"/>
              <w:ind w:left="284" w:hanging="218"/>
              <w:contextualSpacing/>
              <w:jc w:val="both"/>
              <w:rPr>
                <w:rFonts w:ascii="Verdana" w:hAnsi="Verdana" w:cs="Tahoma"/>
                <w:sz w:val="20"/>
                <w:szCs w:val="20"/>
              </w:rPr>
            </w:pPr>
            <w:r w:rsidRPr="0080599E">
              <w:rPr>
                <w:rFonts w:ascii="Verdana" w:hAnsi="Verdana" w:cs="Tahoma"/>
                <w:sz w:val="20"/>
                <w:szCs w:val="20"/>
              </w:rPr>
              <w:t>Dane podatkowe i związane z ZUS</w:t>
            </w:r>
          </w:p>
          <w:p w14:paraId="1D683D70" w14:textId="77777777" w:rsidR="00BA3A0E" w:rsidRPr="0080599E" w:rsidRDefault="00BA3A0E" w:rsidP="0023116D">
            <w:pPr>
              <w:pStyle w:val="Akapitzlist"/>
              <w:numPr>
                <w:ilvl w:val="0"/>
                <w:numId w:val="30"/>
              </w:numPr>
              <w:tabs>
                <w:tab w:val="left" w:pos="284"/>
              </w:tabs>
              <w:spacing w:after="120" w:line="360" w:lineRule="auto"/>
              <w:ind w:left="284" w:hanging="218"/>
              <w:contextualSpacing/>
              <w:jc w:val="both"/>
              <w:rPr>
                <w:rFonts w:ascii="Verdana" w:hAnsi="Verdana" w:cs="Tahoma"/>
                <w:sz w:val="20"/>
                <w:szCs w:val="20"/>
              </w:rPr>
            </w:pPr>
            <w:r w:rsidRPr="0080599E">
              <w:rPr>
                <w:rFonts w:ascii="Verdana" w:hAnsi="Verdana" w:cs="Tahoma"/>
                <w:sz w:val="20"/>
                <w:szCs w:val="20"/>
              </w:rPr>
              <w:t>Dane związane z Bezosobowym Funduszem Płac</w:t>
            </w:r>
          </w:p>
          <w:p w14:paraId="4309BC64" w14:textId="77777777" w:rsidR="00BA3A0E" w:rsidRPr="0080599E" w:rsidRDefault="00BA3A0E" w:rsidP="0023116D">
            <w:pPr>
              <w:pStyle w:val="Akapitzlist"/>
              <w:numPr>
                <w:ilvl w:val="0"/>
                <w:numId w:val="30"/>
              </w:numPr>
              <w:tabs>
                <w:tab w:val="left" w:pos="284"/>
              </w:tabs>
              <w:spacing w:after="120" w:line="360" w:lineRule="auto"/>
              <w:ind w:left="284" w:hanging="218"/>
              <w:contextualSpacing/>
              <w:jc w:val="both"/>
              <w:rPr>
                <w:rFonts w:ascii="Verdana" w:hAnsi="Verdana" w:cs="Tahoma"/>
                <w:sz w:val="20"/>
                <w:szCs w:val="20"/>
              </w:rPr>
            </w:pPr>
            <w:r w:rsidRPr="0080599E">
              <w:rPr>
                <w:rFonts w:ascii="Verdana" w:hAnsi="Verdana" w:cs="Tahoma"/>
                <w:sz w:val="20"/>
                <w:szCs w:val="20"/>
              </w:rPr>
              <w:t>Dane dotyczące Pracowniczej Kasy Zapomogowo-Pożyczkowej</w:t>
            </w:r>
          </w:p>
          <w:p w14:paraId="678D25D6" w14:textId="77777777" w:rsidR="00BA3A0E" w:rsidRPr="0080599E" w:rsidRDefault="00BA3A0E" w:rsidP="0023116D">
            <w:pPr>
              <w:pStyle w:val="Akapitzlist"/>
              <w:numPr>
                <w:ilvl w:val="0"/>
                <w:numId w:val="30"/>
              </w:numPr>
              <w:tabs>
                <w:tab w:val="left" w:pos="284"/>
              </w:tabs>
              <w:spacing w:after="120" w:line="360" w:lineRule="auto"/>
              <w:ind w:left="284" w:hanging="218"/>
              <w:contextualSpacing/>
              <w:jc w:val="both"/>
              <w:rPr>
                <w:rFonts w:ascii="Verdana" w:hAnsi="Verdana" w:cs="Arial"/>
                <w:sz w:val="18"/>
                <w:szCs w:val="18"/>
              </w:rPr>
            </w:pPr>
            <w:r w:rsidRPr="0080599E">
              <w:rPr>
                <w:rFonts w:ascii="Verdana" w:hAnsi="Verdana" w:cs="Tahoma"/>
                <w:sz w:val="20"/>
                <w:szCs w:val="20"/>
              </w:rPr>
              <w:t>Dane związane z Zakładowym Funduszem Świadczeń Socjalnych</w:t>
            </w:r>
          </w:p>
        </w:tc>
      </w:tr>
      <w:tr w:rsidR="00BA3A0E" w:rsidRPr="0080599E" w14:paraId="1AF5B9E3" w14:textId="77777777" w:rsidTr="00BA3A0E">
        <w:tc>
          <w:tcPr>
            <w:tcW w:w="3597" w:type="dxa"/>
            <w:vAlign w:val="center"/>
          </w:tcPr>
          <w:p w14:paraId="466D6447" w14:textId="77777777" w:rsidR="00BA3A0E" w:rsidRPr="0080599E" w:rsidRDefault="00BA3A0E" w:rsidP="0080599E">
            <w:pPr>
              <w:spacing w:after="120" w:line="360" w:lineRule="auto"/>
              <w:contextualSpacing/>
              <w:jc w:val="both"/>
              <w:rPr>
                <w:rFonts w:ascii="Verdana" w:hAnsi="Verdana" w:cs="Tahoma"/>
                <w:sz w:val="20"/>
                <w:szCs w:val="20"/>
              </w:rPr>
            </w:pPr>
            <w:r w:rsidRPr="0080599E">
              <w:rPr>
                <w:rFonts w:ascii="Verdana" w:hAnsi="Verdana" w:cs="Tahoma"/>
                <w:sz w:val="20"/>
                <w:szCs w:val="20"/>
              </w:rPr>
              <w:t>Baza środków trwałych prowadzona w MS Access</w:t>
            </w:r>
          </w:p>
        </w:tc>
        <w:tc>
          <w:tcPr>
            <w:tcW w:w="5187" w:type="dxa"/>
            <w:vAlign w:val="center"/>
          </w:tcPr>
          <w:p w14:paraId="6DACD860" w14:textId="77777777" w:rsidR="00BA3A0E" w:rsidRPr="0080599E" w:rsidRDefault="00BA3A0E" w:rsidP="0080599E">
            <w:pPr>
              <w:spacing w:after="120" w:line="360" w:lineRule="auto"/>
              <w:contextualSpacing/>
              <w:jc w:val="both"/>
              <w:rPr>
                <w:rFonts w:ascii="Verdana" w:hAnsi="Verdana" w:cs="Tahoma"/>
                <w:sz w:val="20"/>
                <w:szCs w:val="20"/>
              </w:rPr>
            </w:pPr>
            <w:r w:rsidRPr="0080599E">
              <w:rPr>
                <w:rFonts w:ascii="Verdana" w:hAnsi="Verdana" w:cs="Tahoma"/>
                <w:sz w:val="20"/>
                <w:szCs w:val="20"/>
              </w:rPr>
              <w:t>Środki trwałe i dane powiązane</w:t>
            </w:r>
          </w:p>
        </w:tc>
      </w:tr>
      <w:tr w:rsidR="00810352" w:rsidRPr="0080599E" w14:paraId="32105621" w14:textId="77777777" w:rsidTr="00BA3A0E">
        <w:tc>
          <w:tcPr>
            <w:tcW w:w="3597" w:type="dxa"/>
            <w:vAlign w:val="center"/>
          </w:tcPr>
          <w:p w14:paraId="57727F28" w14:textId="159A0DAB" w:rsidR="00810352" w:rsidRDefault="00810352" w:rsidP="0080599E">
            <w:pPr>
              <w:spacing w:after="120" w:line="360" w:lineRule="auto"/>
              <w:contextualSpacing/>
              <w:jc w:val="both"/>
              <w:rPr>
                <w:rFonts w:ascii="Verdana" w:hAnsi="Verdana" w:cs="Tahoma"/>
                <w:sz w:val="20"/>
                <w:szCs w:val="20"/>
              </w:rPr>
            </w:pPr>
            <w:r>
              <w:rPr>
                <w:rFonts w:ascii="Verdana" w:hAnsi="Verdana" w:cs="Tahoma"/>
                <w:sz w:val="20"/>
                <w:szCs w:val="20"/>
              </w:rPr>
              <w:t>CRU</w:t>
            </w:r>
          </w:p>
        </w:tc>
        <w:tc>
          <w:tcPr>
            <w:tcW w:w="5187" w:type="dxa"/>
            <w:vAlign w:val="center"/>
          </w:tcPr>
          <w:p w14:paraId="15FD0B1E" w14:textId="77777777" w:rsidR="00810352" w:rsidRDefault="00810352" w:rsidP="0023116D">
            <w:pPr>
              <w:pStyle w:val="Akapitzlist"/>
              <w:numPr>
                <w:ilvl w:val="0"/>
                <w:numId w:val="30"/>
              </w:numPr>
              <w:tabs>
                <w:tab w:val="left" w:pos="284"/>
              </w:tabs>
              <w:spacing w:after="120" w:line="360" w:lineRule="auto"/>
              <w:ind w:left="284" w:hanging="218"/>
              <w:contextualSpacing/>
              <w:jc w:val="both"/>
              <w:rPr>
                <w:rFonts w:ascii="Verdana" w:hAnsi="Verdana" w:cs="Tahoma"/>
                <w:sz w:val="20"/>
                <w:szCs w:val="20"/>
              </w:rPr>
            </w:pPr>
            <w:r>
              <w:rPr>
                <w:rFonts w:ascii="Verdana" w:hAnsi="Verdana" w:cs="Tahoma"/>
                <w:sz w:val="20"/>
                <w:szCs w:val="20"/>
              </w:rPr>
              <w:t>Dane dotyczące umów</w:t>
            </w:r>
          </w:p>
          <w:p w14:paraId="5E8511FF" w14:textId="7ADCAF97" w:rsidR="00810352" w:rsidRDefault="00810352" w:rsidP="0023116D">
            <w:pPr>
              <w:pStyle w:val="Akapitzlist"/>
              <w:numPr>
                <w:ilvl w:val="0"/>
                <w:numId w:val="30"/>
              </w:numPr>
              <w:tabs>
                <w:tab w:val="left" w:pos="284"/>
              </w:tabs>
              <w:spacing w:after="120" w:line="360" w:lineRule="auto"/>
              <w:ind w:left="284" w:hanging="218"/>
              <w:contextualSpacing/>
              <w:jc w:val="both"/>
              <w:rPr>
                <w:rFonts w:ascii="Verdana" w:hAnsi="Verdana" w:cs="Tahoma"/>
                <w:sz w:val="20"/>
                <w:szCs w:val="20"/>
              </w:rPr>
            </w:pPr>
            <w:r>
              <w:rPr>
                <w:rFonts w:ascii="Verdana" w:hAnsi="Verdana" w:cs="Tahoma"/>
                <w:sz w:val="20"/>
                <w:szCs w:val="20"/>
              </w:rPr>
              <w:t>Baza kontrahentów</w:t>
            </w:r>
          </w:p>
        </w:tc>
      </w:tr>
      <w:tr w:rsidR="007F4CE8" w:rsidRPr="0080599E" w14:paraId="545128C6" w14:textId="77777777" w:rsidTr="00BA3A0E">
        <w:tc>
          <w:tcPr>
            <w:tcW w:w="3597" w:type="dxa"/>
            <w:vAlign w:val="center"/>
          </w:tcPr>
          <w:p w14:paraId="5FE8F93A" w14:textId="77777777" w:rsidR="007F4CE8" w:rsidRPr="0080599E" w:rsidRDefault="007F4CE8" w:rsidP="0080599E">
            <w:pPr>
              <w:spacing w:after="120" w:line="360" w:lineRule="auto"/>
              <w:contextualSpacing/>
              <w:jc w:val="both"/>
              <w:rPr>
                <w:rFonts w:ascii="Verdana" w:hAnsi="Verdana" w:cs="Tahoma"/>
                <w:sz w:val="20"/>
                <w:szCs w:val="20"/>
              </w:rPr>
            </w:pPr>
            <w:r>
              <w:rPr>
                <w:rFonts w:ascii="Verdana" w:hAnsi="Verdana" w:cs="Tahoma"/>
                <w:sz w:val="20"/>
                <w:szCs w:val="20"/>
              </w:rPr>
              <w:t>EPM</w:t>
            </w:r>
          </w:p>
        </w:tc>
        <w:tc>
          <w:tcPr>
            <w:tcW w:w="5187" w:type="dxa"/>
            <w:vAlign w:val="center"/>
          </w:tcPr>
          <w:p w14:paraId="07AE1604" w14:textId="77777777" w:rsidR="007F4CE8" w:rsidRDefault="007F4CE8" w:rsidP="0023116D">
            <w:pPr>
              <w:pStyle w:val="Akapitzlist"/>
              <w:numPr>
                <w:ilvl w:val="0"/>
                <w:numId w:val="30"/>
              </w:numPr>
              <w:tabs>
                <w:tab w:val="left" w:pos="284"/>
              </w:tabs>
              <w:spacing w:after="120" w:line="360" w:lineRule="auto"/>
              <w:ind w:left="284" w:hanging="218"/>
              <w:contextualSpacing/>
              <w:jc w:val="both"/>
              <w:rPr>
                <w:rFonts w:ascii="Verdana" w:hAnsi="Verdana" w:cs="Tahoma"/>
                <w:sz w:val="20"/>
                <w:szCs w:val="20"/>
              </w:rPr>
            </w:pPr>
            <w:r>
              <w:rPr>
                <w:rFonts w:ascii="Verdana" w:hAnsi="Verdana" w:cs="Tahoma"/>
                <w:sz w:val="20"/>
                <w:szCs w:val="20"/>
              </w:rPr>
              <w:t>Dane niezbędne do prawidłowego ewidencjonowania zasobów, usług, lokalizacji, MPK</w:t>
            </w:r>
          </w:p>
          <w:p w14:paraId="3C8F592A" w14:textId="77777777" w:rsidR="007F4CE8" w:rsidRDefault="007F4CE8" w:rsidP="0023116D">
            <w:pPr>
              <w:pStyle w:val="Akapitzlist"/>
              <w:numPr>
                <w:ilvl w:val="0"/>
                <w:numId w:val="30"/>
              </w:numPr>
              <w:tabs>
                <w:tab w:val="left" w:pos="284"/>
              </w:tabs>
              <w:spacing w:after="120" w:line="360" w:lineRule="auto"/>
              <w:ind w:left="284" w:hanging="218"/>
              <w:contextualSpacing/>
              <w:jc w:val="both"/>
              <w:rPr>
                <w:rFonts w:ascii="Verdana" w:hAnsi="Verdana" w:cs="Tahoma"/>
                <w:sz w:val="20"/>
                <w:szCs w:val="20"/>
              </w:rPr>
            </w:pPr>
            <w:r>
              <w:rPr>
                <w:rFonts w:ascii="Verdana" w:hAnsi="Verdana" w:cs="Tahoma"/>
                <w:sz w:val="20"/>
                <w:szCs w:val="20"/>
              </w:rPr>
              <w:t>Klucze podziałowe dedykowane dla zasobów</w:t>
            </w:r>
          </w:p>
          <w:p w14:paraId="625C858F" w14:textId="77777777" w:rsidR="007F4CE8" w:rsidRDefault="007F4CE8" w:rsidP="0023116D">
            <w:pPr>
              <w:pStyle w:val="Akapitzlist"/>
              <w:numPr>
                <w:ilvl w:val="0"/>
                <w:numId w:val="30"/>
              </w:numPr>
              <w:tabs>
                <w:tab w:val="left" w:pos="284"/>
              </w:tabs>
              <w:spacing w:after="120" w:line="360" w:lineRule="auto"/>
              <w:ind w:left="284" w:hanging="218"/>
              <w:contextualSpacing/>
              <w:jc w:val="both"/>
              <w:rPr>
                <w:rFonts w:ascii="Verdana" w:hAnsi="Verdana" w:cs="Tahoma"/>
                <w:sz w:val="20"/>
                <w:szCs w:val="20"/>
              </w:rPr>
            </w:pPr>
            <w:r>
              <w:rPr>
                <w:rFonts w:ascii="Verdana" w:hAnsi="Verdana" w:cs="Tahoma"/>
                <w:sz w:val="20"/>
                <w:szCs w:val="20"/>
              </w:rPr>
              <w:t>Dane w zakres</w:t>
            </w:r>
            <w:r w:rsidR="00C876AA">
              <w:rPr>
                <w:rFonts w:ascii="Verdana" w:hAnsi="Verdana" w:cs="Tahoma"/>
                <w:sz w:val="20"/>
                <w:szCs w:val="20"/>
              </w:rPr>
              <w:t>ie wartości nakładów, kosztów w </w:t>
            </w:r>
            <w:r>
              <w:rPr>
                <w:rFonts w:ascii="Verdana" w:hAnsi="Verdana" w:cs="Tahoma"/>
                <w:sz w:val="20"/>
                <w:szCs w:val="20"/>
              </w:rPr>
              <w:t>układzie baz kosztowych z podziałem na usługi</w:t>
            </w:r>
          </w:p>
          <w:p w14:paraId="127CAEF8" w14:textId="77777777" w:rsidR="007F4CE8" w:rsidRPr="00C876AA" w:rsidRDefault="007F4CE8" w:rsidP="0023116D">
            <w:pPr>
              <w:pStyle w:val="Akapitzlist"/>
              <w:numPr>
                <w:ilvl w:val="0"/>
                <w:numId w:val="30"/>
              </w:numPr>
              <w:tabs>
                <w:tab w:val="left" w:pos="284"/>
              </w:tabs>
              <w:spacing w:after="120" w:line="360" w:lineRule="auto"/>
              <w:ind w:left="284" w:hanging="218"/>
              <w:contextualSpacing/>
              <w:jc w:val="both"/>
              <w:rPr>
                <w:rFonts w:ascii="Verdana" w:hAnsi="Verdana" w:cs="Tahoma"/>
                <w:sz w:val="20"/>
                <w:szCs w:val="20"/>
              </w:rPr>
            </w:pPr>
            <w:r>
              <w:rPr>
                <w:rFonts w:ascii="Verdana" w:hAnsi="Verdana" w:cs="Tahoma"/>
                <w:sz w:val="20"/>
                <w:szCs w:val="20"/>
              </w:rPr>
              <w:t xml:space="preserve">Dane w zakresie pozostałych przychodów operacyjnych i finansowych w układzie baz kosztowych </w:t>
            </w:r>
            <w:r w:rsidR="00C876AA">
              <w:rPr>
                <w:rFonts w:ascii="Verdana" w:hAnsi="Verdana" w:cs="Tahoma"/>
                <w:sz w:val="20"/>
                <w:szCs w:val="20"/>
              </w:rPr>
              <w:t>z podziałem na usługi</w:t>
            </w:r>
          </w:p>
        </w:tc>
      </w:tr>
    </w:tbl>
    <w:p w14:paraId="4896151D" w14:textId="77777777" w:rsidR="00BA3A0E" w:rsidRPr="0080599E" w:rsidRDefault="00BA3A0E" w:rsidP="0080599E">
      <w:pPr>
        <w:pStyle w:val="SFTPodstawowy"/>
        <w:rPr>
          <w:rFonts w:ascii="Verdana" w:hAnsi="Verdana" w:cs="Tahoma"/>
        </w:rPr>
      </w:pPr>
    </w:p>
    <w:p w14:paraId="40B4C391" w14:textId="61A0BA85" w:rsidR="00E55D61" w:rsidRPr="0080599E" w:rsidRDefault="00BA4D6D" w:rsidP="0023116D">
      <w:pPr>
        <w:pStyle w:val="SFTPodstawowy"/>
        <w:numPr>
          <w:ilvl w:val="0"/>
          <w:numId w:val="27"/>
        </w:numPr>
        <w:rPr>
          <w:rFonts w:ascii="Verdana" w:hAnsi="Verdana" w:cs="Tahoma"/>
        </w:rPr>
      </w:pPr>
      <w:r w:rsidRPr="0080599E">
        <w:rPr>
          <w:rFonts w:ascii="Verdana" w:hAnsi="Verdana"/>
        </w:rPr>
        <w:lastRenderedPageBreak/>
        <w:t xml:space="preserve">Proces migracji danych musi uwzględniać wymagania wynikające z zakończenia procesów w starym systemie np. przeniesienie danych księgowych w postaci bilansu otwarcia </w:t>
      </w:r>
      <w:r w:rsidR="00220AF8">
        <w:rPr>
          <w:rFonts w:ascii="Verdana" w:hAnsi="Verdana"/>
        </w:rPr>
        <w:t>będzie</w:t>
      </w:r>
      <w:r w:rsidRPr="0080599E">
        <w:rPr>
          <w:rFonts w:ascii="Verdana" w:hAnsi="Verdana"/>
        </w:rPr>
        <w:t xml:space="preserve"> możliwe po zamknięciu (a przynajmniej po uzgodnieniu) ostatniego okresu księgowego w starym systemie</w:t>
      </w:r>
      <w:r w:rsidR="00CD547D">
        <w:rPr>
          <w:rFonts w:ascii="Verdana" w:hAnsi="Verdana"/>
        </w:rPr>
        <w:t>,</w:t>
      </w:r>
    </w:p>
    <w:p w14:paraId="71BF56D5" w14:textId="3C6292CD" w:rsidR="00BA4D6D" w:rsidRPr="0080599E" w:rsidRDefault="00594597" w:rsidP="0023116D">
      <w:pPr>
        <w:pStyle w:val="SFTPodstawowy"/>
        <w:numPr>
          <w:ilvl w:val="0"/>
          <w:numId w:val="27"/>
        </w:numPr>
        <w:rPr>
          <w:rFonts w:ascii="Verdana" w:hAnsi="Verdana" w:cs="Tahoma"/>
        </w:rPr>
      </w:pPr>
      <w:r w:rsidRPr="0080599E">
        <w:rPr>
          <w:rFonts w:ascii="Verdana" w:hAnsi="Verdana" w:cs="Tahoma"/>
        </w:rPr>
        <w:t>Zamawiający dopuszcza możliwość migracji przyrostowej, w przypa</w:t>
      </w:r>
      <w:r w:rsidR="00FB0FBE">
        <w:rPr>
          <w:rFonts w:ascii="Verdana" w:hAnsi="Verdana" w:cs="Tahoma"/>
        </w:rPr>
        <w:t>dkach, w </w:t>
      </w:r>
      <w:r w:rsidRPr="0080599E">
        <w:rPr>
          <w:rFonts w:ascii="Verdana" w:hAnsi="Verdana" w:cs="Tahoma"/>
        </w:rPr>
        <w:t xml:space="preserve">których nie będzie można dokonać migracji wszystkich danych przed </w:t>
      </w:r>
      <w:r w:rsidR="00A520D5">
        <w:rPr>
          <w:rFonts w:ascii="Verdana" w:hAnsi="Verdana" w:cs="Tahoma"/>
        </w:rPr>
        <w:t>Startem P</w:t>
      </w:r>
      <w:r w:rsidRPr="0080599E">
        <w:rPr>
          <w:rFonts w:ascii="Verdana" w:hAnsi="Verdana" w:cs="Tahoma"/>
        </w:rPr>
        <w:t>rodukcyjnym</w:t>
      </w:r>
      <w:r w:rsidR="00CD547D">
        <w:rPr>
          <w:rFonts w:ascii="Verdana" w:hAnsi="Verdana" w:cs="Tahoma"/>
        </w:rPr>
        <w:t>,</w:t>
      </w:r>
    </w:p>
    <w:p w14:paraId="54731C51" w14:textId="77777777" w:rsidR="00594597" w:rsidRPr="0080599E" w:rsidRDefault="00594597" w:rsidP="0023116D">
      <w:pPr>
        <w:pStyle w:val="SFTPodstawowy"/>
        <w:numPr>
          <w:ilvl w:val="0"/>
          <w:numId w:val="27"/>
        </w:numPr>
        <w:rPr>
          <w:rFonts w:ascii="Verdana" w:hAnsi="Verdana" w:cs="Tahoma"/>
        </w:rPr>
      </w:pPr>
      <w:r w:rsidRPr="0080599E">
        <w:rPr>
          <w:rFonts w:ascii="Verdana" w:hAnsi="Verdana" w:cs="Tahoma"/>
        </w:rPr>
        <w:t>Jeżeli po zakończeniu migracji i rozpoczęciu pracy produkc</w:t>
      </w:r>
      <w:r w:rsidR="007B0E6F" w:rsidRPr="0080599E">
        <w:rPr>
          <w:rFonts w:ascii="Verdana" w:hAnsi="Verdana" w:cs="Tahoma"/>
        </w:rPr>
        <w:t>yjnej pojawią się wcześniej nie</w:t>
      </w:r>
      <w:r w:rsidR="0066244A">
        <w:rPr>
          <w:rFonts w:ascii="Verdana" w:hAnsi="Verdana" w:cs="Tahoma"/>
        </w:rPr>
        <w:t>zidentyfikowane błędy dotyczące</w:t>
      </w:r>
      <w:r w:rsidRPr="0080599E">
        <w:rPr>
          <w:rFonts w:ascii="Verdana" w:hAnsi="Verdana" w:cs="Tahoma"/>
        </w:rPr>
        <w:t xml:space="preserve"> danych powstałe na etapie migracji powodujące błędne działanie Systemu to:</w:t>
      </w:r>
    </w:p>
    <w:p w14:paraId="5F1241D7" w14:textId="77777777" w:rsidR="00594597" w:rsidRPr="0080599E" w:rsidRDefault="00594597" w:rsidP="0023116D">
      <w:pPr>
        <w:pStyle w:val="SFTPodstawowy"/>
        <w:numPr>
          <w:ilvl w:val="0"/>
          <w:numId w:val="31"/>
        </w:numPr>
        <w:rPr>
          <w:rFonts w:ascii="Verdana" w:hAnsi="Verdana" w:cs="Tahoma"/>
        </w:rPr>
      </w:pPr>
      <w:r w:rsidRPr="0080599E">
        <w:rPr>
          <w:rFonts w:ascii="Verdana" w:hAnsi="Verdana" w:cs="Tahoma"/>
        </w:rPr>
        <w:t>jeśli błąd dotyczyć będzie danych źródłowych to odpowiedzialność za usunięcie błęd</w:t>
      </w:r>
      <w:r w:rsidR="00CD547D">
        <w:rPr>
          <w:rFonts w:ascii="Verdana" w:hAnsi="Verdana" w:cs="Tahoma"/>
        </w:rPr>
        <w:t>u leży po stronie Zamawiającego,</w:t>
      </w:r>
    </w:p>
    <w:p w14:paraId="5A74BCF4" w14:textId="77777777" w:rsidR="00594597" w:rsidRPr="0080599E" w:rsidRDefault="00594597" w:rsidP="0023116D">
      <w:pPr>
        <w:pStyle w:val="SFTPodstawowy"/>
        <w:numPr>
          <w:ilvl w:val="0"/>
          <w:numId w:val="31"/>
        </w:numPr>
        <w:rPr>
          <w:rFonts w:ascii="Verdana" w:hAnsi="Verdana" w:cs="Tahoma"/>
        </w:rPr>
      </w:pPr>
      <w:r w:rsidRPr="0080599E">
        <w:rPr>
          <w:rFonts w:ascii="Verdana" w:hAnsi="Verdana" w:cs="Tahoma"/>
          <w:szCs w:val="20"/>
        </w:rPr>
        <w:t>jeśli migracja niepoprawnych danych wynika z błędnie działających procedur weryfikacji i przygotowania danych odpowiedzialność za usunięcie błędów leży po stronie Wykonawcy</w:t>
      </w:r>
      <w:r w:rsidR="00CD547D">
        <w:rPr>
          <w:rFonts w:ascii="Verdana" w:hAnsi="Verdana" w:cs="Tahoma"/>
          <w:szCs w:val="20"/>
        </w:rPr>
        <w:t>,</w:t>
      </w:r>
    </w:p>
    <w:p w14:paraId="4B81D367" w14:textId="79C21256" w:rsidR="00CC4993" w:rsidRPr="0080599E" w:rsidRDefault="00451BC9" w:rsidP="0023116D">
      <w:pPr>
        <w:pStyle w:val="Akapitzlist"/>
        <w:numPr>
          <w:ilvl w:val="0"/>
          <w:numId w:val="27"/>
        </w:numPr>
        <w:spacing w:after="120" w:line="360" w:lineRule="auto"/>
        <w:jc w:val="both"/>
        <w:rPr>
          <w:rFonts w:ascii="Verdana" w:hAnsi="Verdana" w:cs="Tahoma"/>
          <w:sz w:val="20"/>
          <w:szCs w:val="20"/>
        </w:rPr>
      </w:pPr>
      <w:r w:rsidRPr="0080599E">
        <w:rPr>
          <w:rFonts w:ascii="Verdana" w:hAnsi="Verdana" w:cs="Tahoma"/>
          <w:sz w:val="20"/>
          <w:szCs w:val="20"/>
        </w:rPr>
        <w:t>Wykonawca ponosi odpowiedzialność za poprawność danych m</w:t>
      </w:r>
      <w:r w:rsidR="00220AF8">
        <w:rPr>
          <w:rFonts w:ascii="Verdana" w:hAnsi="Verdana" w:cs="Tahoma"/>
          <w:sz w:val="20"/>
          <w:szCs w:val="20"/>
        </w:rPr>
        <w:t>igrowanych do nowego Systemu i będzie</w:t>
      </w:r>
      <w:r w:rsidRPr="0080599E">
        <w:rPr>
          <w:rFonts w:ascii="Verdana" w:hAnsi="Verdana" w:cs="Tahoma"/>
          <w:sz w:val="20"/>
          <w:szCs w:val="20"/>
        </w:rPr>
        <w:t xml:space="preserve"> zobowiązany bez zbędnej zwłoki usunąć wszelkie skutki wynikające z błędów migracji i dokonać naprawy danych i działania Systemu</w:t>
      </w:r>
      <w:r w:rsidR="00CD547D">
        <w:rPr>
          <w:rFonts w:ascii="Verdana" w:hAnsi="Verdana" w:cs="Tahoma"/>
          <w:sz w:val="20"/>
          <w:szCs w:val="20"/>
        </w:rPr>
        <w:t>.</w:t>
      </w:r>
    </w:p>
    <w:p w14:paraId="35564C3F" w14:textId="3D19B835" w:rsidR="00431DB3" w:rsidRPr="00A9319D" w:rsidRDefault="00431DB3" w:rsidP="0023116D">
      <w:pPr>
        <w:pStyle w:val="Nagwek2"/>
        <w:numPr>
          <w:ilvl w:val="6"/>
          <w:numId w:val="5"/>
        </w:numPr>
        <w:spacing w:after="120" w:line="360" w:lineRule="auto"/>
        <w:ind w:left="709" w:hanging="709"/>
        <w:rPr>
          <w:rFonts w:ascii="Verdana" w:hAnsi="Verdana"/>
          <w:color w:val="auto"/>
        </w:rPr>
      </w:pPr>
      <w:bookmarkStart w:id="12" w:name="_Toc431242376"/>
      <w:bookmarkStart w:id="13" w:name="_Toc17353007"/>
      <w:r w:rsidRPr="00A9319D">
        <w:rPr>
          <w:rFonts w:ascii="Verdana" w:hAnsi="Verdana"/>
          <w:color w:val="auto"/>
        </w:rPr>
        <w:t>Wymagania w zakresie integracji Systemu</w:t>
      </w:r>
      <w:bookmarkEnd w:id="13"/>
    </w:p>
    <w:bookmarkEnd w:id="12"/>
    <w:p w14:paraId="4AB7D245" w14:textId="7050A0E8" w:rsidR="00E16E9C" w:rsidRPr="0080599E" w:rsidRDefault="00E16E9C" w:rsidP="0080599E">
      <w:pPr>
        <w:pStyle w:val="SFTPodstawowy"/>
        <w:rPr>
          <w:rFonts w:ascii="Verdana" w:hAnsi="Verdana" w:cs="Tahoma"/>
        </w:rPr>
      </w:pPr>
      <w:r w:rsidRPr="0080599E">
        <w:rPr>
          <w:rFonts w:ascii="Verdana" w:hAnsi="Verdana" w:cs="Tahoma"/>
        </w:rPr>
        <w:t xml:space="preserve">Zamawiający wymaga, by wdrażany System </w:t>
      </w:r>
      <w:r w:rsidR="00EE5540" w:rsidRPr="0080599E">
        <w:rPr>
          <w:rFonts w:ascii="Verdana" w:hAnsi="Verdana" w:cs="Tahoma"/>
        </w:rPr>
        <w:t>wymieniał się danymi</w:t>
      </w:r>
      <w:r w:rsidRPr="0080599E">
        <w:rPr>
          <w:rFonts w:ascii="Verdana" w:hAnsi="Verdana" w:cs="Tahoma"/>
        </w:rPr>
        <w:t xml:space="preserve"> z innymi systemami funkcjonującymi u Zamawiającego lub systemami</w:t>
      </w:r>
      <w:r w:rsidR="005E1251" w:rsidRPr="0080599E">
        <w:rPr>
          <w:rFonts w:ascii="Verdana" w:hAnsi="Verdana" w:cs="Tahoma"/>
        </w:rPr>
        <w:t>/programami</w:t>
      </w:r>
      <w:r w:rsidRPr="0080599E">
        <w:rPr>
          <w:rFonts w:ascii="Verdana" w:hAnsi="Verdana" w:cs="Tahoma"/>
        </w:rPr>
        <w:t xml:space="preserve"> z których Zamawiający korzysta</w:t>
      </w:r>
      <w:r w:rsidR="00EC1262" w:rsidRPr="0080599E">
        <w:rPr>
          <w:rFonts w:ascii="Verdana" w:hAnsi="Verdana" w:cs="Tahoma"/>
        </w:rPr>
        <w:t>.</w:t>
      </w:r>
      <w:r w:rsidR="00EE5540" w:rsidRPr="0080599E">
        <w:rPr>
          <w:rFonts w:ascii="Verdana" w:hAnsi="Verdana" w:cs="Tahoma"/>
        </w:rPr>
        <w:t xml:space="preserve"> Wymiana danych musi </w:t>
      </w:r>
      <w:r w:rsidR="00C06165">
        <w:rPr>
          <w:rFonts w:ascii="Verdana" w:hAnsi="Verdana" w:cs="Tahoma"/>
        </w:rPr>
        <w:t>być możliwa</w:t>
      </w:r>
      <w:r w:rsidR="00EE5540" w:rsidRPr="0080599E">
        <w:rPr>
          <w:rFonts w:ascii="Verdana" w:hAnsi="Verdana" w:cs="Tahoma"/>
        </w:rPr>
        <w:t xml:space="preserve"> w taki sposób, że System </w:t>
      </w:r>
      <w:r w:rsidR="00A35C90">
        <w:rPr>
          <w:rFonts w:ascii="Verdana" w:hAnsi="Verdana" w:cs="Tahoma"/>
        </w:rPr>
        <w:t>będzie</w:t>
      </w:r>
      <w:r w:rsidR="00EE5540" w:rsidRPr="0080599E">
        <w:rPr>
          <w:rFonts w:ascii="Verdana" w:hAnsi="Verdana" w:cs="Tahoma"/>
        </w:rPr>
        <w:t xml:space="preserve"> źródłem danych dla innych systemów oraz System przej</w:t>
      </w:r>
      <w:r w:rsidR="00A35C90">
        <w:rPr>
          <w:rFonts w:ascii="Verdana" w:hAnsi="Verdana" w:cs="Tahoma"/>
        </w:rPr>
        <w:t>mie</w:t>
      </w:r>
      <w:r w:rsidR="00EE5540" w:rsidRPr="0080599E">
        <w:rPr>
          <w:rFonts w:ascii="Verdana" w:hAnsi="Verdana" w:cs="Tahoma"/>
        </w:rPr>
        <w:t xml:space="preserve"> od innych systemów dane, które następnie będą odpowiednio przetwarzane w Systemie.</w:t>
      </w:r>
    </w:p>
    <w:p w14:paraId="090A828D" w14:textId="223C1720" w:rsidR="00CD39C8" w:rsidRPr="0080599E" w:rsidRDefault="00CD39C8" w:rsidP="0080599E">
      <w:pPr>
        <w:spacing w:after="120" w:line="360" w:lineRule="auto"/>
        <w:jc w:val="both"/>
        <w:rPr>
          <w:rFonts w:ascii="Verdana" w:hAnsi="Verdana" w:cs="Tahoma"/>
          <w:sz w:val="20"/>
          <w:szCs w:val="20"/>
        </w:rPr>
      </w:pPr>
      <w:r w:rsidRPr="0080599E">
        <w:rPr>
          <w:rFonts w:ascii="Verdana" w:hAnsi="Verdana" w:cs="Tahoma"/>
          <w:sz w:val="20"/>
          <w:szCs w:val="20"/>
        </w:rPr>
        <w:t xml:space="preserve">W szczególności wymagana jest </w:t>
      </w:r>
      <w:r w:rsidR="007B2752">
        <w:rPr>
          <w:rFonts w:ascii="Verdana" w:hAnsi="Verdana" w:cs="Tahoma"/>
          <w:sz w:val="20"/>
          <w:szCs w:val="20"/>
        </w:rPr>
        <w:t xml:space="preserve">możliwość </w:t>
      </w:r>
      <w:r w:rsidRPr="0080599E">
        <w:rPr>
          <w:rFonts w:ascii="Verdana" w:hAnsi="Verdana" w:cs="Tahoma"/>
          <w:sz w:val="20"/>
          <w:szCs w:val="20"/>
        </w:rPr>
        <w:t>wymian</w:t>
      </w:r>
      <w:r w:rsidR="007B2752">
        <w:rPr>
          <w:rFonts w:ascii="Verdana" w:hAnsi="Verdana" w:cs="Tahoma"/>
          <w:sz w:val="20"/>
          <w:szCs w:val="20"/>
        </w:rPr>
        <w:t>y</w:t>
      </w:r>
      <w:r w:rsidRPr="0080599E">
        <w:rPr>
          <w:rFonts w:ascii="Verdana" w:hAnsi="Verdana" w:cs="Tahoma"/>
          <w:sz w:val="20"/>
          <w:szCs w:val="20"/>
        </w:rPr>
        <w:t xml:space="preserve"> danych </w:t>
      </w:r>
      <w:r w:rsidR="00DC1BE2">
        <w:rPr>
          <w:rFonts w:ascii="Verdana" w:hAnsi="Verdana" w:cs="Tahoma"/>
          <w:sz w:val="20"/>
          <w:szCs w:val="20"/>
        </w:rPr>
        <w:t>z</w:t>
      </w:r>
      <w:r w:rsidRPr="0080599E">
        <w:rPr>
          <w:rFonts w:ascii="Verdana" w:hAnsi="Verdana" w:cs="Tahoma"/>
          <w:sz w:val="20"/>
          <w:szCs w:val="20"/>
        </w:rPr>
        <w:t>:</w:t>
      </w:r>
    </w:p>
    <w:p w14:paraId="733F1AC2" w14:textId="0E69EE30" w:rsidR="00424D4E" w:rsidRPr="0080599E" w:rsidRDefault="00DC1BE2" w:rsidP="0099330A">
      <w:pPr>
        <w:pStyle w:val="Akapitzlist"/>
        <w:numPr>
          <w:ilvl w:val="0"/>
          <w:numId w:val="80"/>
        </w:numPr>
        <w:spacing w:after="120" w:line="360" w:lineRule="auto"/>
        <w:ind w:left="714" w:hanging="357"/>
        <w:jc w:val="both"/>
        <w:rPr>
          <w:rFonts w:ascii="Verdana" w:hAnsi="Verdana" w:cs="Tahoma"/>
          <w:sz w:val="20"/>
        </w:rPr>
      </w:pPr>
      <w:r>
        <w:rPr>
          <w:rFonts w:ascii="Verdana" w:hAnsi="Verdana" w:cs="Tahoma"/>
          <w:sz w:val="20"/>
        </w:rPr>
        <w:t>Systemem b</w:t>
      </w:r>
      <w:r w:rsidR="00424D4E" w:rsidRPr="0080599E">
        <w:rPr>
          <w:rFonts w:ascii="Verdana" w:hAnsi="Verdana" w:cs="Tahoma"/>
          <w:sz w:val="20"/>
        </w:rPr>
        <w:t>ankowości</w:t>
      </w:r>
      <w:r>
        <w:rPr>
          <w:rFonts w:ascii="Verdana" w:hAnsi="Verdana" w:cs="Tahoma"/>
          <w:sz w:val="20"/>
        </w:rPr>
        <w:t xml:space="preserve"> –</w:t>
      </w:r>
      <w:r w:rsidR="00424D4E" w:rsidRPr="0080599E">
        <w:rPr>
          <w:rFonts w:ascii="Verdana" w:hAnsi="Verdana" w:cs="Tahoma"/>
          <w:sz w:val="20"/>
        </w:rPr>
        <w:t xml:space="preserve"> bank BGK</w:t>
      </w:r>
      <w:r w:rsidR="00B46917">
        <w:rPr>
          <w:rFonts w:ascii="Verdana" w:hAnsi="Verdana" w:cs="Tahoma"/>
          <w:sz w:val="20"/>
        </w:rPr>
        <w:t xml:space="preserve">, </w:t>
      </w:r>
      <w:r w:rsidR="00B46917" w:rsidRPr="00B46917">
        <w:rPr>
          <w:rFonts w:ascii="Verdana" w:hAnsi="Verdana" w:cs="Tahoma"/>
          <w:sz w:val="20"/>
        </w:rPr>
        <w:t>wymiana danych będzie możliwa za pomocą plików w formacie wymaganym przez platformę bankowości elektronicznej, Zamawiający wymaga aby System umożliwiał współpracę z standardowymi rozwiązaniami obowiązującymi w zakresie bankowości elektronicznej</w:t>
      </w:r>
    </w:p>
    <w:p w14:paraId="56F285E0" w14:textId="6B446017" w:rsidR="00424D4E" w:rsidRPr="002477AB" w:rsidRDefault="00424D4E" w:rsidP="0099330A">
      <w:pPr>
        <w:pStyle w:val="Akapitzlist"/>
        <w:numPr>
          <w:ilvl w:val="0"/>
          <w:numId w:val="80"/>
        </w:numPr>
        <w:spacing w:after="120" w:line="360" w:lineRule="auto"/>
        <w:ind w:left="714" w:hanging="357"/>
        <w:jc w:val="both"/>
        <w:rPr>
          <w:rFonts w:ascii="Verdana" w:hAnsi="Verdana" w:cs="Tahoma"/>
          <w:sz w:val="20"/>
        </w:rPr>
      </w:pPr>
      <w:r w:rsidRPr="002477AB">
        <w:rPr>
          <w:rFonts w:ascii="Verdana" w:hAnsi="Verdana" w:cs="Tahoma"/>
          <w:sz w:val="20"/>
        </w:rPr>
        <w:t>Systemem PŁATNIK ZUS</w:t>
      </w:r>
      <w:r w:rsidR="00CD547D" w:rsidRPr="002477AB">
        <w:rPr>
          <w:rFonts w:ascii="Verdana" w:hAnsi="Verdana" w:cs="Tahoma"/>
          <w:sz w:val="20"/>
        </w:rPr>
        <w:t>,</w:t>
      </w:r>
      <w:r w:rsidR="0099330A" w:rsidRPr="002477AB">
        <w:rPr>
          <w:rFonts w:ascii="Verdana" w:hAnsi="Verdana" w:cs="Tahoma"/>
          <w:sz w:val="20"/>
        </w:rPr>
        <w:t xml:space="preserve"> wymiana danych będzie możliwa wg. standardu określonego przez ZUS</w:t>
      </w:r>
    </w:p>
    <w:p w14:paraId="3106D6E4" w14:textId="39C68B7F" w:rsidR="00424D4E" w:rsidRPr="007231E0" w:rsidRDefault="00424D4E" w:rsidP="0099330A">
      <w:pPr>
        <w:pStyle w:val="Akapitzlist"/>
        <w:numPr>
          <w:ilvl w:val="0"/>
          <w:numId w:val="80"/>
        </w:numPr>
        <w:spacing w:after="120" w:line="360" w:lineRule="auto"/>
        <w:ind w:left="714" w:hanging="357"/>
        <w:jc w:val="both"/>
        <w:rPr>
          <w:rFonts w:ascii="Verdana" w:hAnsi="Verdana" w:cs="Tahoma"/>
          <w:sz w:val="20"/>
        </w:rPr>
      </w:pPr>
      <w:r w:rsidRPr="007231E0">
        <w:rPr>
          <w:rFonts w:ascii="Verdana" w:hAnsi="Verdana" w:cs="Tahoma"/>
          <w:sz w:val="20"/>
        </w:rPr>
        <w:t>Systemem eDeklaracje (deklaracje VAT, JPK)</w:t>
      </w:r>
      <w:r w:rsidR="0099330A">
        <w:rPr>
          <w:rFonts w:ascii="Verdana" w:hAnsi="Verdana" w:cs="Tahoma"/>
          <w:sz w:val="20"/>
        </w:rPr>
        <w:t xml:space="preserve"> </w:t>
      </w:r>
      <w:r w:rsidR="002477AB">
        <w:rPr>
          <w:rFonts w:ascii="Verdana" w:hAnsi="Verdana" w:cs="Tahoma"/>
          <w:sz w:val="20"/>
        </w:rPr>
        <w:t>wymiana danych będzie możliwa w </w:t>
      </w:r>
      <w:r w:rsidR="0099330A" w:rsidRPr="0099330A">
        <w:rPr>
          <w:rFonts w:ascii="Verdana" w:hAnsi="Verdana" w:cs="Tahoma"/>
          <w:sz w:val="20"/>
        </w:rPr>
        <w:t>oparciu o standard określony przez Ministerstwo Finansów</w:t>
      </w:r>
    </w:p>
    <w:p w14:paraId="6E6EAD9C" w14:textId="10FBE01A" w:rsidR="00424D4E" w:rsidRPr="007231E0" w:rsidRDefault="00424D4E" w:rsidP="0099330A">
      <w:pPr>
        <w:pStyle w:val="Akapitzlist"/>
        <w:numPr>
          <w:ilvl w:val="0"/>
          <w:numId w:val="80"/>
        </w:numPr>
        <w:spacing w:after="120" w:line="360" w:lineRule="auto"/>
        <w:jc w:val="both"/>
        <w:rPr>
          <w:rFonts w:ascii="Verdana" w:hAnsi="Verdana" w:cs="Tahoma"/>
          <w:sz w:val="20"/>
        </w:rPr>
      </w:pPr>
      <w:r w:rsidRPr="007231E0">
        <w:rPr>
          <w:rFonts w:ascii="Verdana" w:hAnsi="Verdana" w:cs="Tahoma"/>
          <w:sz w:val="20"/>
        </w:rPr>
        <w:lastRenderedPageBreak/>
        <w:t>@rms/SERIS – w zakresie fakturowania sprzedaży i bazy kontrahentów</w:t>
      </w:r>
      <w:r w:rsidR="00CD547D" w:rsidRPr="007231E0">
        <w:rPr>
          <w:rFonts w:ascii="Verdana" w:hAnsi="Verdana" w:cs="Tahoma"/>
          <w:sz w:val="20"/>
        </w:rPr>
        <w:t>,</w:t>
      </w:r>
      <w:r w:rsidR="0099330A">
        <w:rPr>
          <w:rFonts w:ascii="Verdana" w:hAnsi="Verdana" w:cs="Tahoma"/>
          <w:sz w:val="20"/>
        </w:rPr>
        <w:t xml:space="preserve"> </w:t>
      </w:r>
      <w:r w:rsidR="0099330A" w:rsidRPr="0099330A">
        <w:rPr>
          <w:rFonts w:ascii="Verdana" w:hAnsi="Verdana" w:cs="Tahoma"/>
          <w:sz w:val="20"/>
        </w:rPr>
        <w:t>Komunikacja pomiędzy Systemem, a systemem walidacyjno–sprawozdawczym musi umożliwiać dwustronną wymianę danych w czasie rzeczywistym do systemu walidacyjnego oraz na żądanie do Systemu finansowo księgowego</w:t>
      </w:r>
    </w:p>
    <w:p w14:paraId="27073023" w14:textId="2AFF6246" w:rsidR="00424D4E" w:rsidRPr="007231E0" w:rsidRDefault="00424D4E" w:rsidP="0099330A">
      <w:pPr>
        <w:pStyle w:val="Akapitzlist"/>
        <w:numPr>
          <w:ilvl w:val="0"/>
          <w:numId w:val="80"/>
        </w:numPr>
        <w:spacing w:after="120" w:line="360" w:lineRule="auto"/>
        <w:jc w:val="both"/>
        <w:rPr>
          <w:rFonts w:ascii="Verdana" w:hAnsi="Verdana" w:cs="Tahoma"/>
          <w:sz w:val="20"/>
        </w:rPr>
      </w:pPr>
      <w:r w:rsidRPr="007231E0">
        <w:rPr>
          <w:rFonts w:ascii="Verdana" w:hAnsi="Verdana" w:cs="Tahoma"/>
          <w:sz w:val="20"/>
        </w:rPr>
        <w:t>CRCO – w zakresie bazy kontrahentów</w:t>
      </w:r>
      <w:r w:rsidR="00CD547D" w:rsidRPr="007231E0">
        <w:rPr>
          <w:rFonts w:ascii="Verdana" w:hAnsi="Verdana" w:cs="Tahoma"/>
          <w:sz w:val="20"/>
        </w:rPr>
        <w:t>,</w:t>
      </w:r>
      <w:r w:rsidR="0099330A">
        <w:rPr>
          <w:rFonts w:ascii="Verdana" w:hAnsi="Verdana" w:cs="Tahoma"/>
          <w:sz w:val="20"/>
        </w:rPr>
        <w:t xml:space="preserve"> </w:t>
      </w:r>
      <w:r w:rsidR="0099330A" w:rsidRPr="0099330A">
        <w:rPr>
          <w:rFonts w:ascii="Verdana" w:hAnsi="Verdana" w:cs="Tahoma"/>
          <w:sz w:val="20"/>
        </w:rPr>
        <w:t>wymiana danych będzie możliwa za pomocą plików w formacie xls</w:t>
      </w:r>
    </w:p>
    <w:p w14:paraId="382D12FB" w14:textId="47631998" w:rsidR="00D27368" w:rsidRPr="007231E0" w:rsidRDefault="00D27368" w:rsidP="0099330A">
      <w:pPr>
        <w:pStyle w:val="Akapitzlist"/>
        <w:numPr>
          <w:ilvl w:val="0"/>
          <w:numId w:val="80"/>
        </w:numPr>
        <w:spacing w:after="120" w:line="360" w:lineRule="auto"/>
        <w:jc w:val="both"/>
        <w:rPr>
          <w:rFonts w:ascii="Verdana" w:hAnsi="Verdana" w:cs="Tahoma"/>
          <w:sz w:val="20"/>
        </w:rPr>
      </w:pPr>
      <w:r w:rsidRPr="007231E0">
        <w:rPr>
          <w:rFonts w:ascii="Verdana" w:hAnsi="Verdana" w:cs="Tahoma"/>
          <w:sz w:val="20"/>
        </w:rPr>
        <w:t>System</w:t>
      </w:r>
      <w:r w:rsidR="00A35C90" w:rsidRPr="007231E0">
        <w:rPr>
          <w:rFonts w:ascii="Verdana" w:hAnsi="Verdana" w:cs="Tahoma"/>
          <w:sz w:val="20"/>
        </w:rPr>
        <w:t>em</w:t>
      </w:r>
      <w:r w:rsidRPr="007231E0">
        <w:rPr>
          <w:rFonts w:ascii="Verdana" w:hAnsi="Verdana" w:cs="Tahoma"/>
          <w:sz w:val="20"/>
        </w:rPr>
        <w:t xml:space="preserve"> kadrowo płacowy</w:t>
      </w:r>
      <w:r w:rsidR="00A35C90" w:rsidRPr="007231E0">
        <w:rPr>
          <w:rFonts w:ascii="Verdana" w:hAnsi="Verdana" w:cs="Tahoma"/>
          <w:sz w:val="20"/>
        </w:rPr>
        <w:t>m</w:t>
      </w:r>
      <w:r w:rsidRPr="007231E0">
        <w:rPr>
          <w:rFonts w:ascii="Verdana" w:hAnsi="Verdana" w:cs="Tahoma"/>
          <w:sz w:val="20"/>
        </w:rPr>
        <w:t xml:space="preserve"> – między innymi w zakresie wynagrodzeń, dodatkowych składników wynagrodzeń pochodnych oraz etatów itp.,</w:t>
      </w:r>
      <w:r w:rsidR="0099330A">
        <w:rPr>
          <w:rFonts w:ascii="Verdana" w:hAnsi="Verdana" w:cs="Tahoma"/>
          <w:sz w:val="20"/>
        </w:rPr>
        <w:t xml:space="preserve"> </w:t>
      </w:r>
      <w:r w:rsidR="0099330A" w:rsidRPr="0099330A">
        <w:rPr>
          <w:rFonts w:ascii="Verdana" w:hAnsi="Verdana" w:cs="Tahoma"/>
          <w:sz w:val="20"/>
        </w:rPr>
        <w:t xml:space="preserve">wymiana danych będzie możliwa za pomocą plików w formacie plików płaskich lub </w:t>
      </w:r>
      <w:r w:rsidR="0099330A">
        <w:rPr>
          <w:rFonts w:ascii="Verdana" w:hAnsi="Verdana" w:cs="Tahoma"/>
          <w:sz w:val="20"/>
        </w:rPr>
        <w:t>w</w:t>
      </w:r>
      <w:r w:rsidR="0099330A" w:rsidRPr="0099330A">
        <w:rPr>
          <w:rFonts w:ascii="Verdana" w:hAnsi="Verdana" w:cs="Tahoma"/>
          <w:sz w:val="20"/>
        </w:rPr>
        <w:t>ebserwisów</w:t>
      </w:r>
    </w:p>
    <w:p w14:paraId="33AE0C82" w14:textId="08444362" w:rsidR="00424D4E" w:rsidRPr="007231E0" w:rsidRDefault="00424D4E" w:rsidP="0099330A">
      <w:pPr>
        <w:pStyle w:val="Akapitzlist"/>
        <w:numPr>
          <w:ilvl w:val="0"/>
          <w:numId w:val="80"/>
        </w:numPr>
        <w:spacing w:after="120" w:line="360" w:lineRule="auto"/>
        <w:jc w:val="both"/>
        <w:rPr>
          <w:rFonts w:ascii="Verdana" w:hAnsi="Verdana" w:cs="Tahoma"/>
          <w:sz w:val="20"/>
        </w:rPr>
      </w:pPr>
      <w:r w:rsidRPr="007231E0">
        <w:rPr>
          <w:rFonts w:ascii="Verdana" w:hAnsi="Verdana" w:cs="Tahoma"/>
          <w:sz w:val="20"/>
        </w:rPr>
        <w:t>EPM lub inny</w:t>
      </w:r>
      <w:r w:rsidR="00A35C90" w:rsidRPr="007231E0">
        <w:rPr>
          <w:rFonts w:ascii="Verdana" w:hAnsi="Verdana" w:cs="Tahoma"/>
          <w:sz w:val="20"/>
        </w:rPr>
        <w:t>m</w:t>
      </w:r>
      <w:r w:rsidRPr="007231E0">
        <w:rPr>
          <w:rFonts w:ascii="Verdana" w:hAnsi="Verdana" w:cs="Tahoma"/>
          <w:sz w:val="20"/>
        </w:rPr>
        <w:t xml:space="preserve"> system</w:t>
      </w:r>
      <w:r w:rsidR="00AC0ADA" w:rsidRPr="007231E0">
        <w:rPr>
          <w:rFonts w:ascii="Verdana" w:hAnsi="Verdana" w:cs="Tahoma"/>
          <w:sz w:val="20"/>
        </w:rPr>
        <w:t>e</w:t>
      </w:r>
      <w:r w:rsidR="00A35C90" w:rsidRPr="007231E0">
        <w:rPr>
          <w:rFonts w:ascii="Verdana" w:hAnsi="Verdana" w:cs="Tahoma"/>
          <w:sz w:val="20"/>
        </w:rPr>
        <w:t>m</w:t>
      </w:r>
      <w:r w:rsidRPr="007231E0">
        <w:rPr>
          <w:rFonts w:ascii="Verdana" w:hAnsi="Verdana" w:cs="Tahoma"/>
          <w:sz w:val="20"/>
        </w:rPr>
        <w:t xml:space="preserve"> – do alokacji kosztów na usługi</w:t>
      </w:r>
      <w:r w:rsidR="00CD547D" w:rsidRPr="007231E0">
        <w:rPr>
          <w:rFonts w:ascii="Verdana" w:hAnsi="Verdana" w:cs="Tahoma"/>
          <w:sz w:val="20"/>
        </w:rPr>
        <w:t>,</w:t>
      </w:r>
      <w:r w:rsidR="0099330A">
        <w:rPr>
          <w:rFonts w:ascii="Verdana" w:hAnsi="Verdana" w:cs="Tahoma"/>
          <w:sz w:val="20"/>
        </w:rPr>
        <w:t xml:space="preserve"> </w:t>
      </w:r>
      <w:r w:rsidR="0099330A" w:rsidRPr="0099330A">
        <w:rPr>
          <w:rFonts w:ascii="Verdana" w:hAnsi="Verdana" w:cs="Tahoma"/>
          <w:sz w:val="20"/>
        </w:rPr>
        <w:t>wymiana danych będzie możliwa za pomocą plików w formacie plików płaskich</w:t>
      </w:r>
    </w:p>
    <w:p w14:paraId="3722A0CF" w14:textId="2DC27383" w:rsidR="005E50C7" w:rsidRPr="007231E0" w:rsidRDefault="00D27663" w:rsidP="00C218B8">
      <w:pPr>
        <w:pStyle w:val="Akapitzlist"/>
        <w:numPr>
          <w:ilvl w:val="0"/>
          <w:numId w:val="80"/>
        </w:numPr>
        <w:spacing w:after="120" w:line="360" w:lineRule="auto"/>
        <w:jc w:val="both"/>
        <w:rPr>
          <w:rFonts w:ascii="Verdana" w:hAnsi="Verdana" w:cs="Tahoma"/>
          <w:sz w:val="20"/>
        </w:rPr>
      </w:pPr>
      <w:r w:rsidRPr="007231E0">
        <w:rPr>
          <w:rFonts w:ascii="Verdana" w:hAnsi="Verdana" w:cs="Tahoma"/>
          <w:sz w:val="20"/>
        </w:rPr>
        <w:t>C</w:t>
      </w:r>
      <w:r w:rsidR="00163613" w:rsidRPr="007231E0">
        <w:rPr>
          <w:rFonts w:ascii="Verdana" w:hAnsi="Verdana" w:cs="Tahoma"/>
          <w:sz w:val="20"/>
        </w:rPr>
        <w:t>entralny</w:t>
      </w:r>
      <w:r w:rsidR="00A35C90" w:rsidRPr="007231E0">
        <w:rPr>
          <w:rFonts w:ascii="Verdana" w:hAnsi="Verdana" w:cs="Tahoma"/>
          <w:sz w:val="20"/>
        </w:rPr>
        <w:t>m</w:t>
      </w:r>
      <w:r w:rsidR="00163613" w:rsidRPr="007231E0">
        <w:rPr>
          <w:rFonts w:ascii="Verdana" w:hAnsi="Verdana" w:cs="Tahoma"/>
          <w:sz w:val="20"/>
        </w:rPr>
        <w:t xml:space="preserve"> systemem backup w PAŻP</w:t>
      </w:r>
      <w:r w:rsidR="005D7E96" w:rsidRPr="007231E0">
        <w:rPr>
          <w:rFonts w:ascii="Verdana" w:hAnsi="Verdana" w:cs="Tahoma"/>
          <w:sz w:val="20"/>
        </w:rPr>
        <w:t xml:space="preserve"> - Commvault</w:t>
      </w:r>
    </w:p>
    <w:p w14:paraId="467FE6E9" w14:textId="2E0AFFA2" w:rsidR="00163613" w:rsidRDefault="00A35C90" w:rsidP="0099330A">
      <w:pPr>
        <w:pStyle w:val="Akapitzlist"/>
        <w:numPr>
          <w:ilvl w:val="0"/>
          <w:numId w:val="80"/>
        </w:numPr>
        <w:spacing w:after="120" w:line="360" w:lineRule="auto"/>
        <w:jc w:val="both"/>
        <w:rPr>
          <w:rFonts w:ascii="Verdana" w:hAnsi="Verdana" w:cs="Tahoma"/>
          <w:sz w:val="20"/>
        </w:rPr>
      </w:pPr>
      <w:r>
        <w:rPr>
          <w:rFonts w:ascii="Verdana" w:hAnsi="Verdana" w:cs="Tahoma"/>
          <w:sz w:val="20"/>
        </w:rPr>
        <w:t>Platformą zakupową</w:t>
      </w:r>
      <w:r w:rsidR="00CD547D">
        <w:rPr>
          <w:rFonts w:ascii="Verdana" w:hAnsi="Verdana" w:cs="Tahoma"/>
          <w:sz w:val="20"/>
        </w:rPr>
        <w:t>,</w:t>
      </w:r>
      <w:r w:rsidR="0099330A">
        <w:rPr>
          <w:rFonts w:ascii="Verdana" w:hAnsi="Verdana" w:cs="Tahoma"/>
          <w:sz w:val="20"/>
        </w:rPr>
        <w:t xml:space="preserve"> </w:t>
      </w:r>
      <w:r w:rsidR="0099330A" w:rsidRPr="0099330A">
        <w:rPr>
          <w:rFonts w:ascii="Verdana" w:hAnsi="Verdana" w:cs="Tahoma"/>
          <w:sz w:val="20"/>
        </w:rPr>
        <w:t xml:space="preserve">wymiana danych będzie możliwa za pomocą plików </w:t>
      </w:r>
      <w:r w:rsidR="0099330A">
        <w:rPr>
          <w:rFonts w:ascii="Verdana" w:hAnsi="Verdana" w:cs="Tahoma"/>
          <w:sz w:val="20"/>
        </w:rPr>
        <w:t>w formacie plików płaskich lub w</w:t>
      </w:r>
      <w:r w:rsidR="0099330A" w:rsidRPr="0099330A">
        <w:rPr>
          <w:rFonts w:ascii="Verdana" w:hAnsi="Verdana" w:cs="Tahoma"/>
          <w:sz w:val="20"/>
        </w:rPr>
        <w:t>ebserwisów</w:t>
      </w:r>
    </w:p>
    <w:p w14:paraId="1204279A" w14:textId="61DD3B90" w:rsidR="00220758" w:rsidRDefault="00A35C90" w:rsidP="00C218B8">
      <w:pPr>
        <w:pStyle w:val="Akapitzlist"/>
        <w:numPr>
          <w:ilvl w:val="0"/>
          <w:numId w:val="80"/>
        </w:numPr>
        <w:spacing w:after="120" w:line="360" w:lineRule="auto"/>
        <w:jc w:val="both"/>
        <w:rPr>
          <w:rFonts w:ascii="Verdana" w:hAnsi="Verdana" w:cs="Tahoma"/>
          <w:sz w:val="20"/>
        </w:rPr>
      </w:pPr>
      <w:r>
        <w:rPr>
          <w:rFonts w:ascii="Verdana" w:hAnsi="Verdana" w:cs="Tahoma"/>
          <w:sz w:val="20"/>
        </w:rPr>
        <w:t>Platformą</w:t>
      </w:r>
      <w:r w:rsidR="00220758">
        <w:rPr>
          <w:rFonts w:ascii="Verdana" w:hAnsi="Verdana" w:cs="Tahoma"/>
          <w:sz w:val="20"/>
        </w:rPr>
        <w:t xml:space="preserve"> Elektronicznego Fakturowania,</w:t>
      </w:r>
      <w:r w:rsidR="0099330A">
        <w:rPr>
          <w:rFonts w:ascii="Verdana" w:hAnsi="Verdana" w:cs="Tahoma"/>
          <w:sz w:val="20"/>
        </w:rPr>
        <w:t xml:space="preserve"> </w:t>
      </w:r>
      <w:r w:rsidR="0099330A" w:rsidRPr="0099330A">
        <w:rPr>
          <w:rFonts w:ascii="Verdana" w:hAnsi="Verdana" w:cs="Tahoma"/>
          <w:sz w:val="20"/>
        </w:rPr>
        <w:t xml:space="preserve">wymiana danych będzie możliwa za pomocą plików </w:t>
      </w:r>
      <w:r w:rsidR="0099330A">
        <w:rPr>
          <w:rFonts w:ascii="Verdana" w:hAnsi="Verdana" w:cs="Tahoma"/>
          <w:sz w:val="20"/>
        </w:rPr>
        <w:t>w formacie plików płaskich lub w</w:t>
      </w:r>
      <w:r w:rsidR="0099330A" w:rsidRPr="0099330A">
        <w:rPr>
          <w:rFonts w:ascii="Verdana" w:hAnsi="Verdana" w:cs="Tahoma"/>
          <w:sz w:val="20"/>
        </w:rPr>
        <w:t>ebserwisów</w:t>
      </w:r>
    </w:p>
    <w:p w14:paraId="7E1538EF" w14:textId="5CB682D0" w:rsidR="00126879" w:rsidRDefault="00126879" w:rsidP="0099330A">
      <w:pPr>
        <w:pStyle w:val="Akapitzlist"/>
        <w:numPr>
          <w:ilvl w:val="0"/>
          <w:numId w:val="80"/>
        </w:numPr>
        <w:spacing w:after="120" w:line="360" w:lineRule="auto"/>
        <w:jc w:val="both"/>
        <w:rPr>
          <w:rFonts w:ascii="Verdana" w:hAnsi="Verdana" w:cs="Tahoma"/>
          <w:sz w:val="20"/>
        </w:rPr>
      </w:pPr>
      <w:r>
        <w:rPr>
          <w:rFonts w:ascii="Verdana" w:hAnsi="Verdana" w:cs="Tahoma"/>
          <w:sz w:val="20"/>
        </w:rPr>
        <w:t>LOG Systemem,</w:t>
      </w:r>
      <w:r w:rsidR="0099330A">
        <w:rPr>
          <w:rFonts w:ascii="Verdana" w:hAnsi="Verdana" w:cs="Tahoma"/>
          <w:sz w:val="20"/>
        </w:rPr>
        <w:t xml:space="preserve"> </w:t>
      </w:r>
      <w:r w:rsidR="0099330A" w:rsidRPr="0099330A">
        <w:rPr>
          <w:rFonts w:ascii="Verdana" w:hAnsi="Verdana" w:cs="Tahoma"/>
          <w:sz w:val="20"/>
        </w:rPr>
        <w:t>Zamawiający oczekuje możliwości pobrania danych środków trwałych w formacie pliku płaskiego</w:t>
      </w:r>
    </w:p>
    <w:p w14:paraId="33CA5DF3" w14:textId="57ED7804" w:rsidR="00F102F8" w:rsidRPr="0080599E" w:rsidRDefault="00F102F8" w:rsidP="0099330A">
      <w:pPr>
        <w:pStyle w:val="Akapitzlist"/>
        <w:numPr>
          <w:ilvl w:val="0"/>
          <w:numId w:val="80"/>
        </w:numPr>
        <w:spacing w:after="120" w:line="360" w:lineRule="auto"/>
        <w:jc w:val="both"/>
        <w:rPr>
          <w:rFonts w:ascii="Verdana" w:hAnsi="Verdana" w:cs="Tahoma"/>
          <w:sz w:val="20"/>
        </w:rPr>
      </w:pPr>
      <w:r w:rsidRPr="0080599E">
        <w:rPr>
          <w:rFonts w:ascii="Verdana" w:hAnsi="Verdana" w:cs="Tahoma"/>
          <w:sz w:val="20"/>
        </w:rPr>
        <w:t>MS Active Directory</w:t>
      </w:r>
      <w:r w:rsidR="0099330A">
        <w:rPr>
          <w:rFonts w:ascii="Verdana" w:hAnsi="Verdana" w:cs="Tahoma"/>
          <w:sz w:val="20"/>
        </w:rPr>
        <w:t xml:space="preserve"> </w:t>
      </w:r>
      <w:r w:rsidR="0099330A" w:rsidRPr="0099330A">
        <w:rPr>
          <w:rFonts w:ascii="Verdana" w:hAnsi="Verdana" w:cs="Tahoma"/>
          <w:sz w:val="20"/>
        </w:rPr>
        <w:t>w zakresie SSO</w:t>
      </w:r>
      <w:r w:rsidR="00CD547D">
        <w:rPr>
          <w:rFonts w:ascii="Verdana" w:hAnsi="Verdana" w:cs="Tahoma"/>
          <w:sz w:val="20"/>
        </w:rPr>
        <w:t>.</w:t>
      </w:r>
    </w:p>
    <w:p w14:paraId="7582FCEE" w14:textId="051C3F92" w:rsidR="0055755D" w:rsidRDefault="0055755D" w:rsidP="0080599E">
      <w:pPr>
        <w:pStyle w:val="SFTPodstawowy"/>
        <w:rPr>
          <w:rFonts w:ascii="Verdana" w:hAnsi="Verdana" w:cs="Tahoma"/>
        </w:rPr>
      </w:pPr>
      <w:r w:rsidRPr="0080599E">
        <w:rPr>
          <w:rFonts w:ascii="Verdana" w:hAnsi="Verdana" w:cs="Tahoma"/>
        </w:rPr>
        <w:t>Dokładny zakres wymiany danych pomiędzy ww. sys</w:t>
      </w:r>
      <w:r w:rsidR="00A35C90">
        <w:rPr>
          <w:rFonts w:ascii="Verdana" w:hAnsi="Verdana" w:cs="Tahoma"/>
        </w:rPr>
        <w:t>temami a wdrażanym System zostanie</w:t>
      </w:r>
      <w:r w:rsidRPr="0080599E">
        <w:rPr>
          <w:rFonts w:ascii="Verdana" w:hAnsi="Verdana" w:cs="Tahoma"/>
        </w:rPr>
        <w:t xml:space="preserve"> określon</w:t>
      </w:r>
      <w:r w:rsidR="00A35C90">
        <w:rPr>
          <w:rFonts w:ascii="Verdana" w:hAnsi="Verdana" w:cs="Tahoma"/>
        </w:rPr>
        <w:t>y</w:t>
      </w:r>
      <w:r w:rsidRPr="0080599E">
        <w:rPr>
          <w:rFonts w:ascii="Verdana" w:hAnsi="Verdana" w:cs="Tahoma"/>
        </w:rPr>
        <w:t xml:space="preserve"> podczas realizacji Analizy Przedwdrożeniowej.</w:t>
      </w:r>
    </w:p>
    <w:p w14:paraId="65F85496" w14:textId="77777777" w:rsidR="00601DE7" w:rsidRDefault="00601DE7" w:rsidP="0080599E">
      <w:pPr>
        <w:pStyle w:val="SFTPodstawowy"/>
        <w:rPr>
          <w:rFonts w:ascii="Verdana" w:hAnsi="Verdana" w:cs="Tahoma"/>
        </w:rPr>
      </w:pPr>
    </w:p>
    <w:p w14:paraId="3D2E2581" w14:textId="2492F94B" w:rsidR="00431DB3" w:rsidRPr="00EA03A4" w:rsidRDefault="00431DB3" w:rsidP="0023116D">
      <w:pPr>
        <w:pStyle w:val="Nagwek2"/>
        <w:numPr>
          <w:ilvl w:val="6"/>
          <w:numId w:val="5"/>
        </w:numPr>
        <w:spacing w:after="120" w:line="360" w:lineRule="auto"/>
        <w:ind w:left="709" w:hanging="709"/>
        <w:rPr>
          <w:rFonts w:ascii="Verdana" w:hAnsi="Verdana"/>
          <w:color w:val="auto"/>
        </w:rPr>
      </w:pPr>
      <w:bookmarkStart w:id="14" w:name="_Toc17353008"/>
      <w:r w:rsidRPr="00EA03A4">
        <w:rPr>
          <w:rFonts w:ascii="Verdana" w:hAnsi="Verdana"/>
          <w:color w:val="auto"/>
        </w:rPr>
        <w:t>Wymagania w zakresie infrastruktury sprzętowej</w:t>
      </w:r>
      <w:bookmarkEnd w:id="14"/>
    </w:p>
    <w:p w14:paraId="2E61A732" w14:textId="77777777" w:rsidR="005121F0" w:rsidRPr="0080599E" w:rsidRDefault="005121F0" w:rsidP="005121F0">
      <w:pPr>
        <w:spacing w:after="120" w:line="360" w:lineRule="auto"/>
        <w:jc w:val="both"/>
        <w:rPr>
          <w:rFonts w:ascii="Verdana" w:hAnsi="Verdana" w:cs="Tahoma"/>
        </w:rPr>
      </w:pPr>
      <w:r w:rsidRPr="0080599E">
        <w:rPr>
          <w:rFonts w:ascii="Verdana" w:hAnsi="Verdana" w:cs="Tahoma"/>
          <w:sz w:val="20"/>
          <w:szCs w:val="20"/>
        </w:rPr>
        <w:t xml:space="preserve">Poniżej </w:t>
      </w:r>
      <w:r>
        <w:rPr>
          <w:rFonts w:ascii="Verdana" w:hAnsi="Verdana" w:cs="Tahoma"/>
          <w:sz w:val="20"/>
          <w:szCs w:val="20"/>
        </w:rPr>
        <w:t>znajdują się informacje oraz wymagania dotyczące infrastruktury</w:t>
      </w:r>
      <w:r w:rsidR="007F7EEA">
        <w:rPr>
          <w:rFonts w:ascii="Verdana" w:hAnsi="Verdana" w:cs="Tahoma"/>
          <w:sz w:val="20"/>
          <w:szCs w:val="20"/>
        </w:rPr>
        <w:t xml:space="preserve"> sprzętowej oraz systemowej</w:t>
      </w:r>
      <w:r>
        <w:rPr>
          <w:rFonts w:ascii="Verdana" w:hAnsi="Verdana" w:cs="Tahoma"/>
          <w:sz w:val="20"/>
          <w:szCs w:val="20"/>
        </w:rPr>
        <w:t xml:space="preserve"> na której System będzie pracował. </w:t>
      </w:r>
      <w:r w:rsidRPr="005121F0">
        <w:rPr>
          <w:rFonts w:ascii="Verdana" w:hAnsi="Verdana" w:cs="Tahoma"/>
          <w:sz w:val="20"/>
        </w:rPr>
        <w:t xml:space="preserve">Zamawiający wymaga i oczekuje </w:t>
      </w:r>
      <w:r w:rsidR="007F7EEA">
        <w:rPr>
          <w:rFonts w:ascii="Verdana" w:hAnsi="Verdana" w:cs="Tahoma"/>
          <w:sz w:val="20"/>
        </w:rPr>
        <w:t>w </w:t>
      </w:r>
      <w:r w:rsidRPr="005121F0">
        <w:rPr>
          <w:rFonts w:ascii="Verdana" w:hAnsi="Verdana" w:cs="Tahoma"/>
          <w:sz w:val="20"/>
        </w:rPr>
        <w:t>szczególności że:</w:t>
      </w:r>
    </w:p>
    <w:p w14:paraId="73580121" w14:textId="77777777" w:rsidR="00424D4E" w:rsidRPr="0080599E" w:rsidRDefault="003F35E6" w:rsidP="00C218B8">
      <w:pPr>
        <w:pStyle w:val="SFTPodstawowy"/>
        <w:numPr>
          <w:ilvl w:val="0"/>
          <w:numId w:val="81"/>
        </w:numPr>
        <w:rPr>
          <w:rFonts w:ascii="Verdana" w:hAnsi="Verdana" w:cs="Tahoma"/>
        </w:rPr>
      </w:pPr>
      <w:r w:rsidRPr="0080599E">
        <w:rPr>
          <w:rFonts w:ascii="Verdana" w:hAnsi="Verdana" w:cs="Tahoma"/>
          <w:iCs/>
          <w:szCs w:val="20"/>
        </w:rPr>
        <w:t>Wykonawca zapewni sprawn</w:t>
      </w:r>
      <w:r w:rsidR="00BB32A6">
        <w:rPr>
          <w:rFonts w:ascii="Verdana" w:hAnsi="Verdana" w:cs="Tahoma"/>
          <w:iCs/>
          <w:szCs w:val="20"/>
        </w:rPr>
        <w:t>e</w:t>
      </w:r>
      <w:r w:rsidRPr="0080599E">
        <w:rPr>
          <w:rFonts w:ascii="Verdana" w:hAnsi="Verdana" w:cs="Tahoma"/>
          <w:iCs/>
          <w:szCs w:val="20"/>
        </w:rPr>
        <w:t xml:space="preserve"> działani</w:t>
      </w:r>
      <w:r w:rsidR="00BB32A6">
        <w:rPr>
          <w:rFonts w:ascii="Verdana" w:hAnsi="Verdana" w:cs="Tahoma"/>
          <w:iCs/>
          <w:szCs w:val="20"/>
        </w:rPr>
        <w:t>e</w:t>
      </w:r>
      <w:r w:rsidRPr="0080599E">
        <w:rPr>
          <w:rFonts w:ascii="Verdana" w:hAnsi="Verdana" w:cs="Tahoma"/>
          <w:iCs/>
          <w:szCs w:val="20"/>
        </w:rPr>
        <w:t xml:space="preserve"> Systemu na infrastrukturze sprzętowej posiadanej przez Zamawiającego</w:t>
      </w:r>
      <w:r w:rsidR="00122A7A">
        <w:rPr>
          <w:rFonts w:ascii="Verdana" w:hAnsi="Verdana" w:cs="Tahoma"/>
          <w:iCs/>
          <w:szCs w:val="20"/>
        </w:rPr>
        <w:t>.</w:t>
      </w:r>
    </w:p>
    <w:p w14:paraId="12303245" w14:textId="60E0C7AA" w:rsidR="00C86DD6" w:rsidRPr="0080599E" w:rsidRDefault="001F0DB8" w:rsidP="0080599E">
      <w:pPr>
        <w:pStyle w:val="SFTPodstawowy"/>
        <w:ind w:left="720"/>
        <w:rPr>
          <w:rFonts w:ascii="Verdana" w:hAnsi="Verdana"/>
        </w:rPr>
      </w:pPr>
      <w:r w:rsidRPr="0080599E">
        <w:rPr>
          <w:rFonts w:ascii="Verdana" w:hAnsi="Verdana"/>
        </w:rPr>
        <w:t xml:space="preserve">Zamawiający </w:t>
      </w:r>
      <w:r w:rsidR="00227C2C">
        <w:rPr>
          <w:rFonts w:ascii="Verdana" w:hAnsi="Verdana"/>
        </w:rPr>
        <w:t>może</w:t>
      </w:r>
      <w:r w:rsidRPr="0080599E">
        <w:rPr>
          <w:rFonts w:ascii="Verdana" w:hAnsi="Verdana"/>
        </w:rPr>
        <w:t xml:space="preserve"> przeznaczyć na realizację przedmiotu zamówienia następującą </w:t>
      </w:r>
      <w:r w:rsidR="00BC7D93">
        <w:rPr>
          <w:rFonts w:ascii="Verdana" w:hAnsi="Verdana"/>
        </w:rPr>
        <w:t xml:space="preserve">lub nie gorszą </w:t>
      </w:r>
      <w:r w:rsidRPr="0080599E">
        <w:rPr>
          <w:rFonts w:ascii="Verdana" w:hAnsi="Verdana"/>
        </w:rPr>
        <w:t>infrastrukturę sprzętową</w:t>
      </w:r>
      <w:r w:rsidR="00C86DD6" w:rsidRPr="0080599E">
        <w:rPr>
          <w:rFonts w:ascii="Verdana" w:hAnsi="Verdana"/>
        </w:rPr>
        <w:t>:</w:t>
      </w:r>
    </w:p>
    <w:p w14:paraId="58FA66E5" w14:textId="77777777" w:rsidR="00366B02" w:rsidRDefault="003F35E6" w:rsidP="0023116D">
      <w:pPr>
        <w:pStyle w:val="SFTPodstawowy"/>
        <w:numPr>
          <w:ilvl w:val="0"/>
          <w:numId w:val="33"/>
        </w:numPr>
        <w:rPr>
          <w:rFonts w:ascii="Verdana" w:hAnsi="Verdana" w:cs="Tahoma"/>
        </w:rPr>
      </w:pPr>
      <w:r w:rsidRPr="0080599E">
        <w:rPr>
          <w:rFonts w:ascii="Verdana" w:hAnsi="Verdana" w:cs="Tahoma"/>
        </w:rPr>
        <w:t xml:space="preserve">redundantną sieć WAN o przepływności 12 Mbps łączącą Centralę </w:t>
      </w:r>
      <w:r w:rsidR="00D05D69" w:rsidRPr="0080599E">
        <w:rPr>
          <w:rFonts w:ascii="Verdana" w:hAnsi="Verdana" w:cs="Tahoma"/>
        </w:rPr>
        <w:t>Zamawiającego z </w:t>
      </w:r>
      <w:r w:rsidRPr="0080599E">
        <w:rPr>
          <w:rFonts w:ascii="Verdana" w:hAnsi="Verdana" w:cs="Tahoma"/>
        </w:rPr>
        <w:t xml:space="preserve">ośrodkami terenowymi (Gdańsk, Poznań, Kraków, </w:t>
      </w:r>
      <w:r w:rsidRPr="0080599E">
        <w:rPr>
          <w:rFonts w:ascii="Verdana" w:hAnsi="Verdana" w:cs="Tahoma"/>
        </w:rPr>
        <w:lastRenderedPageBreak/>
        <w:t>Katowice) oraz 8 Mbps łączącą Centralę Zamawiającego z ośrodkami terenowymi (Szczecin, Wrocław, Rzeszów, Łódź, Bydgoszcz)</w:t>
      </w:r>
      <w:r w:rsidR="00CD547D">
        <w:rPr>
          <w:rFonts w:ascii="Verdana" w:hAnsi="Verdana" w:cs="Tahoma"/>
        </w:rPr>
        <w:t>,</w:t>
      </w:r>
    </w:p>
    <w:p w14:paraId="7B0655AE" w14:textId="77777777" w:rsidR="00366B02" w:rsidRDefault="003F35E6" w:rsidP="0023116D">
      <w:pPr>
        <w:pStyle w:val="SFTPodstawowy"/>
        <w:numPr>
          <w:ilvl w:val="0"/>
          <w:numId w:val="33"/>
        </w:numPr>
        <w:rPr>
          <w:rFonts w:ascii="Verdana" w:hAnsi="Verdana" w:cs="Tahoma"/>
        </w:rPr>
      </w:pPr>
      <w:r w:rsidRPr="00366B02">
        <w:rPr>
          <w:rFonts w:ascii="Verdana" w:hAnsi="Verdana" w:cs="Tahoma"/>
        </w:rPr>
        <w:t>redundantną sieć LAN z rdzeniem sieci wyposażonym w przełączniki dysponujące portami 10 GbE (Zamawiający udostępni 2 porty 10GbE per przełącznik rdzeniowy)</w:t>
      </w:r>
      <w:r w:rsidR="00CD547D" w:rsidRPr="00366B02">
        <w:rPr>
          <w:rFonts w:ascii="Verdana" w:hAnsi="Verdana" w:cs="Tahoma"/>
        </w:rPr>
        <w:t>,</w:t>
      </w:r>
    </w:p>
    <w:p w14:paraId="5D88C9B6" w14:textId="77777777" w:rsidR="00366B02" w:rsidRDefault="003F35E6" w:rsidP="0023116D">
      <w:pPr>
        <w:pStyle w:val="SFTPodstawowy"/>
        <w:numPr>
          <w:ilvl w:val="0"/>
          <w:numId w:val="33"/>
        </w:numPr>
        <w:rPr>
          <w:rFonts w:ascii="Verdana" w:hAnsi="Verdana" w:cs="Tahoma"/>
        </w:rPr>
      </w:pPr>
      <w:r w:rsidRPr="00366B02">
        <w:rPr>
          <w:rFonts w:ascii="Verdana" w:hAnsi="Verdana" w:cs="Tahoma"/>
        </w:rPr>
        <w:t>redundantną sieć SAN z przełącznikami wyposażonymi w porty 8 GbFC (Zamawiający udostępni 10 portów 8 GbFC per przełącznik)</w:t>
      </w:r>
      <w:r w:rsidR="00CD547D" w:rsidRPr="00366B02">
        <w:rPr>
          <w:rFonts w:ascii="Verdana" w:hAnsi="Verdana" w:cs="Tahoma"/>
        </w:rPr>
        <w:t>,</w:t>
      </w:r>
    </w:p>
    <w:p w14:paraId="30E4F97B" w14:textId="77777777" w:rsidR="00575834" w:rsidRDefault="00AA222A" w:rsidP="0023116D">
      <w:pPr>
        <w:pStyle w:val="SFTPodstawowy"/>
        <w:numPr>
          <w:ilvl w:val="0"/>
          <w:numId w:val="33"/>
        </w:numPr>
        <w:rPr>
          <w:rFonts w:ascii="Verdana" w:hAnsi="Verdana" w:cs="Tahoma"/>
        </w:rPr>
      </w:pPr>
      <w:r w:rsidRPr="00366B02">
        <w:rPr>
          <w:rFonts w:ascii="Verdana" w:hAnsi="Verdana" w:cs="Tahoma"/>
        </w:rPr>
        <w:t xml:space="preserve">serwer: macierz dyskowa 3PAR8440N; </w:t>
      </w:r>
      <w:r w:rsidR="00575834">
        <w:rPr>
          <w:rFonts w:ascii="Verdana" w:hAnsi="Verdana" w:cs="Tahoma"/>
        </w:rPr>
        <w:t>serwer klasy</w:t>
      </w:r>
      <w:r w:rsidR="00575834" w:rsidRPr="0080599E">
        <w:rPr>
          <w:rFonts w:ascii="Verdana" w:hAnsi="Verdana" w:cs="Tahoma"/>
        </w:rPr>
        <w:t xml:space="preserve"> Blade HP C7000</w:t>
      </w:r>
      <w:r w:rsidRPr="00366B02">
        <w:rPr>
          <w:rFonts w:ascii="Verdana" w:hAnsi="Verdana" w:cs="Tahoma"/>
        </w:rPr>
        <w:t xml:space="preserve">; model ProLiant BL460c Gen9; </w:t>
      </w:r>
    </w:p>
    <w:p w14:paraId="237172B9" w14:textId="19C7014C" w:rsidR="00366B02" w:rsidRPr="00575834" w:rsidRDefault="00575834" w:rsidP="0023116D">
      <w:pPr>
        <w:pStyle w:val="SFTPodstawowy"/>
        <w:numPr>
          <w:ilvl w:val="0"/>
          <w:numId w:val="33"/>
        </w:numPr>
        <w:rPr>
          <w:rFonts w:ascii="Verdana" w:hAnsi="Verdana" w:cs="Tahoma"/>
        </w:rPr>
      </w:pPr>
      <w:r>
        <w:rPr>
          <w:rFonts w:ascii="Verdana" w:hAnsi="Verdana" w:cs="Tahoma"/>
        </w:rPr>
        <w:t xml:space="preserve">konfiguracja serwera: 2x </w:t>
      </w:r>
      <w:r w:rsidRPr="0080599E">
        <w:rPr>
          <w:rFonts w:ascii="Verdana" w:hAnsi="Verdana"/>
        </w:rPr>
        <w:t>procesor Intel(R) Xeon(R) CPU E5-2690 v4</w:t>
      </w:r>
      <w:r>
        <w:rPr>
          <w:rFonts w:ascii="Verdana" w:hAnsi="Verdana"/>
        </w:rPr>
        <w:t xml:space="preserve"> 14-rdzeniowy;</w:t>
      </w:r>
      <w:r w:rsidRPr="0080599E">
        <w:rPr>
          <w:rFonts w:ascii="Verdana" w:hAnsi="Verdana"/>
        </w:rPr>
        <w:t xml:space="preserve"> </w:t>
      </w:r>
      <w:r>
        <w:rPr>
          <w:rFonts w:ascii="Verdana" w:hAnsi="Verdana"/>
        </w:rPr>
        <w:t>pamięć</w:t>
      </w:r>
      <w:r w:rsidRPr="0080599E">
        <w:rPr>
          <w:rFonts w:ascii="Verdana" w:hAnsi="Verdana"/>
        </w:rPr>
        <w:t xml:space="preserve"> </w:t>
      </w:r>
      <w:r>
        <w:rPr>
          <w:rFonts w:ascii="Verdana" w:hAnsi="Verdana"/>
        </w:rPr>
        <w:t>256GB RAM</w:t>
      </w:r>
      <w:r w:rsidRPr="0080599E">
        <w:rPr>
          <w:rFonts w:ascii="Verdana" w:hAnsi="Verdana"/>
        </w:rPr>
        <w:t>;</w:t>
      </w:r>
      <w:r w:rsidR="00AC0ADA">
        <w:rPr>
          <w:rFonts w:ascii="Verdana" w:hAnsi="Verdana"/>
        </w:rPr>
        <w:t xml:space="preserve"> </w:t>
      </w:r>
      <w:r>
        <w:rPr>
          <w:rFonts w:ascii="Verdana" w:hAnsi="Verdana"/>
        </w:rPr>
        <w:t>2x</w:t>
      </w:r>
      <w:r w:rsidRPr="0080599E">
        <w:rPr>
          <w:rFonts w:ascii="Verdana" w:hAnsi="Verdana"/>
        </w:rPr>
        <w:t xml:space="preserve"> </w:t>
      </w:r>
      <w:r>
        <w:rPr>
          <w:rFonts w:ascii="Verdana" w:hAnsi="Verdana"/>
        </w:rPr>
        <w:t xml:space="preserve">SAN </w:t>
      </w:r>
      <w:r w:rsidRPr="0080599E">
        <w:rPr>
          <w:rFonts w:ascii="Verdana" w:hAnsi="Verdana"/>
        </w:rPr>
        <w:t>8Gb FC</w:t>
      </w:r>
      <w:r>
        <w:rPr>
          <w:rFonts w:ascii="Verdana" w:hAnsi="Verdana"/>
        </w:rPr>
        <w:t xml:space="preserve"> </w:t>
      </w:r>
      <w:r w:rsidRPr="0080599E">
        <w:rPr>
          <w:rFonts w:ascii="Verdana" w:hAnsi="Verdana"/>
        </w:rPr>
        <w:t>HBA</w:t>
      </w:r>
      <w:r>
        <w:rPr>
          <w:rFonts w:ascii="Verdana" w:hAnsi="Verdana"/>
        </w:rPr>
        <w:t>; 2x LAN 10 GB;</w:t>
      </w:r>
    </w:p>
    <w:p w14:paraId="4EFB3700" w14:textId="6C856CF3" w:rsidR="00C86DD6" w:rsidRPr="00366B02" w:rsidRDefault="00C86DD6" w:rsidP="0023116D">
      <w:pPr>
        <w:pStyle w:val="SFTPodstawowy"/>
        <w:numPr>
          <w:ilvl w:val="0"/>
          <w:numId w:val="33"/>
        </w:numPr>
        <w:rPr>
          <w:rFonts w:ascii="Verdana" w:hAnsi="Verdana" w:cs="Tahoma"/>
        </w:rPr>
      </w:pPr>
      <w:r w:rsidRPr="00366B02">
        <w:rPr>
          <w:rFonts w:ascii="Verdana" w:hAnsi="Verdana" w:cs="Tahoma"/>
        </w:rPr>
        <w:t xml:space="preserve">standard stacji roboczej: </w:t>
      </w:r>
      <w:r w:rsidR="00575834" w:rsidRPr="0080599E">
        <w:rPr>
          <w:rFonts w:ascii="Verdana" w:hAnsi="Verdana" w:cs="Tahoma"/>
        </w:rPr>
        <w:t>procesor: Intel i5/i7 4 generacji lub nowszy; pamięć RAM: 16GB;</w:t>
      </w:r>
      <w:r w:rsidR="00575834">
        <w:rPr>
          <w:rFonts w:ascii="Verdana" w:hAnsi="Verdana" w:cs="Tahoma"/>
        </w:rPr>
        <w:t xml:space="preserve"> </w:t>
      </w:r>
      <w:r w:rsidR="00575834" w:rsidRPr="005051D1">
        <w:rPr>
          <w:rFonts w:ascii="Verdana" w:hAnsi="Verdana" w:cs="Tahoma"/>
        </w:rPr>
        <w:t>dysk 256 SSD</w:t>
      </w:r>
      <w:r w:rsidR="00575834">
        <w:rPr>
          <w:rFonts w:ascii="Verdana" w:hAnsi="Verdana" w:cs="Tahoma"/>
        </w:rPr>
        <w:t>;</w:t>
      </w:r>
      <w:r w:rsidR="00575834" w:rsidRPr="0080599E">
        <w:rPr>
          <w:rFonts w:ascii="Verdana" w:hAnsi="Verdana" w:cs="Tahoma"/>
        </w:rPr>
        <w:t xml:space="preserve"> system operacyjny: Windows 10; oprogramowanie: Office 2016/2019</w:t>
      </w:r>
      <w:r w:rsidR="00575834">
        <w:rPr>
          <w:rFonts w:ascii="Verdana" w:hAnsi="Verdana" w:cs="Tahoma"/>
        </w:rPr>
        <w:t>/O365</w:t>
      </w:r>
      <w:r w:rsidR="00CD547D" w:rsidRPr="00366B02">
        <w:rPr>
          <w:rFonts w:ascii="Verdana" w:hAnsi="Verdana" w:cs="Tahoma"/>
        </w:rPr>
        <w:t>,</w:t>
      </w:r>
    </w:p>
    <w:p w14:paraId="1679DB10" w14:textId="77777777" w:rsidR="00E47569" w:rsidRPr="0080599E" w:rsidRDefault="00C87D15" w:rsidP="00C218B8">
      <w:pPr>
        <w:pStyle w:val="SFTPodstawowy"/>
        <w:keepNext/>
        <w:numPr>
          <w:ilvl w:val="0"/>
          <w:numId w:val="81"/>
        </w:numPr>
        <w:rPr>
          <w:rFonts w:ascii="Verdana" w:hAnsi="Verdana" w:cs="Tahoma"/>
        </w:rPr>
      </w:pPr>
      <w:r w:rsidRPr="0080599E">
        <w:rPr>
          <w:rFonts w:ascii="Verdana" w:hAnsi="Verdana" w:cs="Tahoma"/>
        </w:rPr>
        <w:t xml:space="preserve">System, poza Centralą Zamawiającego będzie mógł być użytkowany w ośrodkach terenowych. Dokładny wykaz lokalizacji </w:t>
      </w:r>
      <w:r w:rsidR="00BC1366">
        <w:rPr>
          <w:rFonts w:ascii="Verdana" w:hAnsi="Verdana" w:cs="Tahoma"/>
        </w:rPr>
        <w:t xml:space="preserve">na dzień ogłoszenia SIWZ </w:t>
      </w:r>
      <w:r w:rsidRPr="0080599E">
        <w:rPr>
          <w:rFonts w:ascii="Verdana" w:hAnsi="Verdana" w:cs="Tahoma"/>
        </w:rPr>
        <w:t>znajduje się poniżej</w:t>
      </w:r>
      <w:r w:rsidR="00BC1366">
        <w:rPr>
          <w:rFonts w:ascii="Verdana" w:hAnsi="Verdana" w:cs="Tahoma"/>
        </w:rPr>
        <w:t>, a ich liczba może ulec zmianie w trakcie i po wdrożeniu Systemu</w:t>
      </w:r>
      <w:r w:rsidRPr="0080599E">
        <w:rPr>
          <w:rFonts w:ascii="Verdana" w:hAnsi="Verdana" w:cs="Tahoma"/>
        </w:rPr>
        <w:t>:</w:t>
      </w:r>
    </w:p>
    <w:p w14:paraId="5BD5A30B" w14:textId="479B3579" w:rsidR="00E47569" w:rsidRPr="0080599E" w:rsidRDefault="00E47569" w:rsidP="0080599E">
      <w:pPr>
        <w:pStyle w:val="Legenda"/>
        <w:keepNext/>
        <w:spacing w:after="120" w:line="360" w:lineRule="auto"/>
        <w:jc w:val="both"/>
        <w:rPr>
          <w:rFonts w:ascii="Verdana" w:hAnsi="Verdana" w:cs="Tahoma"/>
        </w:rPr>
      </w:pPr>
      <w:r w:rsidRPr="0080599E">
        <w:rPr>
          <w:rFonts w:ascii="Verdana" w:hAnsi="Verdana" w:cs="Tahoma"/>
        </w:rPr>
        <w:t xml:space="preserve">Tabela </w:t>
      </w:r>
      <w:r w:rsidR="00E104B1">
        <w:rPr>
          <w:rFonts w:ascii="Verdana" w:hAnsi="Verdana" w:cs="Tahoma"/>
          <w:noProof/>
        </w:rPr>
        <w:t>5</w:t>
      </w:r>
      <w:r w:rsidRPr="0080599E">
        <w:rPr>
          <w:rFonts w:ascii="Verdana" w:hAnsi="Verdana" w:cs="Tahoma"/>
        </w:rPr>
        <w:t>. Wykaz lokalizacji Zamawiającego w których System</w:t>
      </w:r>
      <w:r w:rsidR="00C87D15" w:rsidRPr="0080599E">
        <w:rPr>
          <w:rFonts w:ascii="Verdana" w:hAnsi="Verdana" w:cs="Tahoma"/>
        </w:rPr>
        <w:t xml:space="preserve"> będzie mógł być użytkowany</w:t>
      </w:r>
    </w:p>
    <w:tbl>
      <w:tblPr>
        <w:tblStyle w:val="Tabela-Siatka"/>
        <w:tblW w:w="0" w:type="auto"/>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3969"/>
      </w:tblGrid>
      <w:tr w:rsidR="00387BBF" w:rsidRPr="0080599E" w14:paraId="52F366DA" w14:textId="77777777" w:rsidTr="007F7EEA">
        <w:tc>
          <w:tcPr>
            <w:tcW w:w="2410" w:type="dxa"/>
            <w:shd w:val="clear" w:color="auto" w:fill="E7E6E6" w:themeFill="background2"/>
          </w:tcPr>
          <w:p w14:paraId="2DDCB99C" w14:textId="77777777" w:rsidR="00387BBF" w:rsidRPr="0080599E" w:rsidRDefault="00387BBF" w:rsidP="0080599E">
            <w:pPr>
              <w:spacing w:after="120" w:line="360" w:lineRule="auto"/>
              <w:jc w:val="both"/>
              <w:rPr>
                <w:rFonts w:ascii="Verdana" w:hAnsi="Verdana" w:cs="Tahoma"/>
                <w:b/>
                <w:sz w:val="20"/>
                <w:szCs w:val="20"/>
              </w:rPr>
            </w:pPr>
            <w:r w:rsidRPr="0080599E">
              <w:rPr>
                <w:rFonts w:ascii="Verdana" w:hAnsi="Verdana" w:cs="Tahoma"/>
                <w:b/>
                <w:sz w:val="20"/>
                <w:szCs w:val="20"/>
              </w:rPr>
              <w:t>Nazwa lokalizacji</w:t>
            </w:r>
          </w:p>
        </w:tc>
        <w:tc>
          <w:tcPr>
            <w:tcW w:w="3969" w:type="dxa"/>
            <w:shd w:val="clear" w:color="auto" w:fill="E7E6E6" w:themeFill="background2"/>
          </w:tcPr>
          <w:p w14:paraId="07C95CA2" w14:textId="77777777" w:rsidR="00387BBF" w:rsidRPr="0080599E" w:rsidRDefault="00387BBF" w:rsidP="0080599E">
            <w:pPr>
              <w:spacing w:after="120" w:line="360" w:lineRule="auto"/>
              <w:jc w:val="both"/>
              <w:rPr>
                <w:rFonts w:ascii="Verdana" w:hAnsi="Verdana" w:cs="Tahoma"/>
                <w:b/>
                <w:sz w:val="20"/>
                <w:szCs w:val="20"/>
              </w:rPr>
            </w:pPr>
            <w:r w:rsidRPr="0080599E">
              <w:rPr>
                <w:rFonts w:ascii="Verdana" w:hAnsi="Verdana" w:cs="Tahoma"/>
                <w:b/>
                <w:sz w:val="20"/>
                <w:szCs w:val="20"/>
              </w:rPr>
              <w:t>Adres</w:t>
            </w:r>
          </w:p>
        </w:tc>
      </w:tr>
      <w:tr w:rsidR="00E47569" w:rsidRPr="0080599E" w14:paraId="43BB3544" w14:textId="77777777" w:rsidTr="007F7EEA">
        <w:tc>
          <w:tcPr>
            <w:tcW w:w="2410" w:type="dxa"/>
          </w:tcPr>
          <w:p w14:paraId="5EBD9548" w14:textId="77777777" w:rsidR="00E47569" w:rsidRPr="0080599E" w:rsidRDefault="00E47569" w:rsidP="009848CD">
            <w:pPr>
              <w:spacing w:after="120"/>
              <w:jc w:val="both"/>
              <w:rPr>
                <w:rFonts w:ascii="Verdana" w:hAnsi="Verdana" w:cs="Tahoma"/>
                <w:b/>
                <w:sz w:val="20"/>
                <w:szCs w:val="20"/>
              </w:rPr>
            </w:pPr>
            <w:r w:rsidRPr="0080599E">
              <w:rPr>
                <w:rFonts w:ascii="Verdana" w:hAnsi="Verdana" w:cs="Tahoma"/>
                <w:b/>
                <w:sz w:val="20"/>
                <w:szCs w:val="20"/>
              </w:rPr>
              <w:t xml:space="preserve">Centrala </w:t>
            </w:r>
            <w:r w:rsidR="00C87D15" w:rsidRPr="0080599E">
              <w:rPr>
                <w:rFonts w:ascii="Verdana" w:hAnsi="Verdana" w:cs="Tahoma"/>
                <w:b/>
                <w:sz w:val="20"/>
                <w:szCs w:val="20"/>
              </w:rPr>
              <w:t>Zamawiającego</w:t>
            </w:r>
          </w:p>
        </w:tc>
        <w:tc>
          <w:tcPr>
            <w:tcW w:w="3969" w:type="dxa"/>
          </w:tcPr>
          <w:p w14:paraId="2A14CE10"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Polska Agencja Żeglugi Powietrznej</w:t>
            </w:r>
          </w:p>
          <w:p w14:paraId="7B320CA8"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02-147 Warszawa</w:t>
            </w:r>
          </w:p>
          <w:p w14:paraId="4A1C88DC"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ul. Wieżowa 8</w:t>
            </w:r>
          </w:p>
        </w:tc>
      </w:tr>
      <w:tr w:rsidR="00E47569" w:rsidRPr="0080599E" w14:paraId="4BF45E09" w14:textId="77777777" w:rsidTr="007F7EEA">
        <w:tc>
          <w:tcPr>
            <w:tcW w:w="2410" w:type="dxa"/>
            <w:vMerge w:val="restart"/>
          </w:tcPr>
          <w:p w14:paraId="7FF74745" w14:textId="77777777" w:rsidR="00E47569" w:rsidRPr="0080599E" w:rsidRDefault="00E47569" w:rsidP="009848CD">
            <w:pPr>
              <w:spacing w:after="120"/>
              <w:jc w:val="both"/>
              <w:rPr>
                <w:rFonts w:ascii="Verdana" w:hAnsi="Verdana" w:cs="Tahoma"/>
                <w:b/>
                <w:sz w:val="20"/>
                <w:szCs w:val="20"/>
              </w:rPr>
            </w:pPr>
            <w:r w:rsidRPr="0080599E">
              <w:rPr>
                <w:rFonts w:ascii="Verdana" w:hAnsi="Verdana" w:cs="Tahoma"/>
                <w:b/>
                <w:sz w:val="20"/>
                <w:szCs w:val="20"/>
              </w:rPr>
              <w:t>Ośrodki terenowe PAŻP:</w:t>
            </w:r>
          </w:p>
        </w:tc>
        <w:tc>
          <w:tcPr>
            <w:tcW w:w="3969" w:type="dxa"/>
          </w:tcPr>
          <w:p w14:paraId="4C760C8A"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Bydgoszcz</w:t>
            </w:r>
          </w:p>
          <w:p w14:paraId="67CBE851"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86-005 Białe Błota</w:t>
            </w:r>
          </w:p>
          <w:p w14:paraId="149C51A2"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ul. Paderewskiego 1</w:t>
            </w:r>
          </w:p>
        </w:tc>
      </w:tr>
      <w:tr w:rsidR="00E47569" w:rsidRPr="0080599E" w14:paraId="16574F44" w14:textId="77777777" w:rsidTr="007F7EEA">
        <w:tc>
          <w:tcPr>
            <w:tcW w:w="2410" w:type="dxa"/>
            <w:vMerge/>
          </w:tcPr>
          <w:p w14:paraId="78C86339" w14:textId="77777777" w:rsidR="00E47569" w:rsidRPr="0080599E" w:rsidRDefault="00E47569" w:rsidP="0080599E">
            <w:pPr>
              <w:spacing w:after="120" w:line="360" w:lineRule="auto"/>
              <w:jc w:val="both"/>
              <w:rPr>
                <w:rFonts w:ascii="Verdana" w:hAnsi="Verdana" w:cs="Tahoma"/>
                <w:sz w:val="20"/>
                <w:szCs w:val="20"/>
              </w:rPr>
            </w:pPr>
          </w:p>
        </w:tc>
        <w:tc>
          <w:tcPr>
            <w:tcW w:w="3969" w:type="dxa"/>
          </w:tcPr>
          <w:p w14:paraId="3A936763"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Gdańsk</w:t>
            </w:r>
          </w:p>
          <w:p w14:paraId="43F2072C"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80-298 Gdańsk</w:t>
            </w:r>
          </w:p>
          <w:p w14:paraId="370A0464"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ul. Słowackiego 196</w:t>
            </w:r>
          </w:p>
        </w:tc>
      </w:tr>
      <w:tr w:rsidR="00E47569" w:rsidRPr="0080599E" w14:paraId="3606F887" w14:textId="77777777" w:rsidTr="007F7EEA">
        <w:tc>
          <w:tcPr>
            <w:tcW w:w="2410" w:type="dxa"/>
            <w:vMerge/>
          </w:tcPr>
          <w:p w14:paraId="2E889C80" w14:textId="77777777" w:rsidR="00E47569" w:rsidRPr="0080599E" w:rsidRDefault="00E47569" w:rsidP="0080599E">
            <w:pPr>
              <w:spacing w:after="120" w:line="360" w:lineRule="auto"/>
              <w:jc w:val="both"/>
              <w:rPr>
                <w:rFonts w:ascii="Verdana" w:hAnsi="Verdana" w:cs="Tahoma"/>
                <w:sz w:val="20"/>
                <w:szCs w:val="20"/>
              </w:rPr>
            </w:pPr>
          </w:p>
        </w:tc>
        <w:tc>
          <w:tcPr>
            <w:tcW w:w="3969" w:type="dxa"/>
          </w:tcPr>
          <w:p w14:paraId="49E8A833"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Katowice</w:t>
            </w:r>
          </w:p>
          <w:p w14:paraId="7D89943A"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41-960 Ożarowice-Pyrzowice</w:t>
            </w:r>
          </w:p>
          <w:p w14:paraId="22085DE6"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ul. Wolności 90</w:t>
            </w:r>
          </w:p>
        </w:tc>
      </w:tr>
      <w:tr w:rsidR="00E47569" w:rsidRPr="0080599E" w14:paraId="5A696ECC" w14:textId="77777777" w:rsidTr="007F7EEA">
        <w:tc>
          <w:tcPr>
            <w:tcW w:w="2410" w:type="dxa"/>
            <w:vMerge/>
          </w:tcPr>
          <w:p w14:paraId="447920D2" w14:textId="77777777" w:rsidR="00E47569" w:rsidRPr="0080599E" w:rsidRDefault="00E47569" w:rsidP="0080599E">
            <w:pPr>
              <w:spacing w:after="120" w:line="360" w:lineRule="auto"/>
              <w:jc w:val="both"/>
              <w:rPr>
                <w:rFonts w:ascii="Verdana" w:hAnsi="Verdana" w:cs="Tahoma"/>
                <w:sz w:val="20"/>
                <w:szCs w:val="20"/>
              </w:rPr>
            </w:pPr>
          </w:p>
        </w:tc>
        <w:tc>
          <w:tcPr>
            <w:tcW w:w="3969" w:type="dxa"/>
          </w:tcPr>
          <w:p w14:paraId="75ECE098"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Kraków</w:t>
            </w:r>
          </w:p>
          <w:p w14:paraId="1B710BED"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32-083 Balice</w:t>
            </w:r>
          </w:p>
          <w:p w14:paraId="5AE33B5E"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ul. Kpt. Mieczysława Medweckiego 1B</w:t>
            </w:r>
          </w:p>
        </w:tc>
      </w:tr>
      <w:tr w:rsidR="00E47569" w:rsidRPr="0080599E" w14:paraId="6BE9D67C" w14:textId="77777777" w:rsidTr="007F7EEA">
        <w:tc>
          <w:tcPr>
            <w:tcW w:w="2410" w:type="dxa"/>
            <w:vMerge/>
          </w:tcPr>
          <w:p w14:paraId="19CC664C" w14:textId="77777777" w:rsidR="00E47569" w:rsidRPr="0080599E" w:rsidRDefault="00E47569" w:rsidP="0080599E">
            <w:pPr>
              <w:spacing w:after="120" w:line="360" w:lineRule="auto"/>
              <w:jc w:val="both"/>
              <w:rPr>
                <w:rFonts w:ascii="Verdana" w:hAnsi="Verdana" w:cs="Tahoma"/>
                <w:sz w:val="20"/>
                <w:szCs w:val="20"/>
              </w:rPr>
            </w:pPr>
          </w:p>
        </w:tc>
        <w:tc>
          <w:tcPr>
            <w:tcW w:w="3969" w:type="dxa"/>
          </w:tcPr>
          <w:p w14:paraId="517D3173"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Lublin</w:t>
            </w:r>
          </w:p>
          <w:p w14:paraId="4ADED953"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21-040 Świdnik</w:t>
            </w:r>
          </w:p>
          <w:p w14:paraId="6244291B"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ul. Króla Jana III Sobieskiego 1</w:t>
            </w:r>
          </w:p>
        </w:tc>
      </w:tr>
      <w:tr w:rsidR="00E47569" w:rsidRPr="0080599E" w14:paraId="078FC3FB" w14:textId="77777777" w:rsidTr="007F7EEA">
        <w:tc>
          <w:tcPr>
            <w:tcW w:w="2410" w:type="dxa"/>
            <w:vMerge/>
          </w:tcPr>
          <w:p w14:paraId="04D63F8C" w14:textId="77777777" w:rsidR="00E47569" w:rsidRPr="0080599E" w:rsidRDefault="00E47569" w:rsidP="0080599E">
            <w:pPr>
              <w:spacing w:after="120" w:line="360" w:lineRule="auto"/>
              <w:jc w:val="both"/>
              <w:rPr>
                <w:rFonts w:ascii="Verdana" w:hAnsi="Verdana" w:cs="Tahoma"/>
                <w:sz w:val="20"/>
                <w:szCs w:val="20"/>
              </w:rPr>
            </w:pPr>
          </w:p>
        </w:tc>
        <w:tc>
          <w:tcPr>
            <w:tcW w:w="3969" w:type="dxa"/>
          </w:tcPr>
          <w:p w14:paraId="2A5091F0"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Łódź</w:t>
            </w:r>
          </w:p>
          <w:p w14:paraId="6FFB60E0"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94-328 Łódź-Lublinek</w:t>
            </w:r>
          </w:p>
          <w:p w14:paraId="19C07686"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ul. Gen St. Maczka 35</w:t>
            </w:r>
          </w:p>
        </w:tc>
      </w:tr>
      <w:tr w:rsidR="00E47569" w:rsidRPr="0080599E" w14:paraId="018A2CCE" w14:textId="77777777" w:rsidTr="007F7EEA">
        <w:tc>
          <w:tcPr>
            <w:tcW w:w="2410" w:type="dxa"/>
            <w:vMerge/>
          </w:tcPr>
          <w:p w14:paraId="315E2ABC" w14:textId="77777777" w:rsidR="00E47569" w:rsidRPr="0080599E" w:rsidRDefault="00E47569" w:rsidP="0080599E">
            <w:pPr>
              <w:spacing w:after="120" w:line="360" w:lineRule="auto"/>
              <w:jc w:val="both"/>
              <w:rPr>
                <w:rFonts w:ascii="Verdana" w:hAnsi="Verdana" w:cs="Tahoma"/>
                <w:sz w:val="20"/>
                <w:szCs w:val="20"/>
              </w:rPr>
            </w:pPr>
          </w:p>
        </w:tc>
        <w:tc>
          <w:tcPr>
            <w:tcW w:w="3969" w:type="dxa"/>
          </w:tcPr>
          <w:p w14:paraId="049A2AC5"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Modlin</w:t>
            </w:r>
          </w:p>
          <w:p w14:paraId="29676B16"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05-102 Nowy Dwór Mazowiecki</w:t>
            </w:r>
          </w:p>
          <w:p w14:paraId="7F83E236"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ul. gen. Wiktora Thommee 1a</w:t>
            </w:r>
          </w:p>
        </w:tc>
      </w:tr>
      <w:tr w:rsidR="00E47569" w:rsidRPr="0080599E" w14:paraId="221797B6" w14:textId="77777777" w:rsidTr="007F7EEA">
        <w:tc>
          <w:tcPr>
            <w:tcW w:w="2410" w:type="dxa"/>
            <w:vMerge/>
          </w:tcPr>
          <w:p w14:paraId="2CE57FA1" w14:textId="77777777" w:rsidR="00E47569" w:rsidRPr="0080599E" w:rsidRDefault="00E47569" w:rsidP="0080599E">
            <w:pPr>
              <w:spacing w:after="120" w:line="360" w:lineRule="auto"/>
              <w:jc w:val="both"/>
              <w:rPr>
                <w:rFonts w:ascii="Verdana" w:hAnsi="Verdana" w:cs="Tahoma"/>
                <w:sz w:val="20"/>
                <w:szCs w:val="20"/>
              </w:rPr>
            </w:pPr>
          </w:p>
        </w:tc>
        <w:tc>
          <w:tcPr>
            <w:tcW w:w="3969" w:type="dxa"/>
          </w:tcPr>
          <w:p w14:paraId="7B5DFE15"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Poznań</w:t>
            </w:r>
          </w:p>
          <w:p w14:paraId="5FE9529E"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60-427 Poznań</w:t>
            </w:r>
          </w:p>
          <w:p w14:paraId="151357AF"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ul. Przytoczna 1a</w:t>
            </w:r>
          </w:p>
        </w:tc>
      </w:tr>
      <w:tr w:rsidR="00E47569" w:rsidRPr="0080599E" w14:paraId="72EDE844" w14:textId="77777777" w:rsidTr="007F7EEA">
        <w:tc>
          <w:tcPr>
            <w:tcW w:w="2410" w:type="dxa"/>
            <w:vMerge/>
          </w:tcPr>
          <w:p w14:paraId="7E23F15D" w14:textId="77777777" w:rsidR="00E47569" w:rsidRPr="0080599E" w:rsidRDefault="00E47569" w:rsidP="0080599E">
            <w:pPr>
              <w:spacing w:after="120" w:line="360" w:lineRule="auto"/>
              <w:jc w:val="both"/>
              <w:rPr>
                <w:rFonts w:ascii="Verdana" w:hAnsi="Verdana" w:cs="Tahoma"/>
                <w:sz w:val="20"/>
                <w:szCs w:val="20"/>
              </w:rPr>
            </w:pPr>
          </w:p>
        </w:tc>
        <w:tc>
          <w:tcPr>
            <w:tcW w:w="3969" w:type="dxa"/>
          </w:tcPr>
          <w:p w14:paraId="43EF6B3B"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Radom</w:t>
            </w:r>
          </w:p>
          <w:p w14:paraId="52F18662"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26-600 Radom</w:t>
            </w:r>
          </w:p>
          <w:p w14:paraId="16BD302D"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ul. Kaszubska 2</w:t>
            </w:r>
          </w:p>
        </w:tc>
      </w:tr>
      <w:tr w:rsidR="00E47569" w:rsidRPr="0080599E" w14:paraId="5831734C" w14:textId="77777777" w:rsidTr="007F7EEA">
        <w:tc>
          <w:tcPr>
            <w:tcW w:w="2410" w:type="dxa"/>
            <w:vMerge/>
          </w:tcPr>
          <w:p w14:paraId="2BF46234" w14:textId="77777777" w:rsidR="00E47569" w:rsidRPr="0080599E" w:rsidRDefault="00E47569" w:rsidP="0080599E">
            <w:pPr>
              <w:spacing w:after="120" w:line="360" w:lineRule="auto"/>
              <w:jc w:val="both"/>
              <w:rPr>
                <w:rFonts w:ascii="Verdana" w:hAnsi="Verdana" w:cs="Tahoma"/>
                <w:sz w:val="20"/>
                <w:szCs w:val="20"/>
              </w:rPr>
            </w:pPr>
          </w:p>
        </w:tc>
        <w:tc>
          <w:tcPr>
            <w:tcW w:w="3969" w:type="dxa"/>
          </w:tcPr>
          <w:p w14:paraId="59683523"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Rzeszów</w:t>
            </w:r>
          </w:p>
          <w:p w14:paraId="0DCB6E2A"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36-002 Jasionka 945</w:t>
            </w:r>
          </w:p>
          <w:p w14:paraId="504DEAB1"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Ośrodek Kontroli Ruchu Lotniczego</w:t>
            </w:r>
          </w:p>
        </w:tc>
      </w:tr>
      <w:tr w:rsidR="00E47569" w:rsidRPr="0080599E" w14:paraId="3FA4EDB0" w14:textId="77777777" w:rsidTr="007F7EEA">
        <w:tc>
          <w:tcPr>
            <w:tcW w:w="2410" w:type="dxa"/>
            <w:vMerge/>
          </w:tcPr>
          <w:p w14:paraId="7C211322" w14:textId="77777777" w:rsidR="00E47569" w:rsidRPr="0080599E" w:rsidRDefault="00E47569" w:rsidP="0080599E">
            <w:pPr>
              <w:spacing w:after="120" w:line="360" w:lineRule="auto"/>
              <w:jc w:val="both"/>
              <w:rPr>
                <w:rFonts w:ascii="Verdana" w:hAnsi="Verdana" w:cs="Tahoma"/>
                <w:sz w:val="20"/>
                <w:szCs w:val="20"/>
              </w:rPr>
            </w:pPr>
          </w:p>
        </w:tc>
        <w:tc>
          <w:tcPr>
            <w:tcW w:w="3969" w:type="dxa"/>
          </w:tcPr>
          <w:p w14:paraId="1BE7E81B"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Szczecin</w:t>
            </w:r>
          </w:p>
          <w:p w14:paraId="2AC004E3"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72-100 Goleniów</w:t>
            </w:r>
          </w:p>
          <w:p w14:paraId="23885155"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Wieża Kontroli Ruchu Lotniczego</w:t>
            </w:r>
          </w:p>
        </w:tc>
      </w:tr>
      <w:tr w:rsidR="00E47569" w:rsidRPr="0080599E" w14:paraId="117AAFDC" w14:textId="77777777" w:rsidTr="007F7EEA">
        <w:tc>
          <w:tcPr>
            <w:tcW w:w="2410" w:type="dxa"/>
            <w:vMerge/>
          </w:tcPr>
          <w:p w14:paraId="353F618A" w14:textId="77777777" w:rsidR="00E47569" w:rsidRPr="0080599E" w:rsidRDefault="00E47569" w:rsidP="0080599E">
            <w:pPr>
              <w:spacing w:after="120" w:line="360" w:lineRule="auto"/>
              <w:jc w:val="both"/>
              <w:rPr>
                <w:rFonts w:ascii="Verdana" w:hAnsi="Verdana" w:cs="Tahoma"/>
                <w:sz w:val="20"/>
                <w:szCs w:val="20"/>
              </w:rPr>
            </w:pPr>
          </w:p>
        </w:tc>
        <w:tc>
          <w:tcPr>
            <w:tcW w:w="3969" w:type="dxa"/>
          </w:tcPr>
          <w:p w14:paraId="5B8DB47C"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Szymany</w:t>
            </w:r>
          </w:p>
          <w:p w14:paraId="6651F294"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12-100 Szczytno</w:t>
            </w:r>
          </w:p>
          <w:p w14:paraId="70D4096E"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Ośrodek Kontroli Ruchu Lotniczego</w:t>
            </w:r>
          </w:p>
        </w:tc>
      </w:tr>
      <w:tr w:rsidR="00E47569" w:rsidRPr="0080599E" w14:paraId="52214180" w14:textId="77777777" w:rsidTr="007F7EEA">
        <w:tc>
          <w:tcPr>
            <w:tcW w:w="2410" w:type="dxa"/>
            <w:vMerge/>
          </w:tcPr>
          <w:p w14:paraId="2AB937CE" w14:textId="77777777" w:rsidR="00E47569" w:rsidRPr="0080599E" w:rsidRDefault="00E47569" w:rsidP="0080599E">
            <w:pPr>
              <w:spacing w:after="120" w:line="360" w:lineRule="auto"/>
              <w:jc w:val="both"/>
              <w:rPr>
                <w:rFonts w:ascii="Verdana" w:hAnsi="Verdana" w:cs="Tahoma"/>
                <w:sz w:val="20"/>
                <w:szCs w:val="20"/>
              </w:rPr>
            </w:pPr>
          </w:p>
        </w:tc>
        <w:tc>
          <w:tcPr>
            <w:tcW w:w="3969" w:type="dxa"/>
          </w:tcPr>
          <w:p w14:paraId="1E9EAC1C"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Wrocław</w:t>
            </w:r>
          </w:p>
          <w:p w14:paraId="483D7295"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54-530 Wrocław</w:t>
            </w:r>
          </w:p>
          <w:p w14:paraId="786191BF"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ul. Zarembowicza 40</w:t>
            </w:r>
          </w:p>
        </w:tc>
      </w:tr>
      <w:tr w:rsidR="00E47569" w:rsidRPr="0080599E" w14:paraId="6B92EA03" w14:textId="77777777" w:rsidTr="009848CD">
        <w:trPr>
          <w:trHeight w:val="1244"/>
        </w:trPr>
        <w:tc>
          <w:tcPr>
            <w:tcW w:w="2410" w:type="dxa"/>
            <w:vMerge/>
          </w:tcPr>
          <w:p w14:paraId="60DAA1BE" w14:textId="77777777" w:rsidR="00E47569" w:rsidRPr="0080599E" w:rsidRDefault="00E47569" w:rsidP="0080599E">
            <w:pPr>
              <w:spacing w:after="120" w:line="360" w:lineRule="auto"/>
              <w:jc w:val="both"/>
              <w:rPr>
                <w:rFonts w:ascii="Verdana" w:hAnsi="Verdana" w:cs="Tahoma"/>
                <w:sz w:val="20"/>
                <w:szCs w:val="20"/>
              </w:rPr>
            </w:pPr>
          </w:p>
        </w:tc>
        <w:tc>
          <w:tcPr>
            <w:tcW w:w="3969" w:type="dxa"/>
          </w:tcPr>
          <w:p w14:paraId="3E7BD27C"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Zielona Góra</w:t>
            </w:r>
          </w:p>
          <w:p w14:paraId="2F46BE6F" w14:textId="77777777" w:rsidR="00E47569" w:rsidRPr="0080599E" w:rsidRDefault="00E47569" w:rsidP="009848CD">
            <w:pPr>
              <w:spacing w:after="120"/>
              <w:jc w:val="both"/>
              <w:rPr>
                <w:rFonts w:ascii="Verdana" w:hAnsi="Verdana" w:cs="Tahoma"/>
                <w:sz w:val="20"/>
                <w:szCs w:val="20"/>
              </w:rPr>
            </w:pPr>
            <w:r w:rsidRPr="0080599E">
              <w:rPr>
                <w:rFonts w:ascii="Verdana" w:hAnsi="Verdana" w:cs="Tahoma"/>
                <w:sz w:val="20"/>
                <w:szCs w:val="20"/>
              </w:rPr>
              <w:t>66-110 Babimost</w:t>
            </w:r>
          </w:p>
          <w:p w14:paraId="48046491" w14:textId="77777777" w:rsidR="00E47569" w:rsidRPr="0080599E" w:rsidRDefault="00E47569" w:rsidP="009848CD">
            <w:pPr>
              <w:jc w:val="both"/>
              <w:rPr>
                <w:rFonts w:ascii="Verdana" w:hAnsi="Verdana" w:cs="Tahoma"/>
                <w:sz w:val="20"/>
                <w:szCs w:val="20"/>
              </w:rPr>
            </w:pPr>
            <w:r w:rsidRPr="0080599E">
              <w:rPr>
                <w:rFonts w:ascii="Verdana" w:hAnsi="Verdana" w:cs="Tahoma"/>
                <w:sz w:val="20"/>
                <w:szCs w:val="20"/>
              </w:rPr>
              <w:t>Wieża Kontroli Ruchu Lotniczego</w:t>
            </w:r>
          </w:p>
        </w:tc>
      </w:tr>
    </w:tbl>
    <w:p w14:paraId="7E285F09" w14:textId="77777777" w:rsidR="00E47569" w:rsidRPr="0080599E" w:rsidRDefault="00E47569" w:rsidP="0080599E">
      <w:pPr>
        <w:pStyle w:val="SFTPodstawowy"/>
        <w:rPr>
          <w:rFonts w:ascii="Verdana" w:hAnsi="Verdana" w:cs="Tahoma"/>
        </w:rPr>
      </w:pPr>
    </w:p>
    <w:p w14:paraId="6DD2D67A" w14:textId="77777777" w:rsidR="003F35E6" w:rsidRPr="0080599E" w:rsidRDefault="003F35E6" w:rsidP="00C218B8">
      <w:pPr>
        <w:pStyle w:val="SFTPodstawowy"/>
        <w:numPr>
          <w:ilvl w:val="0"/>
          <w:numId w:val="81"/>
        </w:numPr>
        <w:rPr>
          <w:rFonts w:ascii="Verdana" w:hAnsi="Verdana" w:cs="Tahoma"/>
        </w:rPr>
      </w:pPr>
      <w:r w:rsidRPr="0080599E">
        <w:rPr>
          <w:rFonts w:ascii="Verdana" w:hAnsi="Verdana" w:cs="Tahoma"/>
        </w:rPr>
        <w:t xml:space="preserve">Wykonawca wraz ze służbami IT </w:t>
      </w:r>
      <w:r w:rsidR="00D05D69" w:rsidRPr="0080599E">
        <w:rPr>
          <w:rFonts w:ascii="Verdana" w:hAnsi="Verdana" w:cs="Tahoma"/>
        </w:rPr>
        <w:t xml:space="preserve">Zamawiającego </w:t>
      </w:r>
      <w:r w:rsidRPr="0080599E">
        <w:rPr>
          <w:rFonts w:ascii="Verdana" w:hAnsi="Verdana" w:cs="Tahoma"/>
        </w:rPr>
        <w:t>dokona opomiarowania wymagań technicznych docelowego Systemu na pod</w:t>
      </w:r>
      <w:r w:rsidR="00FB0FBE">
        <w:rPr>
          <w:rFonts w:ascii="Verdana" w:hAnsi="Verdana" w:cs="Tahoma"/>
        </w:rPr>
        <w:t>stawie wymagań funkcjonalnych i </w:t>
      </w:r>
      <w:r w:rsidRPr="0080599E">
        <w:rPr>
          <w:rFonts w:ascii="Verdana" w:hAnsi="Verdana" w:cs="Tahoma"/>
        </w:rPr>
        <w:t>infrastruktury technicznej Zamawiającego</w:t>
      </w:r>
      <w:r w:rsidR="00764675" w:rsidRPr="0080599E">
        <w:rPr>
          <w:rFonts w:ascii="Verdana" w:hAnsi="Verdana" w:cs="Tahoma"/>
        </w:rPr>
        <w:t>. W przypadku niewystarczających mocy sprzętowych Zamawiający na podstawie dokonanego opomiarowania dokona rozbudowy infrastruktury sprzętowej w oparciu o wytyczne uzyskane podczas opomiarowania</w:t>
      </w:r>
      <w:r w:rsidR="007349D2">
        <w:rPr>
          <w:rFonts w:ascii="Verdana" w:hAnsi="Verdana" w:cs="Tahoma"/>
        </w:rPr>
        <w:t>,</w:t>
      </w:r>
      <w:r w:rsidRPr="0080599E">
        <w:rPr>
          <w:rFonts w:ascii="Verdana" w:hAnsi="Verdana" w:cs="Tahoma"/>
        </w:rPr>
        <w:t xml:space="preserve"> </w:t>
      </w:r>
    </w:p>
    <w:p w14:paraId="4C7AEA0D" w14:textId="77777777" w:rsidR="00DE308C" w:rsidRPr="0080599E" w:rsidRDefault="00DE308C" w:rsidP="00C218B8">
      <w:pPr>
        <w:pStyle w:val="SFTPodstawowy"/>
        <w:numPr>
          <w:ilvl w:val="0"/>
          <w:numId w:val="81"/>
        </w:numPr>
        <w:rPr>
          <w:rFonts w:ascii="Verdana" w:hAnsi="Verdana" w:cs="Tahoma"/>
        </w:rPr>
      </w:pPr>
      <w:r w:rsidRPr="0080599E">
        <w:rPr>
          <w:rFonts w:ascii="Verdana" w:hAnsi="Verdana" w:cs="Tahoma"/>
        </w:rPr>
        <w:lastRenderedPageBreak/>
        <w:t xml:space="preserve">System musi mieć możliwość instalacji zdalnej w przypadku </w:t>
      </w:r>
      <w:r w:rsidR="00746882" w:rsidRPr="0080599E">
        <w:rPr>
          <w:rFonts w:ascii="Verdana" w:hAnsi="Verdana" w:cs="Tahoma"/>
        </w:rPr>
        <w:t xml:space="preserve">jego </w:t>
      </w:r>
      <w:r w:rsidRPr="0080599E">
        <w:rPr>
          <w:rFonts w:ascii="Verdana" w:hAnsi="Verdana" w:cs="Tahoma"/>
        </w:rPr>
        <w:t>instalacji na stacjach roboczych</w:t>
      </w:r>
      <w:r w:rsidR="007349D2">
        <w:rPr>
          <w:rFonts w:ascii="Verdana" w:hAnsi="Verdana" w:cs="Tahoma"/>
        </w:rPr>
        <w:t>,</w:t>
      </w:r>
    </w:p>
    <w:p w14:paraId="2271C593" w14:textId="18ED80AD" w:rsidR="00DE308C" w:rsidRPr="0080599E" w:rsidRDefault="00DE308C" w:rsidP="00C218B8">
      <w:pPr>
        <w:pStyle w:val="SFTPodstawowy"/>
        <w:numPr>
          <w:ilvl w:val="0"/>
          <w:numId w:val="81"/>
        </w:numPr>
        <w:rPr>
          <w:rFonts w:ascii="Verdana" w:hAnsi="Verdana" w:cs="Tahoma"/>
        </w:rPr>
      </w:pPr>
      <w:r w:rsidRPr="0080599E">
        <w:rPr>
          <w:rFonts w:ascii="Verdana" w:hAnsi="Verdana" w:cs="Tahoma"/>
        </w:rPr>
        <w:t xml:space="preserve">Jeżeli dostęp do Systemu zapewniony będzie za pośrednictwem przeglądarki internetowej z wykorzystaniem łączy Zamawiającego to </w:t>
      </w:r>
      <w:r w:rsidRPr="0080599E">
        <w:rPr>
          <w:rFonts w:ascii="Verdana" w:hAnsi="Verdana" w:cs="Tahoma"/>
          <w:iCs/>
          <w:szCs w:val="20"/>
        </w:rPr>
        <w:t xml:space="preserve">bieżące wykorzystanie łącz przez System </w:t>
      </w:r>
      <w:r w:rsidR="001027D4">
        <w:rPr>
          <w:rFonts w:ascii="Verdana" w:hAnsi="Verdana" w:cs="Tahoma"/>
          <w:iCs/>
          <w:szCs w:val="20"/>
        </w:rPr>
        <w:t>musi być jak najniższe by nie zakłócać przepustowości łączy</w:t>
      </w:r>
      <w:r w:rsidRPr="0080599E">
        <w:rPr>
          <w:rFonts w:ascii="Verdana" w:hAnsi="Verdana" w:cs="Tahoma"/>
          <w:iCs/>
          <w:szCs w:val="20"/>
        </w:rPr>
        <w:t xml:space="preserve"> w każdej z lokalizacji Zamawiającego</w:t>
      </w:r>
      <w:r w:rsidR="007349D2">
        <w:rPr>
          <w:rFonts w:ascii="Verdana" w:hAnsi="Verdana" w:cs="Tahoma"/>
          <w:iCs/>
          <w:szCs w:val="20"/>
        </w:rPr>
        <w:t>,</w:t>
      </w:r>
    </w:p>
    <w:p w14:paraId="01B54B82" w14:textId="77777777" w:rsidR="005121F0" w:rsidRPr="005121F0" w:rsidRDefault="005121F0" w:rsidP="00C218B8">
      <w:pPr>
        <w:pStyle w:val="SFTPodstawowy"/>
        <w:numPr>
          <w:ilvl w:val="0"/>
          <w:numId w:val="81"/>
        </w:numPr>
        <w:rPr>
          <w:rFonts w:ascii="Verdana" w:hAnsi="Verdana" w:cs="Tahoma"/>
        </w:rPr>
      </w:pPr>
      <w:r w:rsidRPr="0080599E">
        <w:rPr>
          <w:rFonts w:ascii="Verdana" w:hAnsi="Verdana" w:cs="Tahoma"/>
        </w:rPr>
        <w:t>Wykonawca dostarczy oprogramowanie bazodanowe niezbędne do prawidłowego funkcjonowania Systemu łącznie z parametryzacją w zakresie ustalonym w OPZ oraz niezbędne oprogramowanie/narzędzia potrzebne do edycji/rozwoju/tworzenia np. nowych raportów czy funkcjonalności Systemu</w:t>
      </w:r>
      <w:r>
        <w:rPr>
          <w:rFonts w:ascii="Verdana" w:hAnsi="Verdana" w:cs="Tahoma"/>
        </w:rPr>
        <w:t>,</w:t>
      </w:r>
    </w:p>
    <w:p w14:paraId="231E690F" w14:textId="12EDC153" w:rsidR="001F3ED8" w:rsidRPr="001F3ED8" w:rsidRDefault="005A7609" w:rsidP="00305BAA">
      <w:pPr>
        <w:pStyle w:val="SFTPodstawowy"/>
        <w:numPr>
          <w:ilvl w:val="0"/>
          <w:numId w:val="81"/>
        </w:numPr>
        <w:rPr>
          <w:rFonts w:ascii="Verdana" w:hAnsi="Verdana" w:cs="Tahoma"/>
        </w:rPr>
      </w:pPr>
      <w:r w:rsidRPr="001F3ED8">
        <w:rPr>
          <w:rFonts w:ascii="Verdana" w:hAnsi="Verdana" w:cs="Tahoma"/>
          <w:iCs/>
          <w:szCs w:val="20"/>
        </w:rPr>
        <w:t xml:space="preserve">Zamawiający posiada oprogramowanie Windows Server </w:t>
      </w:r>
      <w:r w:rsidR="00305BAA" w:rsidRPr="00305BAA">
        <w:rPr>
          <w:rFonts w:ascii="Verdana" w:hAnsi="Verdana" w:cs="Tahoma"/>
          <w:iCs/>
          <w:szCs w:val="20"/>
        </w:rPr>
        <w:t xml:space="preserve">2019 (Standard lub Datacenter) </w:t>
      </w:r>
      <w:r w:rsidRPr="001F3ED8">
        <w:rPr>
          <w:rFonts w:ascii="Verdana" w:hAnsi="Verdana" w:cs="Tahoma"/>
          <w:iCs/>
          <w:szCs w:val="20"/>
        </w:rPr>
        <w:t>oraz MS SQL</w:t>
      </w:r>
      <w:r w:rsidR="00305BAA">
        <w:rPr>
          <w:rFonts w:ascii="Verdana" w:hAnsi="Verdana" w:cs="Tahoma"/>
          <w:iCs/>
          <w:szCs w:val="20"/>
        </w:rPr>
        <w:t xml:space="preserve"> </w:t>
      </w:r>
      <w:r w:rsidR="00305BAA" w:rsidRPr="00305BAA">
        <w:rPr>
          <w:rFonts w:ascii="Verdana" w:hAnsi="Verdana" w:cs="Tahoma"/>
          <w:iCs/>
          <w:szCs w:val="20"/>
        </w:rPr>
        <w:t>Standard Edition</w:t>
      </w:r>
      <w:r w:rsidRPr="001F3ED8">
        <w:rPr>
          <w:rFonts w:ascii="Verdana" w:hAnsi="Verdana" w:cs="Tahoma"/>
          <w:iCs/>
          <w:szCs w:val="20"/>
        </w:rPr>
        <w:t xml:space="preserve">, które może zostać wykorzystane na potrzeby wdrożenia Systemu. W przypadku, gdy oferowany System wymaga wykorzystania innego oprogramowania systemu operacyjnego, Wykonawca zobowiązany </w:t>
      </w:r>
      <w:r w:rsidR="00D00317">
        <w:rPr>
          <w:rFonts w:ascii="Verdana" w:hAnsi="Verdana" w:cs="Tahoma"/>
          <w:iCs/>
          <w:szCs w:val="20"/>
        </w:rPr>
        <w:t>będzie</w:t>
      </w:r>
      <w:r w:rsidRPr="001F3ED8">
        <w:rPr>
          <w:rFonts w:ascii="Verdana" w:hAnsi="Verdana" w:cs="Tahoma"/>
          <w:iCs/>
          <w:szCs w:val="20"/>
        </w:rPr>
        <w:t xml:space="preserve"> dostarczyć wraz z licencjami niezbędne oprogramowanie systemu operacyjnego w ramach zamówienia oraz </w:t>
      </w:r>
      <w:r w:rsidRPr="001F3ED8">
        <w:rPr>
          <w:rFonts w:ascii="Verdana" w:hAnsi="Verdana" w:cs="Tahoma"/>
          <w:szCs w:val="20"/>
        </w:rPr>
        <w:t xml:space="preserve">przeprowadzić </w:t>
      </w:r>
      <w:r w:rsidR="00D00317" w:rsidRPr="001F3ED8">
        <w:rPr>
          <w:rFonts w:ascii="Verdana" w:hAnsi="Verdana" w:cs="Tahoma"/>
          <w:szCs w:val="20"/>
        </w:rPr>
        <w:t xml:space="preserve">szkolenia </w:t>
      </w:r>
      <w:r w:rsidRPr="001F3ED8">
        <w:rPr>
          <w:rFonts w:ascii="Verdana" w:hAnsi="Verdana" w:cs="Tahoma"/>
          <w:szCs w:val="20"/>
        </w:rPr>
        <w:t>certyfikowane przez producenta oprogramowania dla 3</w:t>
      </w:r>
      <w:r w:rsidR="00FB0FBE" w:rsidRPr="001F3ED8">
        <w:rPr>
          <w:rFonts w:ascii="Verdana" w:hAnsi="Verdana" w:cs="Tahoma"/>
          <w:szCs w:val="20"/>
        </w:rPr>
        <w:t xml:space="preserve"> administratorów z </w:t>
      </w:r>
      <w:r w:rsidRPr="001F3ED8">
        <w:rPr>
          <w:rFonts w:ascii="Verdana" w:hAnsi="Verdana" w:cs="Tahoma"/>
          <w:szCs w:val="20"/>
        </w:rPr>
        <w:t>obsługi i administracji dostarczonego systemu operacyjnego</w:t>
      </w:r>
      <w:r w:rsidR="001F3ED8" w:rsidRPr="001F3ED8">
        <w:rPr>
          <w:rFonts w:ascii="Verdana" w:hAnsi="Verdana" w:cs="Tahoma"/>
          <w:szCs w:val="20"/>
        </w:rPr>
        <w:t xml:space="preserve"> pozwalające na zdobycie wiedzy i umiejętności potrzebnych do codziennej pracy z systemem i udzielania wsparcia technicznego użytkownikom pracującym z tą wersją systemu</w:t>
      </w:r>
      <w:r w:rsidR="005121F0" w:rsidRPr="001F3ED8">
        <w:rPr>
          <w:rFonts w:ascii="Verdana" w:hAnsi="Verdana" w:cs="Tahoma"/>
          <w:szCs w:val="20"/>
        </w:rPr>
        <w:t>.</w:t>
      </w:r>
    </w:p>
    <w:p w14:paraId="60B12C15" w14:textId="114CF3AB" w:rsidR="00DD0528" w:rsidRPr="00D43DB1" w:rsidRDefault="00B77278" w:rsidP="00DD0528">
      <w:pPr>
        <w:pStyle w:val="SFTPodstawowy"/>
        <w:rPr>
          <w:rFonts w:ascii="Verdana" w:hAnsi="Verdana" w:cs="Tahoma"/>
        </w:rPr>
      </w:pPr>
      <w:r w:rsidRPr="00D43DB1">
        <w:rPr>
          <w:rFonts w:ascii="Verdana" w:hAnsi="Verdana" w:cs="Tahoma"/>
        </w:rPr>
        <w:t xml:space="preserve">Zamawiający wymaga podania przez Wykonawcę dokładnej listy oprogramowania jakie zamierza dostarczyć Zamawiającemu w ramach realizacji wdrożenia. Lista ta ma zawierać co najmniej pełną nazwę oprogramowania, nazwę producenta oprogramowania, ilość sztuk </w:t>
      </w:r>
      <w:r w:rsidR="00DD0528" w:rsidRPr="00D43DB1">
        <w:rPr>
          <w:rFonts w:ascii="Verdana" w:hAnsi="Verdana" w:cs="Tahoma"/>
        </w:rPr>
        <w:t>licencji, typ licencji, jednostkową cenę netto każdej licencji, wartość licencji rozumianej jako iloczyn ilości licencji oraz ceny netto każdej licencji i</w:t>
      </w:r>
      <w:r w:rsidR="00D43DB1" w:rsidRPr="00D43DB1">
        <w:rPr>
          <w:rFonts w:ascii="Verdana" w:hAnsi="Verdana" w:cs="Tahoma"/>
        </w:rPr>
        <w:t>tp</w:t>
      </w:r>
      <w:r w:rsidR="00DD0528" w:rsidRPr="00D43DB1">
        <w:rPr>
          <w:rFonts w:ascii="Verdana" w:hAnsi="Verdana" w:cs="Tahoma"/>
        </w:rPr>
        <w:t xml:space="preserve">. </w:t>
      </w:r>
    </w:p>
    <w:p w14:paraId="4DDE9BAB" w14:textId="77777777" w:rsidR="001027D4" w:rsidRDefault="001027D4" w:rsidP="00DD0528">
      <w:pPr>
        <w:pStyle w:val="SFTPodstawowy"/>
        <w:rPr>
          <w:rFonts w:ascii="Verdana" w:hAnsi="Verdana" w:cs="Tahoma"/>
        </w:rPr>
      </w:pPr>
    </w:p>
    <w:p w14:paraId="5DCD0BD7" w14:textId="0C22EA05" w:rsidR="00431DB3" w:rsidRPr="00EA03A4" w:rsidRDefault="00431DB3" w:rsidP="0023116D">
      <w:pPr>
        <w:pStyle w:val="Nagwek2"/>
        <w:numPr>
          <w:ilvl w:val="6"/>
          <w:numId w:val="5"/>
        </w:numPr>
        <w:spacing w:after="120" w:line="360" w:lineRule="auto"/>
        <w:ind w:left="709" w:hanging="709"/>
        <w:rPr>
          <w:rFonts w:ascii="Verdana" w:hAnsi="Verdana"/>
          <w:color w:val="auto"/>
        </w:rPr>
      </w:pPr>
      <w:bookmarkStart w:id="15" w:name="_Toc17353009"/>
      <w:r w:rsidRPr="00EA03A4">
        <w:rPr>
          <w:rFonts w:ascii="Verdana" w:hAnsi="Verdana"/>
          <w:color w:val="auto"/>
        </w:rPr>
        <w:t>Wymagania w zakresie metodyki prowadzenia prac</w:t>
      </w:r>
      <w:bookmarkEnd w:id="15"/>
    </w:p>
    <w:p w14:paraId="238407AA" w14:textId="0AE54AEE" w:rsidR="003E0101" w:rsidRDefault="002F5224" w:rsidP="00C218B8">
      <w:pPr>
        <w:pStyle w:val="Akapitzlist"/>
        <w:numPr>
          <w:ilvl w:val="0"/>
          <w:numId w:val="82"/>
        </w:numPr>
        <w:spacing w:after="120" w:line="360" w:lineRule="auto"/>
        <w:jc w:val="both"/>
        <w:rPr>
          <w:rFonts w:ascii="Verdana" w:hAnsi="Verdana" w:cs="Tahoma"/>
          <w:sz w:val="20"/>
        </w:rPr>
      </w:pPr>
      <w:r w:rsidRPr="003E0101">
        <w:rPr>
          <w:rFonts w:ascii="Verdana" w:hAnsi="Verdana" w:cs="Tahoma"/>
          <w:sz w:val="20"/>
        </w:rPr>
        <w:t xml:space="preserve">Zamawiający wymaga od Wykonawcy podejścia </w:t>
      </w:r>
      <w:r w:rsidR="00954F12" w:rsidRPr="003E0101">
        <w:rPr>
          <w:rFonts w:ascii="Verdana" w:hAnsi="Verdana" w:cs="Tahoma"/>
          <w:sz w:val="20"/>
        </w:rPr>
        <w:t>projektowego w celu realizacji przedmiotoweg</w:t>
      </w:r>
      <w:r w:rsidRPr="003E0101">
        <w:rPr>
          <w:rFonts w:ascii="Verdana" w:hAnsi="Verdana" w:cs="Tahoma"/>
          <w:sz w:val="20"/>
        </w:rPr>
        <w:t>o wdrożenia</w:t>
      </w:r>
      <w:r w:rsidR="001E4C1F" w:rsidRPr="003E0101">
        <w:rPr>
          <w:rFonts w:ascii="Verdana" w:hAnsi="Verdana" w:cs="Tahoma"/>
          <w:sz w:val="20"/>
        </w:rPr>
        <w:t xml:space="preserve"> by zostały zrealizowane </w:t>
      </w:r>
      <w:r w:rsidR="00DE0A8D" w:rsidRPr="003E0101">
        <w:rPr>
          <w:rFonts w:ascii="Verdana" w:hAnsi="Verdana" w:cs="Tahoma"/>
          <w:sz w:val="20"/>
        </w:rPr>
        <w:t>wszystkie</w:t>
      </w:r>
      <w:r w:rsidR="003E0101">
        <w:rPr>
          <w:rFonts w:ascii="Verdana" w:hAnsi="Verdana" w:cs="Tahoma"/>
          <w:sz w:val="20"/>
        </w:rPr>
        <w:t xml:space="preserve"> prace określone w </w:t>
      </w:r>
      <w:r w:rsidR="001E4C1F" w:rsidRPr="003E0101">
        <w:rPr>
          <w:rFonts w:ascii="Verdana" w:hAnsi="Verdana" w:cs="Tahoma"/>
          <w:sz w:val="20"/>
        </w:rPr>
        <w:t xml:space="preserve">OPZ </w:t>
      </w:r>
      <w:r w:rsidR="00FB0FBE" w:rsidRPr="003E0101">
        <w:rPr>
          <w:rFonts w:ascii="Verdana" w:hAnsi="Verdana" w:cs="Tahoma"/>
          <w:sz w:val="20"/>
        </w:rPr>
        <w:t>i </w:t>
      </w:r>
      <w:r w:rsidR="008F4A89">
        <w:rPr>
          <w:rFonts w:ascii="Verdana" w:hAnsi="Verdana" w:cs="Tahoma"/>
          <w:sz w:val="20"/>
        </w:rPr>
        <w:t>U</w:t>
      </w:r>
      <w:r w:rsidR="001E4C1F" w:rsidRPr="003E0101">
        <w:rPr>
          <w:rFonts w:ascii="Verdana" w:hAnsi="Verdana" w:cs="Tahoma"/>
          <w:sz w:val="20"/>
        </w:rPr>
        <w:t>mowie</w:t>
      </w:r>
      <w:r w:rsidR="003E0101">
        <w:rPr>
          <w:rFonts w:ascii="Verdana" w:hAnsi="Verdana" w:cs="Tahoma"/>
          <w:sz w:val="20"/>
        </w:rPr>
        <w:t>.</w:t>
      </w:r>
    </w:p>
    <w:p w14:paraId="692FAEB1" w14:textId="5944126F" w:rsidR="002F5224" w:rsidRPr="003E0101" w:rsidRDefault="002F5224" w:rsidP="00C218B8">
      <w:pPr>
        <w:pStyle w:val="Akapitzlist"/>
        <w:numPr>
          <w:ilvl w:val="0"/>
          <w:numId w:val="82"/>
        </w:numPr>
        <w:spacing w:after="120" w:line="360" w:lineRule="auto"/>
        <w:jc w:val="both"/>
        <w:rPr>
          <w:rFonts w:ascii="Verdana" w:hAnsi="Verdana" w:cs="Tahoma"/>
          <w:sz w:val="20"/>
        </w:rPr>
      </w:pPr>
      <w:r w:rsidRPr="003E0101">
        <w:rPr>
          <w:rFonts w:ascii="Verdana" w:hAnsi="Verdana" w:cs="Tahoma"/>
          <w:sz w:val="20"/>
        </w:rPr>
        <w:t>Zamawiając</w:t>
      </w:r>
      <w:r w:rsidR="005604B5" w:rsidRPr="003E0101">
        <w:rPr>
          <w:rFonts w:ascii="Verdana" w:hAnsi="Verdana" w:cs="Tahoma"/>
          <w:sz w:val="20"/>
        </w:rPr>
        <w:t>y</w:t>
      </w:r>
      <w:r w:rsidRPr="003E0101">
        <w:rPr>
          <w:rFonts w:ascii="Verdana" w:hAnsi="Verdana" w:cs="Tahoma"/>
          <w:sz w:val="20"/>
        </w:rPr>
        <w:t xml:space="preserve"> </w:t>
      </w:r>
      <w:r w:rsidR="005604B5" w:rsidRPr="003E0101">
        <w:rPr>
          <w:rFonts w:ascii="Verdana" w:hAnsi="Verdana" w:cs="Tahoma"/>
          <w:sz w:val="20"/>
        </w:rPr>
        <w:t xml:space="preserve">w swojej organizacji powołał </w:t>
      </w:r>
      <w:r w:rsidRPr="003E0101">
        <w:rPr>
          <w:rFonts w:ascii="Verdana" w:hAnsi="Verdana" w:cs="Tahoma"/>
          <w:sz w:val="20"/>
        </w:rPr>
        <w:t>struktur</w:t>
      </w:r>
      <w:r w:rsidR="005604B5" w:rsidRPr="003E0101">
        <w:rPr>
          <w:rFonts w:ascii="Verdana" w:hAnsi="Verdana" w:cs="Tahoma"/>
          <w:sz w:val="20"/>
        </w:rPr>
        <w:t>ę</w:t>
      </w:r>
      <w:r w:rsidRPr="003E0101">
        <w:rPr>
          <w:rFonts w:ascii="Verdana" w:hAnsi="Verdana" w:cs="Tahoma"/>
          <w:sz w:val="20"/>
        </w:rPr>
        <w:t xml:space="preserve"> projektow</w:t>
      </w:r>
      <w:r w:rsidR="005604B5" w:rsidRPr="003E0101">
        <w:rPr>
          <w:rFonts w:ascii="Verdana" w:hAnsi="Verdana" w:cs="Tahoma"/>
          <w:sz w:val="20"/>
        </w:rPr>
        <w:t>ą</w:t>
      </w:r>
      <w:r w:rsidRPr="003E0101">
        <w:rPr>
          <w:rFonts w:ascii="Verdana" w:hAnsi="Verdana" w:cs="Tahoma"/>
          <w:sz w:val="20"/>
        </w:rPr>
        <w:t xml:space="preserve"> odpowiedzialn</w:t>
      </w:r>
      <w:r w:rsidR="005604B5" w:rsidRPr="003E0101">
        <w:rPr>
          <w:rFonts w:ascii="Verdana" w:hAnsi="Verdana" w:cs="Tahoma"/>
          <w:sz w:val="20"/>
        </w:rPr>
        <w:t>ą</w:t>
      </w:r>
      <w:r w:rsidRPr="003E0101">
        <w:rPr>
          <w:rFonts w:ascii="Verdana" w:hAnsi="Verdana" w:cs="Tahoma"/>
          <w:sz w:val="20"/>
        </w:rPr>
        <w:t xml:space="preserve"> za realizację tego </w:t>
      </w:r>
      <w:r w:rsidR="00954F12" w:rsidRPr="003E0101">
        <w:rPr>
          <w:rFonts w:ascii="Verdana" w:hAnsi="Verdana" w:cs="Tahoma"/>
          <w:sz w:val="20"/>
        </w:rPr>
        <w:t>przedsięwzięcia</w:t>
      </w:r>
      <w:r w:rsidRPr="003E0101">
        <w:rPr>
          <w:rFonts w:ascii="Verdana" w:hAnsi="Verdana" w:cs="Tahoma"/>
          <w:sz w:val="20"/>
        </w:rPr>
        <w:t xml:space="preserve">. W strukturze tej wyróżnione są następujące </w:t>
      </w:r>
      <w:r w:rsidR="00E45E09" w:rsidRPr="003E0101">
        <w:rPr>
          <w:rFonts w:ascii="Verdana" w:hAnsi="Verdana" w:cs="Tahoma"/>
          <w:sz w:val="20"/>
        </w:rPr>
        <w:t xml:space="preserve">hierarchiczne </w:t>
      </w:r>
      <w:r w:rsidRPr="003E0101">
        <w:rPr>
          <w:rFonts w:ascii="Verdana" w:hAnsi="Verdana" w:cs="Tahoma"/>
          <w:sz w:val="20"/>
        </w:rPr>
        <w:t>role:</w:t>
      </w:r>
    </w:p>
    <w:p w14:paraId="654DBB87" w14:textId="7CE8B53A" w:rsidR="002F5224" w:rsidRPr="0080599E" w:rsidRDefault="002F5224" w:rsidP="0023116D">
      <w:pPr>
        <w:pStyle w:val="Akapitzlist"/>
        <w:numPr>
          <w:ilvl w:val="0"/>
          <w:numId w:val="38"/>
        </w:numPr>
        <w:spacing w:after="120" w:line="360" w:lineRule="auto"/>
        <w:ind w:left="1434" w:hanging="357"/>
        <w:jc w:val="both"/>
        <w:rPr>
          <w:rFonts w:ascii="Verdana" w:hAnsi="Verdana" w:cs="Tahoma"/>
          <w:sz w:val="20"/>
        </w:rPr>
      </w:pPr>
      <w:r w:rsidRPr="0080599E">
        <w:rPr>
          <w:rFonts w:ascii="Verdana" w:hAnsi="Verdana" w:cs="Tahoma"/>
          <w:sz w:val="20"/>
        </w:rPr>
        <w:lastRenderedPageBreak/>
        <w:t xml:space="preserve">Komitet Sterujący </w:t>
      </w:r>
      <w:r w:rsidR="00E45E09" w:rsidRPr="0080599E">
        <w:rPr>
          <w:rFonts w:ascii="Verdana" w:hAnsi="Verdana" w:cs="Tahoma"/>
          <w:sz w:val="20"/>
        </w:rPr>
        <w:t xml:space="preserve">w którego skład wchodzi: Przewodniczący, Główny Użytkownik, Główny </w:t>
      </w:r>
      <w:r w:rsidR="003B4498" w:rsidRPr="0080599E">
        <w:rPr>
          <w:rFonts w:ascii="Verdana" w:hAnsi="Verdana" w:cs="Tahoma"/>
          <w:sz w:val="20"/>
        </w:rPr>
        <w:t>Użytkownik ds. optymalizacji procesów</w:t>
      </w:r>
      <w:r w:rsidR="00A71117">
        <w:rPr>
          <w:rFonts w:ascii="Verdana" w:hAnsi="Verdana" w:cs="Tahoma"/>
          <w:sz w:val="20"/>
        </w:rPr>
        <w:t>, Główny Użytkownik ds. teleinformatycznych</w:t>
      </w:r>
      <w:r w:rsidR="003B4498" w:rsidRPr="0080599E">
        <w:rPr>
          <w:rFonts w:ascii="Verdana" w:hAnsi="Verdana" w:cs="Tahoma"/>
          <w:sz w:val="20"/>
        </w:rPr>
        <w:t xml:space="preserve"> oraz Główny Dostawca</w:t>
      </w:r>
      <w:r w:rsidR="007349D2">
        <w:rPr>
          <w:rFonts w:ascii="Verdana" w:hAnsi="Verdana" w:cs="Tahoma"/>
          <w:sz w:val="20"/>
        </w:rPr>
        <w:t>,</w:t>
      </w:r>
    </w:p>
    <w:p w14:paraId="72201437" w14:textId="77777777" w:rsidR="002F5224" w:rsidRPr="0080599E" w:rsidRDefault="002F5224" w:rsidP="0023116D">
      <w:pPr>
        <w:pStyle w:val="Akapitzlist"/>
        <w:numPr>
          <w:ilvl w:val="0"/>
          <w:numId w:val="38"/>
        </w:numPr>
        <w:spacing w:after="120" w:line="360" w:lineRule="auto"/>
        <w:ind w:left="1434" w:hanging="357"/>
        <w:jc w:val="both"/>
        <w:rPr>
          <w:rFonts w:ascii="Verdana" w:hAnsi="Verdana" w:cs="Tahoma"/>
          <w:sz w:val="20"/>
        </w:rPr>
      </w:pPr>
      <w:r w:rsidRPr="0080599E">
        <w:rPr>
          <w:rFonts w:ascii="Verdana" w:hAnsi="Verdana" w:cs="Tahoma"/>
          <w:sz w:val="20"/>
        </w:rPr>
        <w:t>Kierownik Projektu</w:t>
      </w:r>
      <w:r w:rsidR="007349D2">
        <w:rPr>
          <w:rFonts w:ascii="Verdana" w:hAnsi="Verdana" w:cs="Tahoma"/>
          <w:sz w:val="20"/>
        </w:rPr>
        <w:t>,</w:t>
      </w:r>
    </w:p>
    <w:p w14:paraId="53B46A94" w14:textId="77777777" w:rsidR="002F5224" w:rsidRPr="0080599E" w:rsidRDefault="002F5224" w:rsidP="0023116D">
      <w:pPr>
        <w:pStyle w:val="Akapitzlist"/>
        <w:numPr>
          <w:ilvl w:val="0"/>
          <w:numId w:val="38"/>
        </w:numPr>
        <w:spacing w:after="120" w:line="360" w:lineRule="auto"/>
        <w:ind w:left="1434" w:hanging="357"/>
        <w:jc w:val="both"/>
        <w:rPr>
          <w:rFonts w:ascii="Verdana" w:hAnsi="Verdana" w:cs="Tahoma"/>
          <w:sz w:val="20"/>
        </w:rPr>
      </w:pPr>
      <w:r w:rsidRPr="0080599E">
        <w:rPr>
          <w:rFonts w:ascii="Verdana" w:hAnsi="Verdana" w:cs="Tahoma"/>
          <w:sz w:val="20"/>
        </w:rPr>
        <w:t>K</w:t>
      </w:r>
      <w:r w:rsidR="00954F12" w:rsidRPr="0080599E">
        <w:rPr>
          <w:rFonts w:ascii="Verdana" w:hAnsi="Verdana" w:cs="Tahoma"/>
          <w:sz w:val="20"/>
        </w:rPr>
        <w:t>oordynator</w:t>
      </w:r>
      <w:r w:rsidR="00C17948">
        <w:rPr>
          <w:rFonts w:ascii="Verdana" w:hAnsi="Verdana" w:cs="Tahoma"/>
          <w:sz w:val="20"/>
        </w:rPr>
        <w:t>zy Zespołów</w:t>
      </w:r>
      <w:r w:rsidR="00954F12" w:rsidRPr="0080599E">
        <w:rPr>
          <w:rFonts w:ascii="Verdana" w:hAnsi="Verdana" w:cs="Tahoma"/>
          <w:sz w:val="20"/>
        </w:rPr>
        <w:t xml:space="preserve"> Projektow</w:t>
      </w:r>
      <w:r w:rsidR="00C17948">
        <w:rPr>
          <w:rFonts w:ascii="Verdana" w:hAnsi="Verdana" w:cs="Tahoma"/>
          <w:sz w:val="20"/>
        </w:rPr>
        <w:t>ych</w:t>
      </w:r>
      <w:r w:rsidR="007349D2">
        <w:rPr>
          <w:rFonts w:ascii="Verdana" w:hAnsi="Verdana" w:cs="Tahoma"/>
          <w:sz w:val="20"/>
        </w:rPr>
        <w:t>.</w:t>
      </w:r>
    </w:p>
    <w:p w14:paraId="4B699F7C" w14:textId="3946C07C" w:rsidR="00954F12" w:rsidRPr="003E0101" w:rsidRDefault="00954F12" w:rsidP="00C218B8">
      <w:pPr>
        <w:pStyle w:val="Akapitzlist"/>
        <w:numPr>
          <w:ilvl w:val="0"/>
          <w:numId w:val="82"/>
        </w:numPr>
        <w:spacing w:after="120" w:line="360" w:lineRule="auto"/>
        <w:jc w:val="both"/>
        <w:rPr>
          <w:rFonts w:ascii="Verdana" w:hAnsi="Verdana" w:cs="Tahoma"/>
          <w:iCs/>
          <w:sz w:val="20"/>
          <w:szCs w:val="20"/>
        </w:rPr>
      </w:pPr>
      <w:r w:rsidRPr="003E0101">
        <w:rPr>
          <w:rFonts w:ascii="Verdana" w:hAnsi="Verdana" w:cs="Tahoma"/>
          <w:iCs/>
          <w:sz w:val="20"/>
          <w:szCs w:val="20"/>
        </w:rPr>
        <w:t>Zamawiający wymaga by</w:t>
      </w:r>
      <w:r w:rsidR="00E45E09" w:rsidRPr="003E0101">
        <w:rPr>
          <w:rFonts w:ascii="Verdana" w:hAnsi="Verdana" w:cs="Tahoma"/>
          <w:iCs/>
          <w:sz w:val="20"/>
          <w:szCs w:val="20"/>
        </w:rPr>
        <w:t xml:space="preserve"> Wykonawca wyznaczył</w:t>
      </w:r>
      <w:r w:rsidRPr="003E0101">
        <w:rPr>
          <w:rFonts w:ascii="Verdana" w:hAnsi="Verdana" w:cs="Tahoma"/>
          <w:iCs/>
          <w:sz w:val="20"/>
          <w:szCs w:val="20"/>
        </w:rPr>
        <w:t xml:space="preserve"> o</w:t>
      </w:r>
      <w:r w:rsidR="00676083">
        <w:rPr>
          <w:rFonts w:ascii="Verdana" w:hAnsi="Verdana" w:cs="Tahoma"/>
          <w:iCs/>
          <w:sz w:val="20"/>
          <w:szCs w:val="20"/>
        </w:rPr>
        <w:t>sobę, która na czas realizacji P</w:t>
      </w:r>
      <w:r w:rsidRPr="003E0101">
        <w:rPr>
          <w:rFonts w:ascii="Verdana" w:hAnsi="Verdana" w:cs="Tahoma"/>
          <w:iCs/>
          <w:sz w:val="20"/>
          <w:szCs w:val="20"/>
        </w:rPr>
        <w:t>rojektu wejdzie w skład Komitetu Sterującego</w:t>
      </w:r>
      <w:r w:rsidR="00E45E09" w:rsidRPr="003E0101">
        <w:rPr>
          <w:rFonts w:ascii="Verdana" w:hAnsi="Verdana" w:cs="Tahoma"/>
          <w:iCs/>
          <w:sz w:val="20"/>
          <w:szCs w:val="20"/>
        </w:rPr>
        <w:t xml:space="preserve"> i w imieniu </w:t>
      </w:r>
      <w:r w:rsidR="000C5FDD" w:rsidRPr="003E0101">
        <w:rPr>
          <w:rFonts w:ascii="Verdana" w:hAnsi="Verdana" w:cs="Tahoma"/>
          <w:iCs/>
          <w:sz w:val="20"/>
          <w:szCs w:val="20"/>
        </w:rPr>
        <w:t xml:space="preserve">Wykonawcy </w:t>
      </w:r>
      <w:r w:rsidR="00E45E09" w:rsidRPr="003E0101">
        <w:rPr>
          <w:rFonts w:ascii="Verdana" w:hAnsi="Verdana" w:cs="Tahoma"/>
          <w:iCs/>
          <w:sz w:val="20"/>
          <w:szCs w:val="20"/>
        </w:rPr>
        <w:t>będzie pełniła rolę Głównego Dostawcy</w:t>
      </w:r>
      <w:r w:rsidRPr="003E0101">
        <w:rPr>
          <w:rFonts w:ascii="Verdana" w:hAnsi="Verdana" w:cs="Tahoma"/>
          <w:iCs/>
          <w:sz w:val="20"/>
          <w:szCs w:val="20"/>
        </w:rPr>
        <w:t xml:space="preserve">. Komitet Sterujący </w:t>
      </w:r>
      <w:r w:rsidR="00676083">
        <w:rPr>
          <w:rFonts w:ascii="Verdana" w:hAnsi="Verdana" w:cs="Tahoma"/>
          <w:iCs/>
          <w:sz w:val="20"/>
          <w:szCs w:val="20"/>
        </w:rPr>
        <w:t>w niniejszym P</w:t>
      </w:r>
      <w:r w:rsidR="000C5FDD" w:rsidRPr="003E0101">
        <w:rPr>
          <w:rFonts w:ascii="Verdana" w:hAnsi="Verdana" w:cs="Tahoma"/>
          <w:iCs/>
          <w:sz w:val="20"/>
          <w:szCs w:val="20"/>
        </w:rPr>
        <w:t xml:space="preserve">rojekcie </w:t>
      </w:r>
      <w:r w:rsidR="00E45E09" w:rsidRPr="003E0101">
        <w:rPr>
          <w:rFonts w:ascii="Verdana" w:hAnsi="Verdana" w:cs="Tahoma"/>
          <w:iCs/>
          <w:sz w:val="20"/>
          <w:szCs w:val="20"/>
        </w:rPr>
        <w:t>odpowiada</w:t>
      </w:r>
      <w:r w:rsidRPr="003E0101">
        <w:rPr>
          <w:rFonts w:ascii="Verdana" w:hAnsi="Verdana" w:cs="Tahoma"/>
          <w:iCs/>
          <w:sz w:val="20"/>
          <w:szCs w:val="20"/>
        </w:rPr>
        <w:t xml:space="preserve"> w szczególności za:</w:t>
      </w:r>
    </w:p>
    <w:p w14:paraId="2E182B38" w14:textId="74438BF1" w:rsidR="003B4498" w:rsidRPr="0080599E" w:rsidRDefault="003E0101" w:rsidP="0023116D">
      <w:pPr>
        <w:pStyle w:val="Akapitzlist"/>
        <w:numPr>
          <w:ilvl w:val="0"/>
          <w:numId w:val="39"/>
        </w:numPr>
        <w:spacing w:after="120" w:line="360" w:lineRule="auto"/>
        <w:ind w:left="1434" w:hanging="357"/>
        <w:jc w:val="both"/>
        <w:rPr>
          <w:rFonts w:ascii="Verdana" w:hAnsi="Verdana" w:cs="Tahoma"/>
          <w:sz w:val="20"/>
        </w:rPr>
      </w:pPr>
      <w:r>
        <w:rPr>
          <w:rFonts w:ascii="Verdana" w:hAnsi="Verdana" w:cs="Tahoma"/>
          <w:iCs/>
          <w:sz w:val="20"/>
          <w:szCs w:val="20"/>
        </w:rPr>
        <w:t>k</w:t>
      </w:r>
      <w:r w:rsidR="00676083">
        <w:rPr>
          <w:rFonts w:ascii="Verdana" w:hAnsi="Verdana" w:cs="Tahoma"/>
          <w:iCs/>
          <w:sz w:val="20"/>
          <w:szCs w:val="20"/>
        </w:rPr>
        <w:t>ontrolę realizacji P</w:t>
      </w:r>
      <w:r w:rsidR="003B4498" w:rsidRPr="0080599E">
        <w:rPr>
          <w:rFonts w:ascii="Verdana" w:hAnsi="Verdana" w:cs="Tahoma"/>
          <w:iCs/>
          <w:sz w:val="20"/>
          <w:szCs w:val="20"/>
        </w:rPr>
        <w:t>rojektu</w:t>
      </w:r>
      <w:r w:rsidR="007349D2">
        <w:rPr>
          <w:rFonts w:ascii="Verdana" w:hAnsi="Verdana" w:cs="Tahoma"/>
          <w:iCs/>
          <w:sz w:val="20"/>
          <w:szCs w:val="20"/>
        </w:rPr>
        <w:t>,</w:t>
      </w:r>
    </w:p>
    <w:p w14:paraId="703ECEA5" w14:textId="0DCA85CA" w:rsidR="003B4498" w:rsidRPr="0080599E" w:rsidRDefault="003E0101" w:rsidP="0023116D">
      <w:pPr>
        <w:pStyle w:val="Akapitzlist"/>
        <w:numPr>
          <w:ilvl w:val="0"/>
          <w:numId w:val="39"/>
        </w:numPr>
        <w:spacing w:after="120" w:line="360" w:lineRule="auto"/>
        <w:ind w:left="1434" w:hanging="357"/>
        <w:jc w:val="both"/>
        <w:rPr>
          <w:rFonts w:ascii="Verdana" w:hAnsi="Verdana" w:cs="Tahoma"/>
          <w:sz w:val="20"/>
        </w:rPr>
      </w:pPr>
      <w:r>
        <w:rPr>
          <w:rFonts w:ascii="Verdana" w:hAnsi="Verdana" w:cs="Tahoma"/>
          <w:iCs/>
          <w:sz w:val="20"/>
          <w:szCs w:val="20"/>
        </w:rPr>
        <w:t>p</w:t>
      </w:r>
      <w:r w:rsidR="003B4498" w:rsidRPr="0080599E">
        <w:rPr>
          <w:rFonts w:ascii="Verdana" w:hAnsi="Verdana" w:cs="Tahoma"/>
          <w:iCs/>
          <w:sz w:val="20"/>
          <w:szCs w:val="20"/>
        </w:rPr>
        <w:t>odejmowan</w:t>
      </w:r>
      <w:r w:rsidR="00676083">
        <w:rPr>
          <w:rFonts w:ascii="Verdana" w:hAnsi="Verdana" w:cs="Tahoma"/>
          <w:iCs/>
          <w:sz w:val="20"/>
          <w:szCs w:val="20"/>
        </w:rPr>
        <w:t>ie kluczowych decyzji w ramach P</w:t>
      </w:r>
      <w:r w:rsidR="003B4498" w:rsidRPr="0080599E">
        <w:rPr>
          <w:rFonts w:ascii="Verdana" w:hAnsi="Verdana" w:cs="Tahoma"/>
          <w:iCs/>
          <w:sz w:val="20"/>
          <w:szCs w:val="20"/>
        </w:rPr>
        <w:t>rojektu</w:t>
      </w:r>
      <w:r w:rsidR="007349D2">
        <w:rPr>
          <w:rFonts w:ascii="Verdana" w:hAnsi="Verdana" w:cs="Tahoma"/>
          <w:iCs/>
          <w:sz w:val="20"/>
          <w:szCs w:val="20"/>
        </w:rPr>
        <w:t>,</w:t>
      </w:r>
    </w:p>
    <w:p w14:paraId="33F25DC6" w14:textId="77777777" w:rsidR="002D0184" w:rsidRPr="002D0184" w:rsidRDefault="003E0101" w:rsidP="0023116D">
      <w:pPr>
        <w:pStyle w:val="Akapitzlist"/>
        <w:numPr>
          <w:ilvl w:val="0"/>
          <w:numId w:val="39"/>
        </w:numPr>
        <w:spacing w:after="120" w:line="360" w:lineRule="auto"/>
        <w:ind w:left="1434" w:hanging="357"/>
        <w:jc w:val="both"/>
        <w:rPr>
          <w:rFonts w:ascii="Verdana" w:hAnsi="Verdana" w:cs="Tahoma"/>
          <w:sz w:val="20"/>
        </w:rPr>
      </w:pPr>
      <w:r>
        <w:rPr>
          <w:rFonts w:ascii="Verdana" w:hAnsi="Verdana" w:cs="Tahoma"/>
          <w:iCs/>
          <w:sz w:val="20"/>
          <w:szCs w:val="20"/>
        </w:rPr>
        <w:t>z</w:t>
      </w:r>
      <w:r w:rsidR="003B4498" w:rsidRPr="0080599E">
        <w:rPr>
          <w:rFonts w:ascii="Verdana" w:hAnsi="Verdana" w:cs="Tahoma"/>
          <w:iCs/>
          <w:sz w:val="20"/>
          <w:szCs w:val="20"/>
        </w:rPr>
        <w:t>atwierdzenie raportów</w:t>
      </w:r>
      <w:r w:rsidR="002D0184">
        <w:rPr>
          <w:rFonts w:ascii="Verdana" w:hAnsi="Verdana" w:cs="Tahoma"/>
          <w:iCs/>
          <w:sz w:val="20"/>
          <w:szCs w:val="20"/>
        </w:rPr>
        <w:t xml:space="preserve"> i/lub</w:t>
      </w:r>
      <w:r w:rsidR="003B4498" w:rsidRPr="0080599E">
        <w:rPr>
          <w:rFonts w:ascii="Verdana" w:hAnsi="Verdana" w:cs="Tahoma"/>
          <w:iCs/>
          <w:sz w:val="20"/>
          <w:szCs w:val="20"/>
        </w:rPr>
        <w:t xml:space="preserve"> </w:t>
      </w:r>
      <w:r w:rsidR="00A71117">
        <w:rPr>
          <w:rFonts w:ascii="Verdana" w:hAnsi="Verdana" w:cs="Tahoma"/>
          <w:iCs/>
          <w:sz w:val="20"/>
          <w:szCs w:val="20"/>
        </w:rPr>
        <w:t>protokoł</w:t>
      </w:r>
      <w:r w:rsidR="002D0184">
        <w:rPr>
          <w:rFonts w:ascii="Verdana" w:hAnsi="Verdana" w:cs="Tahoma"/>
          <w:iCs/>
          <w:sz w:val="20"/>
          <w:szCs w:val="20"/>
        </w:rPr>
        <w:t>ów</w:t>
      </w:r>
    </w:p>
    <w:p w14:paraId="348A7ED6" w14:textId="5660562C" w:rsidR="003B4498" w:rsidRPr="0080599E" w:rsidRDefault="002D0184" w:rsidP="0023116D">
      <w:pPr>
        <w:pStyle w:val="Akapitzlist"/>
        <w:numPr>
          <w:ilvl w:val="0"/>
          <w:numId w:val="39"/>
        </w:numPr>
        <w:spacing w:after="120" w:line="360" w:lineRule="auto"/>
        <w:ind w:left="1434" w:hanging="357"/>
        <w:jc w:val="both"/>
        <w:rPr>
          <w:rFonts w:ascii="Verdana" w:hAnsi="Verdana" w:cs="Tahoma"/>
          <w:sz w:val="20"/>
        </w:rPr>
      </w:pPr>
      <w:r>
        <w:rPr>
          <w:rFonts w:ascii="Verdana" w:hAnsi="Verdana" w:cs="Tahoma"/>
          <w:iCs/>
          <w:sz w:val="20"/>
          <w:szCs w:val="20"/>
        </w:rPr>
        <w:t>zatwierdzenie bez uwag protokołu Etapu VIII</w:t>
      </w:r>
      <w:r w:rsidR="003B4498" w:rsidRPr="0080599E">
        <w:rPr>
          <w:rFonts w:ascii="Verdana" w:hAnsi="Verdana" w:cs="Tahoma"/>
          <w:iCs/>
          <w:sz w:val="20"/>
          <w:szCs w:val="20"/>
        </w:rPr>
        <w:t xml:space="preserve"> będącego </w:t>
      </w:r>
      <w:r w:rsidR="00676083">
        <w:rPr>
          <w:rFonts w:ascii="Verdana" w:hAnsi="Verdana" w:cs="Tahoma"/>
          <w:iCs/>
          <w:sz w:val="20"/>
          <w:szCs w:val="20"/>
        </w:rPr>
        <w:t>podstawą do zamknięcia P</w:t>
      </w:r>
      <w:r w:rsidR="007349D2">
        <w:rPr>
          <w:rFonts w:ascii="Verdana" w:hAnsi="Verdana" w:cs="Tahoma"/>
          <w:iCs/>
          <w:sz w:val="20"/>
          <w:szCs w:val="20"/>
        </w:rPr>
        <w:t>rojektu.</w:t>
      </w:r>
    </w:p>
    <w:p w14:paraId="4030AAFD" w14:textId="77777777" w:rsidR="003B4498" w:rsidRPr="003E0101" w:rsidRDefault="003B4498" w:rsidP="00C218B8">
      <w:pPr>
        <w:pStyle w:val="Akapitzlist"/>
        <w:numPr>
          <w:ilvl w:val="0"/>
          <w:numId w:val="82"/>
        </w:numPr>
        <w:spacing w:after="120" w:line="360" w:lineRule="auto"/>
        <w:jc w:val="both"/>
        <w:rPr>
          <w:rFonts w:ascii="Verdana" w:hAnsi="Verdana" w:cs="Tahoma"/>
          <w:iCs/>
          <w:sz w:val="20"/>
          <w:szCs w:val="20"/>
        </w:rPr>
      </w:pPr>
      <w:r w:rsidRPr="003E0101">
        <w:rPr>
          <w:rFonts w:ascii="Verdana" w:hAnsi="Verdana" w:cs="Tahoma"/>
          <w:iCs/>
          <w:sz w:val="20"/>
          <w:szCs w:val="20"/>
        </w:rPr>
        <w:t>Główny Dostawca w szczególności odpowia</w:t>
      </w:r>
      <w:r w:rsidR="00C17948" w:rsidRPr="003E0101">
        <w:rPr>
          <w:rFonts w:ascii="Verdana" w:hAnsi="Verdana" w:cs="Tahoma"/>
          <w:iCs/>
          <w:sz w:val="20"/>
          <w:szCs w:val="20"/>
        </w:rPr>
        <w:t>dać będzie</w:t>
      </w:r>
      <w:r w:rsidRPr="003E0101">
        <w:rPr>
          <w:rFonts w:ascii="Verdana" w:hAnsi="Verdana" w:cs="Tahoma"/>
          <w:iCs/>
          <w:sz w:val="20"/>
          <w:szCs w:val="20"/>
        </w:rPr>
        <w:t xml:space="preserve"> za:</w:t>
      </w:r>
    </w:p>
    <w:p w14:paraId="261C7E2F" w14:textId="762D8FF3" w:rsidR="003B4498" w:rsidRPr="0080599E" w:rsidRDefault="003E0101" w:rsidP="0023116D">
      <w:pPr>
        <w:pStyle w:val="Akapitzlist"/>
        <w:numPr>
          <w:ilvl w:val="0"/>
          <w:numId w:val="40"/>
        </w:numPr>
        <w:spacing w:after="120" w:line="360" w:lineRule="auto"/>
        <w:ind w:left="1434" w:hanging="357"/>
        <w:jc w:val="both"/>
        <w:rPr>
          <w:rFonts w:ascii="Verdana" w:hAnsi="Verdana" w:cs="Tahoma"/>
          <w:iCs/>
          <w:sz w:val="20"/>
          <w:szCs w:val="20"/>
        </w:rPr>
      </w:pPr>
      <w:r>
        <w:rPr>
          <w:rFonts w:ascii="Verdana" w:hAnsi="Verdana" w:cs="Tahoma"/>
          <w:iCs/>
          <w:sz w:val="20"/>
          <w:szCs w:val="20"/>
        </w:rPr>
        <w:t>c</w:t>
      </w:r>
      <w:r w:rsidR="003B4498" w:rsidRPr="0080599E">
        <w:rPr>
          <w:rFonts w:ascii="Verdana" w:hAnsi="Verdana" w:cs="Tahoma"/>
          <w:iCs/>
          <w:sz w:val="20"/>
          <w:szCs w:val="20"/>
        </w:rPr>
        <w:t xml:space="preserve">ałokształt spraw należących do jego obowiązków wynikających z </w:t>
      </w:r>
      <w:r w:rsidR="00C17948">
        <w:rPr>
          <w:rFonts w:ascii="Verdana" w:hAnsi="Verdana" w:cs="Tahoma"/>
          <w:iCs/>
          <w:sz w:val="20"/>
          <w:szCs w:val="20"/>
        </w:rPr>
        <w:t xml:space="preserve">treści </w:t>
      </w:r>
      <w:r w:rsidR="008F4A89">
        <w:rPr>
          <w:rFonts w:ascii="Verdana" w:hAnsi="Verdana" w:cs="Tahoma"/>
          <w:iCs/>
          <w:sz w:val="20"/>
          <w:szCs w:val="20"/>
        </w:rPr>
        <w:t>OPZ oraz U</w:t>
      </w:r>
      <w:r w:rsidR="003B4498" w:rsidRPr="0080599E">
        <w:rPr>
          <w:rFonts w:ascii="Verdana" w:hAnsi="Verdana" w:cs="Tahoma"/>
          <w:iCs/>
          <w:sz w:val="20"/>
          <w:szCs w:val="20"/>
        </w:rPr>
        <w:t>mowy</w:t>
      </w:r>
      <w:r w:rsidR="007349D2">
        <w:rPr>
          <w:rFonts w:ascii="Verdana" w:hAnsi="Verdana" w:cs="Tahoma"/>
          <w:iCs/>
          <w:sz w:val="20"/>
          <w:szCs w:val="20"/>
        </w:rPr>
        <w:t>,</w:t>
      </w:r>
    </w:p>
    <w:p w14:paraId="2E21957C" w14:textId="26BDB573" w:rsidR="003B4498" w:rsidRPr="0080599E" w:rsidRDefault="003E0101" w:rsidP="0023116D">
      <w:pPr>
        <w:pStyle w:val="Akapitzlist"/>
        <w:numPr>
          <w:ilvl w:val="0"/>
          <w:numId w:val="40"/>
        </w:numPr>
        <w:spacing w:after="120" w:line="360" w:lineRule="auto"/>
        <w:ind w:left="1434" w:hanging="357"/>
        <w:jc w:val="both"/>
        <w:rPr>
          <w:rFonts w:ascii="Verdana" w:hAnsi="Verdana" w:cs="Tahoma"/>
          <w:iCs/>
          <w:sz w:val="20"/>
          <w:szCs w:val="20"/>
        </w:rPr>
      </w:pPr>
      <w:r>
        <w:rPr>
          <w:rFonts w:ascii="Verdana" w:hAnsi="Verdana" w:cs="Tahoma"/>
          <w:iCs/>
          <w:sz w:val="20"/>
          <w:szCs w:val="20"/>
        </w:rPr>
        <w:t>s</w:t>
      </w:r>
      <w:r w:rsidR="00C17948">
        <w:rPr>
          <w:rFonts w:ascii="Verdana" w:hAnsi="Verdana" w:cs="Tahoma"/>
          <w:iCs/>
          <w:sz w:val="20"/>
          <w:szCs w:val="20"/>
        </w:rPr>
        <w:t>kutki p</w:t>
      </w:r>
      <w:r w:rsidR="003B4498" w:rsidRPr="0080599E">
        <w:rPr>
          <w:rFonts w:ascii="Verdana" w:hAnsi="Verdana" w:cs="Tahoma"/>
          <w:iCs/>
          <w:sz w:val="20"/>
          <w:szCs w:val="20"/>
        </w:rPr>
        <w:t>odjęt</w:t>
      </w:r>
      <w:r w:rsidR="00C17948">
        <w:rPr>
          <w:rFonts w:ascii="Verdana" w:hAnsi="Verdana" w:cs="Tahoma"/>
          <w:iCs/>
          <w:sz w:val="20"/>
          <w:szCs w:val="20"/>
        </w:rPr>
        <w:t>ych</w:t>
      </w:r>
      <w:r w:rsidR="003B4498" w:rsidRPr="0080599E">
        <w:rPr>
          <w:rFonts w:ascii="Verdana" w:hAnsi="Verdana" w:cs="Tahoma"/>
          <w:iCs/>
          <w:sz w:val="20"/>
          <w:szCs w:val="20"/>
        </w:rPr>
        <w:t xml:space="preserve"> decyzj</w:t>
      </w:r>
      <w:r w:rsidR="00C17948">
        <w:rPr>
          <w:rFonts w:ascii="Verdana" w:hAnsi="Verdana" w:cs="Tahoma"/>
          <w:iCs/>
          <w:sz w:val="20"/>
          <w:szCs w:val="20"/>
        </w:rPr>
        <w:t>i</w:t>
      </w:r>
      <w:r w:rsidR="00D00317">
        <w:rPr>
          <w:rFonts w:ascii="Verdana" w:hAnsi="Verdana" w:cs="Tahoma"/>
          <w:iCs/>
          <w:sz w:val="20"/>
          <w:szCs w:val="20"/>
        </w:rPr>
        <w:t>,</w:t>
      </w:r>
      <w:r w:rsidR="003B4498" w:rsidRPr="0080599E">
        <w:rPr>
          <w:rFonts w:ascii="Verdana" w:hAnsi="Verdana" w:cs="Tahoma"/>
          <w:iCs/>
          <w:sz w:val="20"/>
          <w:szCs w:val="20"/>
        </w:rPr>
        <w:t xml:space="preserve"> jak i </w:t>
      </w:r>
      <w:r w:rsidR="00D00317">
        <w:rPr>
          <w:rFonts w:ascii="Verdana" w:hAnsi="Verdana" w:cs="Tahoma"/>
          <w:iCs/>
          <w:sz w:val="20"/>
          <w:szCs w:val="20"/>
        </w:rPr>
        <w:t>decyzji</w:t>
      </w:r>
      <w:r w:rsidR="003B4498" w:rsidRPr="0080599E">
        <w:rPr>
          <w:rFonts w:ascii="Verdana" w:hAnsi="Verdana" w:cs="Tahoma"/>
          <w:iCs/>
          <w:sz w:val="20"/>
          <w:szCs w:val="20"/>
        </w:rPr>
        <w:t xml:space="preserve"> niepodję</w:t>
      </w:r>
      <w:r w:rsidR="00C17948">
        <w:rPr>
          <w:rFonts w:ascii="Verdana" w:hAnsi="Verdana" w:cs="Tahoma"/>
          <w:iCs/>
          <w:sz w:val="20"/>
          <w:szCs w:val="20"/>
        </w:rPr>
        <w:t>tych</w:t>
      </w:r>
      <w:r w:rsidR="003B4498" w:rsidRPr="0080599E">
        <w:rPr>
          <w:rFonts w:ascii="Verdana" w:hAnsi="Verdana" w:cs="Tahoma"/>
          <w:iCs/>
          <w:sz w:val="20"/>
          <w:szCs w:val="20"/>
        </w:rPr>
        <w:t xml:space="preserve"> </w:t>
      </w:r>
      <w:r w:rsidR="007349D2">
        <w:rPr>
          <w:rFonts w:ascii="Verdana" w:hAnsi="Verdana" w:cs="Tahoma"/>
          <w:iCs/>
          <w:sz w:val="20"/>
          <w:szCs w:val="20"/>
        </w:rPr>
        <w:t>w sytuacjach tego wymagających,</w:t>
      </w:r>
    </w:p>
    <w:p w14:paraId="597089AA" w14:textId="0B3D6624" w:rsidR="004E6E9A" w:rsidRPr="0080599E" w:rsidRDefault="009B06F8" w:rsidP="0023116D">
      <w:pPr>
        <w:pStyle w:val="Akapitzlist"/>
        <w:numPr>
          <w:ilvl w:val="0"/>
          <w:numId w:val="40"/>
        </w:numPr>
        <w:spacing w:after="120" w:line="360" w:lineRule="auto"/>
        <w:ind w:left="1434" w:hanging="357"/>
        <w:jc w:val="both"/>
        <w:rPr>
          <w:rFonts w:ascii="Verdana" w:hAnsi="Verdana" w:cs="Tahoma"/>
          <w:iCs/>
          <w:sz w:val="20"/>
          <w:szCs w:val="20"/>
        </w:rPr>
      </w:pPr>
      <w:r>
        <w:rPr>
          <w:rFonts w:ascii="Verdana" w:hAnsi="Verdana" w:cs="Tahoma"/>
          <w:iCs/>
          <w:sz w:val="20"/>
          <w:szCs w:val="20"/>
        </w:rPr>
        <w:t>dostarczenie produktów P</w:t>
      </w:r>
      <w:r w:rsidRPr="0080599E">
        <w:rPr>
          <w:rFonts w:ascii="Verdana" w:hAnsi="Verdana" w:cs="Tahoma"/>
          <w:iCs/>
          <w:sz w:val="20"/>
          <w:szCs w:val="20"/>
        </w:rPr>
        <w:t>rojektu</w:t>
      </w:r>
      <w:r>
        <w:rPr>
          <w:rFonts w:ascii="Verdana" w:hAnsi="Verdana" w:cs="Tahoma"/>
          <w:iCs/>
          <w:sz w:val="20"/>
          <w:szCs w:val="20"/>
        </w:rPr>
        <w:t xml:space="preserve"> </w:t>
      </w:r>
      <w:r w:rsidR="003E0101">
        <w:rPr>
          <w:rFonts w:ascii="Verdana" w:hAnsi="Verdana" w:cs="Tahoma"/>
          <w:iCs/>
          <w:sz w:val="20"/>
          <w:szCs w:val="20"/>
        </w:rPr>
        <w:t>z</w:t>
      </w:r>
      <w:r w:rsidR="008F4A89">
        <w:rPr>
          <w:rFonts w:ascii="Verdana" w:hAnsi="Verdana" w:cs="Tahoma"/>
          <w:iCs/>
          <w:sz w:val="20"/>
          <w:szCs w:val="20"/>
        </w:rPr>
        <w:t>godne z zapisami OPZ i U</w:t>
      </w:r>
      <w:r w:rsidR="000C5FDD" w:rsidRPr="0080599E">
        <w:rPr>
          <w:rFonts w:ascii="Verdana" w:hAnsi="Verdana" w:cs="Tahoma"/>
          <w:iCs/>
          <w:sz w:val="20"/>
          <w:szCs w:val="20"/>
        </w:rPr>
        <w:t>mowy</w:t>
      </w:r>
      <w:r w:rsidR="007349D2">
        <w:rPr>
          <w:rFonts w:ascii="Verdana" w:hAnsi="Verdana" w:cs="Tahoma"/>
          <w:iCs/>
          <w:sz w:val="20"/>
          <w:szCs w:val="20"/>
        </w:rPr>
        <w:t>,</w:t>
      </w:r>
    </w:p>
    <w:p w14:paraId="4D5E33DF" w14:textId="63C68FC6" w:rsidR="003B4498" w:rsidRPr="0080599E" w:rsidRDefault="009B06F8" w:rsidP="0023116D">
      <w:pPr>
        <w:pStyle w:val="Akapitzlist"/>
        <w:numPr>
          <w:ilvl w:val="0"/>
          <w:numId w:val="40"/>
        </w:numPr>
        <w:spacing w:after="120" w:line="360" w:lineRule="auto"/>
        <w:ind w:left="1434" w:hanging="357"/>
        <w:jc w:val="both"/>
        <w:rPr>
          <w:rFonts w:ascii="Verdana" w:hAnsi="Verdana" w:cs="Tahoma"/>
          <w:iCs/>
          <w:sz w:val="20"/>
          <w:szCs w:val="20"/>
        </w:rPr>
      </w:pPr>
      <w:r w:rsidRPr="0080599E">
        <w:rPr>
          <w:rFonts w:ascii="Verdana" w:hAnsi="Verdana" w:cs="Tahoma"/>
          <w:iCs/>
          <w:sz w:val="20"/>
          <w:szCs w:val="20"/>
        </w:rPr>
        <w:t>jakość dostarczanych produktów</w:t>
      </w:r>
      <w:r>
        <w:rPr>
          <w:rFonts w:ascii="Verdana" w:hAnsi="Verdana" w:cs="Tahoma"/>
          <w:iCs/>
          <w:sz w:val="20"/>
          <w:szCs w:val="20"/>
        </w:rPr>
        <w:t xml:space="preserve"> </w:t>
      </w:r>
      <w:r w:rsidR="003E0101">
        <w:rPr>
          <w:rFonts w:ascii="Verdana" w:hAnsi="Verdana" w:cs="Tahoma"/>
          <w:iCs/>
          <w:sz w:val="20"/>
          <w:szCs w:val="20"/>
        </w:rPr>
        <w:t>z</w:t>
      </w:r>
      <w:r w:rsidR="008F4A89">
        <w:rPr>
          <w:rFonts w:ascii="Verdana" w:hAnsi="Verdana" w:cs="Tahoma"/>
          <w:iCs/>
          <w:sz w:val="20"/>
          <w:szCs w:val="20"/>
        </w:rPr>
        <w:t>godną z zapisami OPZ i U</w:t>
      </w:r>
      <w:r w:rsidR="001E4C1F" w:rsidRPr="0080599E">
        <w:rPr>
          <w:rFonts w:ascii="Verdana" w:hAnsi="Verdana" w:cs="Tahoma"/>
          <w:iCs/>
          <w:sz w:val="20"/>
          <w:szCs w:val="20"/>
        </w:rPr>
        <w:t>mowy</w:t>
      </w:r>
      <w:r w:rsidR="007349D2">
        <w:rPr>
          <w:rFonts w:ascii="Verdana" w:hAnsi="Verdana" w:cs="Tahoma"/>
          <w:iCs/>
          <w:sz w:val="20"/>
          <w:szCs w:val="20"/>
        </w:rPr>
        <w:t>,</w:t>
      </w:r>
    </w:p>
    <w:p w14:paraId="31F8C82E" w14:textId="3D2CAE2D" w:rsidR="003B4498" w:rsidRPr="0080599E" w:rsidRDefault="009B06F8" w:rsidP="0023116D">
      <w:pPr>
        <w:pStyle w:val="Akapitzlist"/>
        <w:numPr>
          <w:ilvl w:val="0"/>
          <w:numId w:val="40"/>
        </w:numPr>
        <w:spacing w:after="120" w:line="360" w:lineRule="auto"/>
        <w:ind w:left="1434" w:hanging="357"/>
        <w:jc w:val="both"/>
        <w:rPr>
          <w:rFonts w:ascii="Verdana" w:hAnsi="Verdana" w:cs="Tahoma"/>
          <w:iCs/>
          <w:sz w:val="20"/>
          <w:szCs w:val="20"/>
        </w:rPr>
      </w:pPr>
      <w:r w:rsidRPr="0080599E">
        <w:rPr>
          <w:rFonts w:ascii="Verdana" w:hAnsi="Verdana" w:cs="Tahoma"/>
          <w:iCs/>
          <w:sz w:val="20"/>
          <w:szCs w:val="20"/>
        </w:rPr>
        <w:t>terminową realizac</w:t>
      </w:r>
      <w:r>
        <w:rPr>
          <w:rFonts w:ascii="Verdana" w:hAnsi="Verdana" w:cs="Tahoma"/>
          <w:iCs/>
          <w:sz w:val="20"/>
          <w:szCs w:val="20"/>
        </w:rPr>
        <w:t>ję zadań p</w:t>
      </w:r>
      <w:r w:rsidRPr="0080599E">
        <w:rPr>
          <w:rFonts w:ascii="Verdana" w:hAnsi="Verdana" w:cs="Tahoma"/>
          <w:iCs/>
          <w:sz w:val="20"/>
          <w:szCs w:val="20"/>
        </w:rPr>
        <w:t>rojektowych</w:t>
      </w:r>
      <w:r>
        <w:rPr>
          <w:rFonts w:ascii="Verdana" w:hAnsi="Verdana" w:cs="Tahoma"/>
          <w:iCs/>
          <w:sz w:val="20"/>
          <w:szCs w:val="20"/>
        </w:rPr>
        <w:t xml:space="preserve"> </w:t>
      </w:r>
      <w:r w:rsidR="003E0101">
        <w:rPr>
          <w:rFonts w:ascii="Verdana" w:hAnsi="Verdana" w:cs="Tahoma"/>
          <w:iCs/>
          <w:sz w:val="20"/>
          <w:szCs w:val="20"/>
        </w:rPr>
        <w:t>z</w:t>
      </w:r>
      <w:r w:rsidR="001E4C1F" w:rsidRPr="0080599E">
        <w:rPr>
          <w:rFonts w:ascii="Verdana" w:hAnsi="Verdana" w:cs="Tahoma"/>
          <w:iCs/>
          <w:sz w:val="20"/>
          <w:szCs w:val="20"/>
        </w:rPr>
        <w:t xml:space="preserve">godną z zapisami OPZ i </w:t>
      </w:r>
      <w:r w:rsidR="008F4A89">
        <w:rPr>
          <w:rFonts w:ascii="Verdana" w:hAnsi="Verdana" w:cs="Tahoma"/>
          <w:iCs/>
          <w:sz w:val="20"/>
          <w:szCs w:val="20"/>
        </w:rPr>
        <w:t>U</w:t>
      </w:r>
      <w:r w:rsidR="001E4C1F" w:rsidRPr="0080599E">
        <w:rPr>
          <w:rFonts w:ascii="Verdana" w:hAnsi="Verdana" w:cs="Tahoma"/>
          <w:iCs/>
          <w:sz w:val="20"/>
          <w:szCs w:val="20"/>
        </w:rPr>
        <w:t>mowy</w:t>
      </w:r>
      <w:r w:rsidR="007349D2">
        <w:rPr>
          <w:rFonts w:ascii="Verdana" w:hAnsi="Verdana" w:cs="Tahoma"/>
          <w:iCs/>
          <w:sz w:val="20"/>
          <w:szCs w:val="20"/>
        </w:rPr>
        <w:t>,</w:t>
      </w:r>
    </w:p>
    <w:p w14:paraId="30246235" w14:textId="71C086AA" w:rsidR="003B4498" w:rsidRPr="0080599E" w:rsidRDefault="003E0101" w:rsidP="0023116D">
      <w:pPr>
        <w:pStyle w:val="Akapitzlist"/>
        <w:numPr>
          <w:ilvl w:val="0"/>
          <w:numId w:val="40"/>
        </w:numPr>
        <w:spacing w:after="120" w:line="360" w:lineRule="auto"/>
        <w:ind w:left="1434" w:hanging="357"/>
        <w:jc w:val="both"/>
        <w:rPr>
          <w:rFonts w:ascii="Verdana" w:hAnsi="Verdana" w:cs="Tahoma"/>
          <w:iCs/>
          <w:sz w:val="20"/>
          <w:szCs w:val="20"/>
        </w:rPr>
      </w:pPr>
      <w:r>
        <w:rPr>
          <w:rFonts w:ascii="Verdana" w:hAnsi="Verdana" w:cs="Tahoma"/>
          <w:iCs/>
          <w:sz w:val="20"/>
          <w:szCs w:val="20"/>
        </w:rPr>
        <w:t>r</w:t>
      </w:r>
      <w:r w:rsidR="003B4498" w:rsidRPr="0080599E">
        <w:rPr>
          <w:rFonts w:ascii="Verdana" w:hAnsi="Verdana" w:cs="Tahoma"/>
          <w:iCs/>
          <w:sz w:val="20"/>
          <w:szCs w:val="20"/>
        </w:rPr>
        <w:t>zetelne i efektywne wykon</w:t>
      </w:r>
      <w:r w:rsidR="007349D2">
        <w:rPr>
          <w:rFonts w:ascii="Verdana" w:hAnsi="Verdana" w:cs="Tahoma"/>
          <w:iCs/>
          <w:sz w:val="20"/>
          <w:szCs w:val="20"/>
        </w:rPr>
        <w:t>anie powierzonych mu obowiązków.</w:t>
      </w:r>
    </w:p>
    <w:p w14:paraId="7ED84864" w14:textId="5CBA4FA9" w:rsidR="00954F12" w:rsidRDefault="00954F12" w:rsidP="00C218B8">
      <w:pPr>
        <w:pStyle w:val="Akapitzlist"/>
        <w:numPr>
          <w:ilvl w:val="0"/>
          <w:numId w:val="82"/>
        </w:numPr>
        <w:spacing w:after="120" w:line="360" w:lineRule="auto"/>
        <w:jc w:val="both"/>
        <w:rPr>
          <w:rFonts w:ascii="Verdana" w:hAnsi="Verdana" w:cs="Tahoma"/>
          <w:sz w:val="20"/>
        </w:rPr>
      </w:pPr>
      <w:r w:rsidRPr="003E0101">
        <w:rPr>
          <w:rFonts w:ascii="Verdana" w:hAnsi="Verdana" w:cs="Tahoma"/>
          <w:sz w:val="20"/>
        </w:rPr>
        <w:t>Zamawiający wymaga również powołania po stronie Wykonawcy Koordynatora Projektu, który będzie pełnił rol</w:t>
      </w:r>
      <w:r w:rsidR="00865620" w:rsidRPr="003E0101">
        <w:rPr>
          <w:rFonts w:ascii="Verdana" w:hAnsi="Verdana" w:cs="Tahoma"/>
          <w:sz w:val="20"/>
        </w:rPr>
        <w:t xml:space="preserve">ę koordynacyjną prac leżących do zrealizowania po stronie Wykonawcy oraz będzie pełnił rolę komunikacyjną tzn. </w:t>
      </w:r>
      <w:r w:rsidR="00DE0A8D" w:rsidRPr="003E0101">
        <w:rPr>
          <w:rFonts w:ascii="Verdana" w:hAnsi="Verdana" w:cs="Tahoma"/>
          <w:sz w:val="20"/>
        </w:rPr>
        <w:t xml:space="preserve">będzie </w:t>
      </w:r>
      <w:r w:rsidR="00D17ED1" w:rsidRPr="003E0101">
        <w:rPr>
          <w:rFonts w:ascii="Verdana" w:hAnsi="Verdana" w:cs="Tahoma"/>
          <w:sz w:val="20"/>
        </w:rPr>
        <w:t>głównym kanałem komunikacyjnym, za pośrednictwem którego Zamaw</w:t>
      </w:r>
      <w:r w:rsidR="00FB0FBE" w:rsidRPr="003E0101">
        <w:rPr>
          <w:rFonts w:ascii="Verdana" w:hAnsi="Verdana" w:cs="Tahoma"/>
          <w:sz w:val="20"/>
        </w:rPr>
        <w:t>iający będzie komunikował się z </w:t>
      </w:r>
      <w:r w:rsidR="00D17ED1" w:rsidRPr="003E0101">
        <w:rPr>
          <w:rFonts w:ascii="Verdana" w:hAnsi="Verdana" w:cs="Tahoma"/>
          <w:sz w:val="20"/>
        </w:rPr>
        <w:t>Wykon</w:t>
      </w:r>
      <w:r w:rsidR="00B5448A" w:rsidRPr="003E0101">
        <w:rPr>
          <w:rFonts w:ascii="Verdana" w:hAnsi="Verdana" w:cs="Tahoma"/>
          <w:sz w:val="20"/>
        </w:rPr>
        <w:t xml:space="preserve">awcą w sprawach </w:t>
      </w:r>
      <w:r w:rsidR="0012010E">
        <w:rPr>
          <w:rFonts w:ascii="Verdana" w:hAnsi="Verdana" w:cs="Tahoma"/>
          <w:sz w:val="20"/>
        </w:rPr>
        <w:t>projektowych,</w:t>
      </w:r>
    </w:p>
    <w:p w14:paraId="3B772767" w14:textId="4A160D13" w:rsidR="00AE3E98" w:rsidRDefault="00121DA1" w:rsidP="00C218B8">
      <w:pPr>
        <w:pStyle w:val="Akapitzlist"/>
        <w:numPr>
          <w:ilvl w:val="0"/>
          <w:numId w:val="82"/>
        </w:numPr>
        <w:spacing w:after="120" w:line="360" w:lineRule="auto"/>
        <w:jc w:val="both"/>
        <w:rPr>
          <w:rFonts w:ascii="Verdana" w:hAnsi="Verdana" w:cs="Tahoma"/>
          <w:sz w:val="20"/>
        </w:rPr>
      </w:pPr>
      <w:r w:rsidRPr="00AE3E98">
        <w:rPr>
          <w:rFonts w:ascii="Verdana" w:hAnsi="Verdana" w:cs="Tahoma"/>
          <w:sz w:val="20"/>
        </w:rPr>
        <w:t xml:space="preserve">Zamawiający wymaga by </w:t>
      </w:r>
      <w:r w:rsidR="00AE3E98" w:rsidRPr="00AE3E98">
        <w:rPr>
          <w:rFonts w:ascii="Verdana" w:hAnsi="Verdana" w:cs="Tahoma"/>
          <w:sz w:val="20"/>
        </w:rPr>
        <w:t xml:space="preserve">w </w:t>
      </w:r>
      <w:r w:rsidR="00AE3E98">
        <w:rPr>
          <w:rFonts w:ascii="Verdana" w:hAnsi="Verdana" w:cs="Tahoma"/>
          <w:sz w:val="20"/>
        </w:rPr>
        <w:t>trakcie trwania Umowy</w:t>
      </w:r>
      <w:r w:rsidR="00AE3E98" w:rsidRPr="00AE3E98">
        <w:rPr>
          <w:rFonts w:ascii="Verdana" w:hAnsi="Verdana" w:cs="Tahoma"/>
          <w:sz w:val="20"/>
        </w:rPr>
        <w:t xml:space="preserve"> </w:t>
      </w:r>
      <w:r w:rsidR="00AE3E98">
        <w:rPr>
          <w:rFonts w:ascii="Verdana" w:hAnsi="Verdana" w:cs="Tahoma"/>
          <w:sz w:val="20"/>
        </w:rPr>
        <w:t xml:space="preserve">ze strony </w:t>
      </w:r>
      <w:r w:rsidRPr="00AE3E98">
        <w:rPr>
          <w:rFonts w:ascii="Verdana" w:hAnsi="Verdana" w:cs="Tahoma"/>
          <w:sz w:val="20"/>
        </w:rPr>
        <w:t>Wykonawc</w:t>
      </w:r>
      <w:r w:rsidR="00AE3E98">
        <w:rPr>
          <w:rFonts w:ascii="Verdana" w:hAnsi="Verdana" w:cs="Tahoma"/>
          <w:sz w:val="20"/>
        </w:rPr>
        <w:t>y uczestniczyły co najmniej osoby spełniające poniższe wymagania:</w:t>
      </w:r>
    </w:p>
    <w:p w14:paraId="05053EE7" w14:textId="3624A022" w:rsidR="0012010E" w:rsidRPr="00AE3E98" w:rsidRDefault="0012010E" w:rsidP="00C218B8">
      <w:pPr>
        <w:pStyle w:val="Akapitzlist"/>
        <w:numPr>
          <w:ilvl w:val="0"/>
          <w:numId w:val="95"/>
        </w:numPr>
        <w:spacing w:after="120" w:line="360" w:lineRule="auto"/>
        <w:jc w:val="both"/>
        <w:rPr>
          <w:rFonts w:ascii="Verdana" w:hAnsi="Verdana" w:cs="Tahoma"/>
          <w:sz w:val="20"/>
        </w:rPr>
      </w:pPr>
      <w:r w:rsidRPr="00AE3E98">
        <w:rPr>
          <w:rFonts w:ascii="Verdana" w:hAnsi="Verdana" w:cs="Tahoma"/>
          <w:sz w:val="20"/>
        </w:rPr>
        <w:t xml:space="preserve">Architekt biznesowy, który </w:t>
      </w:r>
      <w:r w:rsidR="00AE3E98">
        <w:rPr>
          <w:rFonts w:ascii="Verdana" w:hAnsi="Verdana" w:cs="Tahoma"/>
          <w:sz w:val="20"/>
        </w:rPr>
        <w:t>ma wiedzę i kompetencje do w</w:t>
      </w:r>
      <w:r w:rsidRPr="00AE3E98">
        <w:rPr>
          <w:rFonts w:ascii="Verdana" w:hAnsi="Verdana" w:cs="Tahoma"/>
          <w:sz w:val="20"/>
        </w:rPr>
        <w:t>ykonywa</w:t>
      </w:r>
      <w:r w:rsidR="00AE3E98">
        <w:rPr>
          <w:rFonts w:ascii="Verdana" w:hAnsi="Verdana" w:cs="Tahoma"/>
          <w:sz w:val="20"/>
        </w:rPr>
        <w:t>nia</w:t>
      </w:r>
      <w:r w:rsidRPr="00AE3E98">
        <w:rPr>
          <w:rFonts w:ascii="Verdana" w:hAnsi="Verdana" w:cs="Tahoma"/>
          <w:sz w:val="20"/>
        </w:rPr>
        <w:t xml:space="preserve"> co najmniej taki</w:t>
      </w:r>
      <w:r w:rsidR="00AE3E98">
        <w:rPr>
          <w:rFonts w:ascii="Verdana" w:hAnsi="Verdana" w:cs="Tahoma"/>
          <w:sz w:val="20"/>
        </w:rPr>
        <w:t>ch</w:t>
      </w:r>
      <w:r w:rsidRPr="00AE3E98">
        <w:rPr>
          <w:rFonts w:ascii="Verdana" w:hAnsi="Verdana" w:cs="Tahoma"/>
          <w:sz w:val="20"/>
        </w:rPr>
        <w:t xml:space="preserve"> zada</w:t>
      </w:r>
      <w:r w:rsidR="00AE3E98">
        <w:rPr>
          <w:rFonts w:ascii="Verdana" w:hAnsi="Verdana" w:cs="Tahoma"/>
          <w:sz w:val="20"/>
        </w:rPr>
        <w:t>ń</w:t>
      </w:r>
      <w:r w:rsidRPr="00AE3E98">
        <w:rPr>
          <w:rFonts w:ascii="Verdana" w:hAnsi="Verdana" w:cs="Tahoma"/>
          <w:sz w:val="20"/>
        </w:rPr>
        <w:t xml:space="preserve"> jak:</w:t>
      </w:r>
    </w:p>
    <w:p w14:paraId="729F4F07" w14:textId="79076D17" w:rsidR="0012010E" w:rsidRPr="00AE3E98" w:rsidRDefault="0012010E" w:rsidP="00C218B8">
      <w:pPr>
        <w:pStyle w:val="Akapitzlist"/>
        <w:numPr>
          <w:ilvl w:val="0"/>
          <w:numId w:val="96"/>
        </w:numPr>
        <w:spacing w:after="120" w:line="360" w:lineRule="auto"/>
        <w:jc w:val="both"/>
        <w:rPr>
          <w:rFonts w:ascii="Verdana" w:hAnsi="Verdana" w:cs="Tahoma"/>
          <w:sz w:val="20"/>
        </w:rPr>
      </w:pPr>
      <w:r w:rsidRPr="00AE3E98">
        <w:rPr>
          <w:rFonts w:ascii="Verdana" w:hAnsi="Verdana" w:cs="Tahoma"/>
          <w:sz w:val="20"/>
        </w:rPr>
        <w:lastRenderedPageBreak/>
        <w:t>projektowanie architektury Systemu,</w:t>
      </w:r>
    </w:p>
    <w:p w14:paraId="0EAA1A07" w14:textId="377C227C" w:rsidR="0012010E" w:rsidRPr="00AE3E98" w:rsidRDefault="0012010E" w:rsidP="00C218B8">
      <w:pPr>
        <w:pStyle w:val="Akapitzlist"/>
        <w:numPr>
          <w:ilvl w:val="0"/>
          <w:numId w:val="96"/>
        </w:numPr>
        <w:spacing w:after="120" w:line="360" w:lineRule="auto"/>
        <w:jc w:val="both"/>
        <w:rPr>
          <w:rFonts w:ascii="Verdana" w:hAnsi="Verdana" w:cs="Tahoma"/>
          <w:sz w:val="20"/>
        </w:rPr>
      </w:pPr>
      <w:r w:rsidRPr="00AE3E98">
        <w:rPr>
          <w:rFonts w:ascii="Verdana" w:hAnsi="Verdana" w:cs="Tahoma"/>
          <w:sz w:val="20"/>
        </w:rPr>
        <w:t>implementacja oraz rozwój procesów biznesowych,</w:t>
      </w:r>
    </w:p>
    <w:p w14:paraId="3043C032" w14:textId="5741F776" w:rsidR="0012010E" w:rsidRPr="00AE3E98" w:rsidRDefault="0012010E" w:rsidP="00C218B8">
      <w:pPr>
        <w:pStyle w:val="Akapitzlist"/>
        <w:numPr>
          <w:ilvl w:val="0"/>
          <w:numId w:val="96"/>
        </w:numPr>
        <w:spacing w:after="120" w:line="360" w:lineRule="auto"/>
        <w:jc w:val="both"/>
        <w:rPr>
          <w:rFonts w:ascii="Verdana" w:hAnsi="Verdana" w:cs="Tahoma"/>
          <w:sz w:val="20"/>
        </w:rPr>
      </w:pPr>
      <w:r w:rsidRPr="00AE3E98">
        <w:rPr>
          <w:rFonts w:ascii="Verdana" w:hAnsi="Verdana" w:cs="Tahoma"/>
          <w:sz w:val="20"/>
        </w:rPr>
        <w:t>zarządzanie kodem aplikacji oraz jego jakością,</w:t>
      </w:r>
    </w:p>
    <w:p w14:paraId="18BF48A7" w14:textId="699610FE" w:rsidR="0012010E" w:rsidRPr="00AE3E98" w:rsidRDefault="0012010E" w:rsidP="00C218B8">
      <w:pPr>
        <w:pStyle w:val="Akapitzlist"/>
        <w:numPr>
          <w:ilvl w:val="0"/>
          <w:numId w:val="96"/>
        </w:numPr>
        <w:spacing w:after="120" w:line="360" w:lineRule="auto"/>
        <w:jc w:val="both"/>
        <w:rPr>
          <w:rFonts w:ascii="Verdana" w:hAnsi="Verdana" w:cs="Tahoma"/>
          <w:sz w:val="20"/>
        </w:rPr>
      </w:pPr>
      <w:r w:rsidRPr="00AE3E98">
        <w:rPr>
          <w:rFonts w:ascii="Verdana" w:hAnsi="Verdana" w:cs="Tahoma"/>
          <w:sz w:val="20"/>
        </w:rPr>
        <w:t>wsparcie przy rozwiązywaniu zgłoszeń i zagadnień,</w:t>
      </w:r>
    </w:p>
    <w:p w14:paraId="3D16CC65" w14:textId="6FAE8315" w:rsidR="0012010E" w:rsidRPr="00AE3E98" w:rsidRDefault="0012010E" w:rsidP="00C218B8">
      <w:pPr>
        <w:pStyle w:val="Akapitzlist"/>
        <w:numPr>
          <w:ilvl w:val="0"/>
          <w:numId w:val="96"/>
        </w:numPr>
        <w:spacing w:after="120" w:line="360" w:lineRule="auto"/>
        <w:jc w:val="both"/>
        <w:rPr>
          <w:rFonts w:ascii="Verdana" w:hAnsi="Verdana" w:cs="Tahoma"/>
          <w:sz w:val="20"/>
        </w:rPr>
      </w:pPr>
      <w:r w:rsidRPr="00AE3E98">
        <w:rPr>
          <w:rFonts w:ascii="Verdana" w:hAnsi="Verdana" w:cs="Tahoma"/>
          <w:sz w:val="20"/>
        </w:rPr>
        <w:t>odbiór i ocena produktów dostarczanych przez dostawców zewnętrznych,</w:t>
      </w:r>
    </w:p>
    <w:p w14:paraId="14E7AC20" w14:textId="2AEAE5CC" w:rsidR="0012010E" w:rsidRPr="00AE3E98" w:rsidRDefault="0012010E" w:rsidP="00C218B8">
      <w:pPr>
        <w:pStyle w:val="Akapitzlist"/>
        <w:numPr>
          <w:ilvl w:val="0"/>
          <w:numId w:val="96"/>
        </w:numPr>
        <w:spacing w:after="120" w:line="360" w:lineRule="auto"/>
        <w:jc w:val="both"/>
        <w:rPr>
          <w:rFonts w:ascii="Verdana" w:hAnsi="Verdana" w:cs="Tahoma"/>
          <w:sz w:val="20"/>
        </w:rPr>
      </w:pPr>
      <w:r w:rsidRPr="00AE3E98">
        <w:rPr>
          <w:rFonts w:ascii="Verdana" w:hAnsi="Verdana" w:cs="Tahoma"/>
          <w:sz w:val="20"/>
        </w:rPr>
        <w:t>współpraca w opracowywaniu nowych rozwiązań i obieraniu kierunków rozwojowych,</w:t>
      </w:r>
    </w:p>
    <w:p w14:paraId="7F95561E" w14:textId="1F3DA9AD" w:rsidR="0012010E" w:rsidRPr="00AE3E98" w:rsidRDefault="0012010E" w:rsidP="00C218B8">
      <w:pPr>
        <w:pStyle w:val="Akapitzlist"/>
        <w:numPr>
          <w:ilvl w:val="0"/>
          <w:numId w:val="95"/>
        </w:numPr>
        <w:spacing w:after="120" w:line="360" w:lineRule="auto"/>
        <w:jc w:val="both"/>
        <w:rPr>
          <w:rFonts w:ascii="Verdana" w:hAnsi="Verdana" w:cs="Tahoma"/>
          <w:sz w:val="20"/>
        </w:rPr>
      </w:pPr>
      <w:r w:rsidRPr="00AE3E98">
        <w:rPr>
          <w:rFonts w:ascii="Verdana" w:hAnsi="Verdana" w:cs="Tahoma"/>
          <w:sz w:val="20"/>
        </w:rPr>
        <w:t xml:space="preserve">Architekt systemów, </w:t>
      </w:r>
      <w:r w:rsidR="00AE3E98" w:rsidRPr="00AE3E98">
        <w:rPr>
          <w:rFonts w:ascii="Verdana" w:hAnsi="Verdana" w:cs="Tahoma"/>
          <w:sz w:val="20"/>
        </w:rPr>
        <w:t xml:space="preserve">który </w:t>
      </w:r>
      <w:r w:rsidR="00AE3E98">
        <w:rPr>
          <w:rFonts w:ascii="Verdana" w:hAnsi="Verdana" w:cs="Tahoma"/>
          <w:sz w:val="20"/>
        </w:rPr>
        <w:t>ma wiedzę i kompetencje do w</w:t>
      </w:r>
      <w:r w:rsidR="00AE3E98" w:rsidRPr="00AE3E98">
        <w:rPr>
          <w:rFonts w:ascii="Verdana" w:hAnsi="Verdana" w:cs="Tahoma"/>
          <w:sz w:val="20"/>
        </w:rPr>
        <w:t>ykonywa</w:t>
      </w:r>
      <w:r w:rsidR="00AE3E98">
        <w:rPr>
          <w:rFonts w:ascii="Verdana" w:hAnsi="Verdana" w:cs="Tahoma"/>
          <w:sz w:val="20"/>
        </w:rPr>
        <w:t>nia</w:t>
      </w:r>
      <w:r w:rsidR="00AE3E98" w:rsidRPr="00AE3E98">
        <w:rPr>
          <w:rFonts w:ascii="Verdana" w:hAnsi="Verdana" w:cs="Tahoma"/>
          <w:sz w:val="20"/>
        </w:rPr>
        <w:t xml:space="preserve"> co najmniej taki</w:t>
      </w:r>
      <w:r w:rsidR="00AE3E98">
        <w:rPr>
          <w:rFonts w:ascii="Verdana" w:hAnsi="Verdana" w:cs="Tahoma"/>
          <w:sz w:val="20"/>
        </w:rPr>
        <w:t>ch</w:t>
      </w:r>
      <w:r w:rsidR="00AE3E98" w:rsidRPr="00AE3E98">
        <w:rPr>
          <w:rFonts w:ascii="Verdana" w:hAnsi="Verdana" w:cs="Tahoma"/>
          <w:sz w:val="20"/>
        </w:rPr>
        <w:t xml:space="preserve"> zada</w:t>
      </w:r>
      <w:r w:rsidR="00AE3E98">
        <w:rPr>
          <w:rFonts w:ascii="Verdana" w:hAnsi="Verdana" w:cs="Tahoma"/>
          <w:sz w:val="20"/>
        </w:rPr>
        <w:t>ń</w:t>
      </w:r>
      <w:r w:rsidR="00AE3E98" w:rsidRPr="00AE3E98">
        <w:rPr>
          <w:rFonts w:ascii="Verdana" w:hAnsi="Verdana" w:cs="Tahoma"/>
          <w:sz w:val="20"/>
        </w:rPr>
        <w:t xml:space="preserve"> jak:</w:t>
      </w:r>
    </w:p>
    <w:p w14:paraId="190D58C8" w14:textId="0E86D8E4" w:rsidR="0012010E" w:rsidRPr="00AE3E98" w:rsidRDefault="0012010E" w:rsidP="00C218B8">
      <w:pPr>
        <w:pStyle w:val="Akapitzlist"/>
        <w:numPr>
          <w:ilvl w:val="0"/>
          <w:numId w:val="97"/>
        </w:numPr>
        <w:spacing w:after="120" w:line="360" w:lineRule="auto"/>
        <w:jc w:val="both"/>
        <w:rPr>
          <w:rFonts w:ascii="Verdana" w:hAnsi="Verdana" w:cs="Tahoma"/>
          <w:sz w:val="20"/>
        </w:rPr>
      </w:pPr>
      <w:r w:rsidRPr="00AE3E98">
        <w:rPr>
          <w:rFonts w:ascii="Verdana" w:hAnsi="Verdana" w:cs="Tahoma"/>
          <w:sz w:val="20"/>
        </w:rPr>
        <w:t>projektowanie architektury ro</w:t>
      </w:r>
      <w:r w:rsidR="00AE4E11" w:rsidRPr="00AE3E98">
        <w:rPr>
          <w:rFonts w:ascii="Verdana" w:hAnsi="Verdana" w:cs="Tahoma"/>
          <w:sz w:val="20"/>
        </w:rPr>
        <w:t>związań systemowych produktów w </w:t>
      </w:r>
      <w:r w:rsidRPr="00AE3E98">
        <w:rPr>
          <w:rFonts w:ascii="Verdana" w:hAnsi="Verdana" w:cs="Tahoma"/>
          <w:sz w:val="20"/>
        </w:rPr>
        <w:t>zakresie nowych składników i modyfikacji,</w:t>
      </w:r>
    </w:p>
    <w:p w14:paraId="5847DEEB" w14:textId="73E9321E" w:rsidR="0012010E" w:rsidRPr="00AE3E98" w:rsidRDefault="0012010E" w:rsidP="00C218B8">
      <w:pPr>
        <w:pStyle w:val="Akapitzlist"/>
        <w:numPr>
          <w:ilvl w:val="0"/>
          <w:numId w:val="97"/>
        </w:numPr>
        <w:spacing w:after="120" w:line="360" w:lineRule="auto"/>
        <w:jc w:val="both"/>
        <w:rPr>
          <w:rFonts w:ascii="Verdana" w:hAnsi="Verdana" w:cs="Tahoma"/>
          <w:sz w:val="20"/>
        </w:rPr>
      </w:pPr>
      <w:r w:rsidRPr="00AE3E98">
        <w:rPr>
          <w:rFonts w:ascii="Verdana" w:hAnsi="Verdana" w:cs="Tahoma"/>
          <w:sz w:val="20"/>
        </w:rPr>
        <w:t>identyfikacja wymagań dotyczących środowiska sprzętowego, infrastruktury i oprogramowania,</w:t>
      </w:r>
    </w:p>
    <w:p w14:paraId="5434910C" w14:textId="7193C320" w:rsidR="0012010E" w:rsidRPr="00AE3E98" w:rsidRDefault="0012010E" w:rsidP="00C218B8">
      <w:pPr>
        <w:pStyle w:val="Akapitzlist"/>
        <w:numPr>
          <w:ilvl w:val="0"/>
          <w:numId w:val="97"/>
        </w:numPr>
        <w:spacing w:after="120" w:line="360" w:lineRule="auto"/>
        <w:jc w:val="both"/>
        <w:rPr>
          <w:rFonts w:ascii="Verdana" w:hAnsi="Verdana" w:cs="Tahoma"/>
          <w:sz w:val="20"/>
        </w:rPr>
      </w:pPr>
      <w:r w:rsidRPr="00AE3E98">
        <w:rPr>
          <w:rFonts w:ascii="Verdana" w:hAnsi="Verdana" w:cs="Tahoma"/>
          <w:sz w:val="20"/>
        </w:rPr>
        <w:t>współpraca z właścicielami biznesowymi w celu zrozumienia potrzeb i zaprojektowania optymalnych rozwiązań,</w:t>
      </w:r>
    </w:p>
    <w:p w14:paraId="4CB192A4" w14:textId="12D439A3" w:rsidR="0012010E" w:rsidRPr="00AE3E98" w:rsidRDefault="0012010E" w:rsidP="00C218B8">
      <w:pPr>
        <w:pStyle w:val="Akapitzlist"/>
        <w:numPr>
          <w:ilvl w:val="0"/>
          <w:numId w:val="97"/>
        </w:numPr>
        <w:spacing w:after="120" w:line="360" w:lineRule="auto"/>
        <w:jc w:val="both"/>
        <w:rPr>
          <w:rFonts w:ascii="Verdana" w:hAnsi="Verdana" w:cs="Tahoma"/>
          <w:sz w:val="20"/>
        </w:rPr>
      </w:pPr>
      <w:r w:rsidRPr="00AE3E98">
        <w:rPr>
          <w:rFonts w:ascii="Verdana" w:hAnsi="Verdana" w:cs="Tahoma"/>
          <w:sz w:val="20"/>
        </w:rPr>
        <w:t>dobór technologii, produktów i narzędzi,</w:t>
      </w:r>
    </w:p>
    <w:p w14:paraId="72B3D6E3" w14:textId="14907E79" w:rsidR="0012010E" w:rsidRPr="00AE3E98" w:rsidRDefault="0012010E" w:rsidP="00C218B8">
      <w:pPr>
        <w:pStyle w:val="Akapitzlist"/>
        <w:numPr>
          <w:ilvl w:val="0"/>
          <w:numId w:val="97"/>
        </w:numPr>
        <w:spacing w:after="120" w:line="360" w:lineRule="auto"/>
        <w:jc w:val="both"/>
        <w:rPr>
          <w:rFonts w:ascii="Verdana" w:hAnsi="Verdana" w:cs="Tahoma"/>
          <w:sz w:val="20"/>
        </w:rPr>
      </w:pPr>
      <w:r w:rsidRPr="00AE3E98">
        <w:rPr>
          <w:rFonts w:ascii="Verdana" w:hAnsi="Verdana" w:cs="Tahoma"/>
          <w:sz w:val="20"/>
        </w:rPr>
        <w:t>identyfikowanie i zarządzanie</w:t>
      </w:r>
      <w:r w:rsidR="00AE4E11" w:rsidRPr="00AE3E98">
        <w:rPr>
          <w:rFonts w:ascii="Verdana" w:hAnsi="Verdana" w:cs="Tahoma"/>
          <w:sz w:val="20"/>
        </w:rPr>
        <w:t xml:space="preserve"> czynnikami ryzyka związanymi z </w:t>
      </w:r>
      <w:r w:rsidRPr="00AE3E98">
        <w:rPr>
          <w:rFonts w:ascii="Verdana" w:hAnsi="Verdana" w:cs="Tahoma"/>
          <w:sz w:val="20"/>
        </w:rPr>
        <w:t>przyjętą architekturą,</w:t>
      </w:r>
    </w:p>
    <w:p w14:paraId="69B98DD8" w14:textId="61335D8B" w:rsidR="0012010E" w:rsidRPr="00AE3E98" w:rsidRDefault="0012010E" w:rsidP="00C218B8">
      <w:pPr>
        <w:pStyle w:val="Akapitzlist"/>
        <w:numPr>
          <w:ilvl w:val="0"/>
          <w:numId w:val="95"/>
        </w:numPr>
        <w:spacing w:after="120" w:line="360" w:lineRule="auto"/>
        <w:jc w:val="both"/>
        <w:rPr>
          <w:rFonts w:ascii="Verdana" w:hAnsi="Verdana" w:cs="Tahoma"/>
          <w:sz w:val="20"/>
        </w:rPr>
      </w:pPr>
      <w:r w:rsidRPr="00AE3E98">
        <w:rPr>
          <w:rFonts w:ascii="Verdana" w:hAnsi="Verdana" w:cs="Tahoma"/>
          <w:sz w:val="20"/>
        </w:rPr>
        <w:t xml:space="preserve">Konsultanci wdrożeniowi, </w:t>
      </w:r>
      <w:r w:rsidR="00AE3E98" w:rsidRPr="00AE3E98">
        <w:rPr>
          <w:rFonts w:ascii="Verdana" w:hAnsi="Verdana" w:cs="Tahoma"/>
          <w:sz w:val="20"/>
        </w:rPr>
        <w:t>którz</w:t>
      </w:r>
      <w:r w:rsidR="00AE3E98">
        <w:rPr>
          <w:rFonts w:ascii="Verdana" w:hAnsi="Verdana" w:cs="Tahoma"/>
          <w:sz w:val="20"/>
        </w:rPr>
        <w:t>y</w:t>
      </w:r>
      <w:r w:rsidR="00AE3E98" w:rsidRPr="00AE3E98">
        <w:rPr>
          <w:rFonts w:ascii="Verdana" w:hAnsi="Verdana" w:cs="Tahoma"/>
          <w:sz w:val="20"/>
        </w:rPr>
        <w:t xml:space="preserve"> </w:t>
      </w:r>
      <w:r w:rsidR="00AE3E98">
        <w:rPr>
          <w:rFonts w:ascii="Verdana" w:hAnsi="Verdana" w:cs="Tahoma"/>
          <w:sz w:val="20"/>
        </w:rPr>
        <w:t>mają wiedzę i kompetencje do wykonywania co najmniej takich</w:t>
      </w:r>
      <w:r w:rsidR="00AE3E98" w:rsidRPr="00AE3E98">
        <w:rPr>
          <w:rFonts w:ascii="Verdana" w:hAnsi="Verdana" w:cs="Tahoma"/>
          <w:sz w:val="20"/>
        </w:rPr>
        <w:t xml:space="preserve"> zada</w:t>
      </w:r>
      <w:r w:rsidR="00AE3E98">
        <w:rPr>
          <w:rFonts w:ascii="Verdana" w:hAnsi="Verdana" w:cs="Tahoma"/>
          <w:sz w:val="20"/>
        </w:rPr>
        <w:t>ń</w:t>
      </w:r>
      <w:r w:rsidR="00AE3E98" w:rsidRPr="00AE3E98">
        <w:rPr>
          <w:rFonts w:ascii="Verdana" w:hAnsi="Verdana" w:cs="Tahoma"/>
          <w:sz w:val="20"/>
        </w:rPr>
        <w:t xml:space="preserve"> jak:</w:t>
      </w:r>
      <w:r w:rsidRPr="00AE3E98">
        <w:rPr>
          <w:rFonts w:ascii="Verdana" w:hAnsi="Verdana" w:cs="Tahoma"/>
          <w:sz w:val="20"/>
        </w:rPr>
        <w:t xml:space="preserve"> </w:t>
      </w:r>
    </w:p>
    <w:p w14:paraId="2EA967AB" w14:textId="648BE765" w:rsidR="0012010E" w:rsidRPr="00AE3E98" w:rsidRDefault="0012010E" w:rsidP="00C218B8">
      <w:pPr>
        <w:pStyle w:val="Akapitzlist"/>
        <w:numPr>
          <w:ilvl w:val="0"/>
          <w:numId w:val="98"/>
        </w:numPr>
        <w:spacing w:after="120" w:line="360" w:lineRule="auto"/>
        <w:jc w:val="both"/>
        <w:rPr>
          <w:rFonts w:ascii="Verdana" w:hAnsi="Verdana" w:cs="Tahoma"/>
          <w:sz w:val="20"/>
        </w:rPr>
      </w:pPr>
      <w:r w:rsidRPr="00AE3E98">
        <w:rPr>
          <w:rFonts w:ascii="Verdana" w:hAnsi="Verdana" w:cs="Tahoma"/>
          <w:sz w:val="20"/>
        </w:rPr>
        <w:t xml:space="preserve">dokonanie wspólnie z </w:t>
      </w:r>
      <w:r w:rsidR="00AE3E98" w:rsidRPr="00AE3E98">
        <w:rPr>
          <w:rFonts w:ascii="Verdana" w:hAnsi="Verdana" w:cs="Tahoma"/>
          <w:sz w:val="20"/>
        </w:rPr>
        <w:t>Z</w:t>
      </w:r>
      <w:r w:rsidR="00121DA1" w:rsidRPr="00AE3E98">
        <w:rPr>
          <w:rFonts w:ascii="Verdana" w:hAnsi="Verdana" w:cs="Tahoma"/>
          <w:sz w:val="20"/>
        </w:rPr>
        <w:t>amawiającym analizy procesów w </w:t>
      </w:r>
      <w:r w:rsidRPr="00AE3E98">
        <w:rPr>
          <w:rFonts w:ascii="Verdana" w:hAnsi="Verdana" w:cs="Tahoma"/>
          <w:sz w:val="20"/>
        </w:rPr>
        <w:t>poszczególnych obszarach oraz przeprowadzenie parametryzacji i</w:t>
      </w:r>
      <w:r w:rsidR="00426C9B">
        <w:rPr>
          <w:rFonts w:ascii="Verdana" w:hAnsi="Verdana" w:cs="Tahoma"/>
          <w:sz w:val="20"/>
        </w:rPr>
        <w:t> </w:t>
      </w:r>
      <w:r w:rsidRPr="00AE3E98">
        <w:rPr>
          <w:rFonts w:ascii="Verdana" w:hAnsi="Verdana" w:cs="Tahoma"/>
          <w:sz w:val="20"/>
        </w:rPr>
        <w:t xml:space="preserve">konfiguracji standardowych funkcjonalności </w:t>
      </w:r>
      <w:r w:rsidR="006D711C">
        <w:rPr>
          <w:rFonts w:ascii="Verdana" w:hAnsi="Verdana" w:cs="Tahoma"/>
          <w:sz w:val="20"/>
        </w:rPr>
        <w:t>S</w:t>
      </w:r>
      <w:r w:rsidRPr="00AE3E98">
        <w:rPr>
          <w:rFonts w:ascii="Verdana" w:hAnsi="Verdana" w:cs="Tahoma"/>
          <w:sz w:val="20"/>
        </w:rPr>
        <w:t>ystemu, przeprowadzenie procesu wdrożenia i migracji danych</w:t>
      </w:r>
      <w:r w:rsidR="00AE3E98">
        <w:rPr>
          <w:rFonts w:ascii="Verdana" w:hAnsi="Verdana" w:cs="Tahoma"/>
          <w:sz w:val="20"/>
        </w:rPr>
        <w:t>,</w:t>
      </w:r>
    </w:p>
    <w:p w14:paraId="056C19AF" w14:textId="6EFE0974" w:rsidR="0012010E" w:rsidRPr="00AE3E98" w:rsidRDefault="0012010E" w:rsidP="00C218B8">
      <w:pPr>
        <w:pStyle w:val="Akapitzlist"/>
        <w:numPr>
          <w:ilvl w:val="0"/>
          <w:numId w:val="98"/>
        </w:numPr>
        <w:spacing w:after="120" w:line="360" w:lineRule="auto"/>
        <w:jc w:val="both"/>
        <w:rPr>
          <w:rFonts w:ascii="Verdana" w:hAnsi="Verdana" w:cs="Tahoma"/>
          <w:sz w:val="20"/>
        </w:rPr>
      </w:pPr>
      <w:r w:rsidRPr="00AE3E98">
        <w:rPr>
          <w:rFonts w:ascii="Verdana" w:hAnsi="Verdana" w:cs="Tahoma"/>
          <w:sz w:val="20"/>
        </w:rPr>
        <w:t>prowadzenie warsztatów</w:t>
      </w:r>
      <w:r w:rsidR="00AE3E98">
        <w:rPr>
          <w:rFonts w:ascii="Verdana" w:hAnsi="Verdana" w:cs="Tahoma"/>
          <w:sz w:val="20"/>
        </w:rPr>
        <w:t>,</w:t>
      </w:r>
    </w:p>
    <w:p w14:paraId="3E772CA6" w14:textId="4E8799A9" w:rsidR="0012010E" w:rsidRPr="00AE3E98" w:rsidRDefault="0012010E" w:rsidP="00C218B8">
      <w:pPr>
        <w:pStyle w:val="Akapitzlist"/>
        <w:numPr>
          <w:ilvl w:val="0"/>
          <w:numId w:val="98"/>
        </w:numPr>
        <w:spacing w:after="120" w:line="360" w:lineRule="auto"/>
        <w:jc w:val="both"/>
        <w:rPr>
          <w:rFonts w:ascii="Verdana" w:hAnsi="Verdana" w:cs="Tahoma"/>
          <w:sz w:val="20"/>
        </w:rPr>
      </w:pPr>
      <w:r w:rsidRPr="00AE3E98">
        <w:rPr>
          <w:rFonts w:ascii="Verdana" w:hAnsi="Verdana" w:cs="Tahoma"/>
          <w:sz w:val="20"/>
        </w:rPr>
        <w:t>udział w świadczeniu asysty powdrożeniowej</w:t>
      </w:r>
      <w:r w:rsidR="00AE3E98">
        <w:rPr>
          <w:rFonts w:ascii="Verdana" w:hAnsi="Verdana" w:cs="Tahoma"/>
          <w:sz w:val="20"/>
        </w:rPr>
        <w:t>,</w:t>
      </w:r>
    </w:p>
    <w:p w14:paraId="3637AAA0" w14:textId="0FE90DD7" w:rsidR="0012010E" w:rsidRPr="00AE3E98" w:rsidRDefault="00AE3E98" w:rsidP="00C218B8">
      <w:pPr>
        <w:pStyle w:val="Akapitzlist"/>
        <w:numPr>
          <w:ilvl w:val="0"/>
          <w:numId w:val="98"/>
        </w:numPr>
        <w:spacing w:after="120" w:line="360" w:lineRule="auto"/>
        <w:jc w:val="both"/>
        <w:rPr>
          <w:rFonts w:ascii="Verdana" w:hAnsi="Verdana" w:cs="Tahoma"/>
          <w:sz w:val="20"/>
        </w:rPr>
      </w:pPr>
      <w:r w:rsidRPr="00AE3E98">
        <w:rPr>
          <w:rFonts w:ascii="Verdana" w:hAnsi="Verdana" w:cs="Tahoma"/>
          <w:sz w:val="20"/>
        </w:rPr>
        <w:t>współpraca z Z</w:t>
      </w:r>
      <w:r w:rsidR="0012010E" w:rsidRPr="00AE3E98">
        <w:rPr>
          <w:rFonts w:ascii="Verdana" w:hAnsi="Verdana" w:cs="Tahoma"/>
          <w:sz w:val="20"/>
        </w:rPr>
        <w:t>amawiającym w zakresie bieżącego rozwiazywania problemów projektowych</w:t>
      </w:r>
      <w:r>
        <w:rPr>
          <w:rFonts w:ascii="Verdana" w:hAnsi="Verdana" w:cs="Tahoma"/>
          <w:sz w:val="20"/>
        </w:rPr>
        <w:t>,</w:t>
      </w:r>
    </w:p>
    <w:p w14:paraId="715AC2A0" w14:textId="66B1474C" w:rsidR="0012010E" w:rsidRPr="00AE3E98" w:rsidRDefault="0012010E" w:rsidP="00C218B8">
      <w:pPr>
        <w:pStyle w:val="Akapitzlist"/>
        <w:numPr>
          <w:ilvl w:val="0"/>
          <w:numId w:val="98"/>
        </w:numPr>
        <w:spacing w:after="120" w:line="360" w:lineRule="auto"/>
        <w:jc w:val="both"/>
        <w:rPr>
          <w:rFonts w:ascii="Verdana" w:hAnsi="Verdana" w:cs="Tahoma"/>
          <w:sz w:val="20"/>
        </w:rPr>
      </w:pPr>
      <w:r w:rsidRPr="00AE3E98">
        <w:rPr>
          <w:rFonts w:ascii="Verdana" w:hAnsi="Verdana" w:cs="Tahoma"/>
          <w:sz w:val="20"/>
        </w:rPr>
        <w:t>udział w testach Systemu</w:t>
      </w:r>
      <w:r w:rsidR="00AE3E98">
        <w:rPr>
          <w:rFonts w:ascii="Verdana" w:hAnsi="Verdana" w:cs="Tahoma"/>
          <w:sz w:val="20"/>
        </w:rPr>
        <w:t>,</w:t>
      </w:r>
    </w:p>
    <w:p w14:paraId="2DCCD9CB" w14:textId="78FF9982" w:rsidR="0012010E" w:rsidRPr="00AE3E98" w:rsidRDefault="0012010E" w:rsidP="00C218B8">
      <w:pPr>
        <w:pStyle w:val="Akapitzlist"/>
        <w:numPr>
          <w:ilvl w:val="0"/>
          <w:numId w:val="95"/>
        </w:numPr>
        <w:spacing w:after="120" w:line="360" w:lineRule="auto"/>
        <w:jc w:val="both"/>
        <w:rPr>
          <w:rFonts w:ascii="Verdana" w:hAnsi="Verdana" w:cs="Tahoma"/>
          <w:sz w:val="20"/>
        </w:rPr>
      </w:pPr>
      <w:r w:rsidRPr="00AE3E98">
        <w:rPr>
          <w:rFonts w:ascii="Verdana" w:hAnsi="Verdana" w:cs="Tahoma"/>
          <w:sz w:val="20"/>
        </w:rPr>
        <w:t xml:space="preserve">Administrator </w:t>
      </w:r>
      <w:r w:rsidR="00AE4E11" w:rsidRPr="00AE3E98">
        <w:rPr>
          <w:rFonts w:ascii="Verdana" w:hAnsi="Verdana" w:cs="Tahoma"/>
          <w:sz w:val="20"/>
        </w:rPr>
        <w:t xml:space="preserve">systemów informatycznych do spraw baz danych, </w:t>
      </w:r>
      <w:r w:rsidR="00AE3E98" w:rsidRPr="00AE3E98">
        <w:rPr>
          <w:rFonts w:ascii="Verdana" w:hAnsi="Verdana" w:cs="Tahoma"/>
          <w:sz w:val="20"/>
        </w:rPr>
        <w:t xml:space="preserve">który </w:t>
      </w:r>
      <w:r w:rsidR="00AE3E98">
        <w:rPr>
          <w:rFonts w:ascii="Verdana" w:hAnsi="Verdana" w:cs="Tahoma"/>
          <w:sz w:val="20"/>
        </w:rPr>
        <w:t>ma wiedzę i kompetencje do w</w:t>
      </w:r>
      <w:r w:rsidR="00AE3E98" w:rsidRPr="00AE3E98">
        <w:rPr>
          <w:rFonts w:ascii="Verdana" w:hAnsi="Verdana" w:cs="Tahoma"/>
          <w:sz w:val="20"/>
        </w:rPr>
        <w:t>ykonywa</w:t>
      </w:r>
      <w:r w:rsidR="00AE3E98">
        <w:rPr>
          <w:rFonts w:ascii="Verdana" w:hAnsi="Verdana" w:cs="Tahoma"/>
          <w:sz w:val="20"/>
        </w:rPr>
        <w:t>nia</w:t>
      </w:r>
      <w:r w:rsidR="00AE3E98" w:rsidRPr="00AE3E98">
        <w:rPr>
          <w:rFonts w:ascii="Verdana" w:hAnsi="Verdana" w:cs="Tahoma"/>
          <w:sz w:val="20"/>
        </w:rPr>
        <w:t xml:space="preserve"> co najmniej taki</w:t>
      </w:r>
      <w:r w:rsidR="00AE3E98">
        <w:rPr>
          <w:rFonts w:ascii="Verdana" w:hAnsi="Verdana" w:cs="Tahoma"/>
          <w:sz w:val="20"/>
        </w:rPr>
        <w:t>ch</w:t>
      </w:r>
      <w:r w:rsidR="00AE3E98" w:rsidRPr="00AE3E98">
        <w:rPr>
          <w:rFonts w:ascii="Verdana" w:hAnsi="Verdana" w:cs="Tahoma"/>
          <w:sz w:val="20"/>
        </w:rPr>
        <w:t xml:space="preserve"> zada</w:t>
      </w:r>
      <w:r w:rsidR="00AE3E98">
        <w:rPr>
          <w:rFonts w:ascii="Verdana" w:hAnsi="Verdana" w:cs="Tahoma"/>
          <w:sz w:val="20"/>
        </w:rPr>
        <w:t>ń</w:t>
      </w:r>
      <w:r w:rsidR="00AE3E98" w:rsidRPr="00AE3E98">
        <w:rPr>
          <w:rFonts w:ascii="Verdana" w:hAnsi="Verdana" w:cs="Tahoma"/>
          <w:sz w:val="20"/>
        </w:rPr>
        <w:t xml:space="preserve"> jak:</w:t>
      </w:r>
    </w:p>
    <w:p w14:paraId="2EBEC081" w14:textId="660D3283" w:rsidR="00AE4E11" w:rsidRPr="00AE3E98" w:rsidRDefault="00AE4E11" w:rsidP="00C218B8">
      <w:pPr>
        <w:pStyle w:val="Akapitzlist"/>
        <w:numPr>
          <w:ilvl w:val="0"/>
          <w:numId w:val="99"/>
        </w:numPr>
        <w:spacing w:after="120" w:line="360" w:lineRule="auto"/>
        <w:jc w:val="both"/>
        <w:rPr>
          <w:rFonts w:ascii="Verdana" w:hAnsi="Verdana" w:cs="Tahoma"/>
          <w:sz w:val="20"/>
        </w:rPr>
      </w:pPr>
      <w:r w:rsidRPr="00AE3E98">
        <w:rPr>
          <w:rFonts w:ascii="Verdana" w:hAnsi="Verdana" w:cs="Tahoma"/>
          <w:sz w:val="20"/>
        </w:rPr>
        <w:lastRenderedPageBreak/>
        <w:t>administracja, monitorowanie i wsparcie dla systemów stworzonych przez wykonawcę</w:t>
      </w:r>
      <w:r w:rsidR="00AE3E98">
        <w:rPr>
          <w:rFonts w:ascii="Verdana" w:hAnsi="Verdana" w:cs="Tahoma"/>
          <w:sz w:val="20"/>
        </w:rPr>
        <w:t>,</w:t>
      </w:r>
    </w:p>
    <w:p w14:paraId="7C243110" w14:textId="3D0B1B9F" w:rsidR="00AE4E11" w:rsidRPr="00AE3E98" w:rsidRDefault="00AE4E11" w:rsidP="00C218B8">
      <w:pPr>
        <w:pStyle w:val="Akapitzlist"/>
        <w:numPr>
          <w:ilvl w:val="0"/>
          <w:numId w:val="99"/>
        </w:numPr>
        <w:spacing w:after="120" w:line="360" w:lineRule="auto"/>
        <w:jc w:val="both"/>
        <w:rPr>
          <w:rFonts w:ascii="Verdana" w:hAnsi="Verdana" w:cs="Tahoma"/>
          <w:sz w:val="20"/>
        </w:rPr>
      </w:pPr>
      <w:r w:rsidRPr="00AE3E98">
        <w:rPr>
          <w:rFonts w:ascii="Verdana" w:hAnsi="Verdana" w:cs="Tahoma"/>
          <w:sz w:val="20"/>
        </w:rPr>
        <w:t>współpraca z zespołem analityków i programistów</w:t>
      </w:r>
      <w:r w:rsidR="00AE3E98">
        <w:rPr>
          <w:rFonts w:ascii="Verdana" w:hAnsi="Verdana" w:cs="Tahoma"/>
          <w:sz w:val="20"/>
        </w:rPr>
        <w:t>,</w:t>
      </w:r>
    </w:p>
    <w:p w14:paraId="0BCEBD27" w14:textId="3EC7580B" w:rsidR="00AE4E11" w:rsidRPr="00AE3E98" w:rsidRDefault="00AE4E11" w:rsidP="00C218B8">
      <w:pPr>
        <w:pStyle w:val="Akapitzlist"/>
        <w:numPr>
          <w:ilvl w:val="0"/>
          <w:numId w:val="99"/>
        </w:numPr>
        <w:spacing w:after="120" w:line="360" w:lineRule="auto"/>
        <w:jc w:val="both"/>
        <w:rPr>
          <w:rFonts w:ascii="Verdana" w:hAnsi="Verdana" w:cs="Tahoma"/>
          <w:sz w:val="20"/>
        </w:rPr>
      </w:pPr>
      <w:r w:rsidRPr="00AE3E98">
        <w:rPr>
          <w:rFonts w:ascii="Verdana" w:hAnsi="Verdana" w:cs="Tahoma"/>
          <w:sz w:val="20"/>
        </w:rPr>
        <w:t>identyfikowanie i rozwiązywanie bieżących problemów,</w:t>
      </w:r>
    </w:p>
    <w:p w14:paraId="0089755E" w14:textId="08A637CD" w:rsidR="00AE4E11" w:rsidRPr="00AE3E98" w:rsidRDefault="00AE4E11" w:rsidP="00C218B8">
      <w:pPr>
        <w:pStyle w:val="Akapitzlist"/>
        <w:numPr>
          <w:ilvl w:val="0"/>
          <w:numId w:val="99"/>
        </w:numPr>
        <w:spacing w:after="120" w:line="360" w:lineRule="auto"/>
        <w:jc w:val="both"/>
        <w:rPr>
          <w:rFonts w:ascii="Verdana" w:hAnsi="Verdana" w:cs="Tahoma"/>
          <w:sz w:val="20"/>
        </w:rPr>
      </w:pPr>
      <w:r w:rsidRPr="00AE3E98">
        <w:rPr>
          <w:rFonts w:ascii="Verdana" w:hAnsi="Verdana" w:cs="Tahoma"/>
          <w:sz w:val="20"/>
        </w:rPr>
        <w:t>tworzenie i aktualizacja dokumentacji technicznych administrowanych systemów</w:t>
      </w:r>
      <w:r w:rsidR="00AE3E98">
        <w:rPr>
          <w:rFonts w:ascii="Verdana" w:hAnsi="Verdana" w:cs="Tahoma"/>
          <w:sz w:val="20"/>
        </w:rPr>
        <w:t>,</w:t>
      </w:r>
    </w:p>
    <w:p w14:paraId="1306C0F8" w14:textId="5CA82F0E" w:rsidR="0012010E" w:rsidRPr="00AE3E98" w:rsidRDefault="00AE4E11" w:rsidP="00C218B8">
      <w:pPr>
        <w:pStyle w:val="Akapitzlist"/>
        <w:numPr>
          <w:ilvl w:val="0"/>
          <w:numId w:val="95"/>
        </w:numPr>
        <w:spacing w:after="120" w:line="360" w:lineRule="auto"/>
        <w:jc w:val="both"/>
        <w:rPr>
          <w:rFonts w:ascii="Verdana" w:hAnsi="Verdana" w:cs="Tahoma"/>
          <w:sz w:val="20"/>
        </w:rPr>
      </w:pPr>
      <w:r w:rsidRPr="00AE3E98">
        <w:rPr>
          <w:rFonts w:ascii="Verdana" w:hAnsi="Verdana" w:cs="Tahoma"/>
          <w:sz w:val="20"/>
        </w:rPr>
        <w:t xml:space="preserve">Developer, </w:t>
      </w:r>
      <w:r w:rsidR="00AE3E98" w:rsidRPr="00AE3E98">
        <w:rPr>
          <w:rFonts w:ascii="Verdana" w:hAnsi="Verdana" w:cs="Tahoma"/>
          <w:sz w:val="20"/>
        </w:rPr>
        <w:t xml:space="preserve">który </w:t>
      </w:r>
      <w:r w:rsidR="00AE3E98">
        <w:rPr>
          <w:rFonts w:ascii="Verdana" w:hAnsi="Verdana" w:cs="Tahoma"/>
          <w:sz w:val="20"/>
        </w:rPr>
        <w:t>ma wiedzę i kompetencje do w</w:t>
      </w:r>
      <w:r w:rsidR="00AE3E98" w:rsidRPr="00AE3E98">
        <w:rPr>
          <w:rFonts w:ascii="Verdana" w:hAnsi="Verdana" w:cs="Tahoma"/>
          <w:sz w:val="20"/>
        </w:rPr>
        <w:t>ykonywa</w:t>
      </w:r>
      <w:r w:rsidR="00AE3E98">
        <w:rPr>
          <w:rFonts w:ascii="Verdana" w:hAnsi="Verdana" w:cs="Tahoma"/>
          <w:sz w:val="20"/>
        </w:rPr>
        <w:t>nia</w:t>
      </w:r>
      <w:r w:rsidR="00AE3E98" w:rsidRPr="00AE3E98">
        <w:rPr>
          <w:rFonts w:ascii="Verdana" w:hAnsi="Verdana" w:cs="Tahoma"/>
          <w:sz w:val="20"/>
        </w:rPr>
        <w:t xml:space="preserve"> co najmniej taki</w:t>
      </w:r>
      <w:r w:rsidR="00AE3E98">
        <w:rPr>
          <w:rFonts w:ascii="Verdana" w:hAnsi="Verdana" w:cs="Tahoma"/>
          <w:sz w:val="20"/>
        </w:rPr>
        <w:t>ch</w:t>
      </w:r>
      <w:r w:rsidR="00AE3E98" w:rsidRPr="00AE3E98">
        <w:rPr>
          <w:rFonts w:ascii="Verdana" w:hAnsi="Verdana" w:cs="Tahoma"/>
          <w:sz w:val="20"/>
        </w:rPr>
        <w:t xml:space="preserve"> zada</w:t>
      </w:r>
      <w:r w:rsidR="00AE3E98">
        <w:rPr>
          <w:rFonts w:ascii="Verdana" w:hAnsi="Verdana" w:cs="Tahoma"/>
          <w:sz w:val="20"/>
        </w:rPr>
        <w:t>ń</w:t>
      </w:r>
      <w:r w:rsidR="00AE3E98" w:rsidRPr="00AE3E98">
        <w:rPr>
          <w:rFonts w:ascii="Verdana" w:hAnsi="Verdana" w:cs="Tahoma"/>
          <w:sz w:val="20"/>
        </w:rPr>
        <w:t xml:space="preserve"> jak:</w:t>
      </w:r>
      <w:r w:rsidRPr="00AE3E98">
        <w:rPr>
          <w:rFonts w:ascii="Verdana" w:hAnsi="Verdana" w:cs="Tahoma"/>
          <w:sz w:val="20"/>
        </w:rPr>
        <w:t xml:space="preserve"> </w:t>
      </w:r>
    </w:p>
    <w:p w14:paraId="4B21718B" w14:textId="24E5E5BA" w:rsidR="00AE4E11" w:rsidRPr="00AE3E98" w:rsidRDefault="00AE4E11" w:rsidP="00C218B8">
      <w:pPr>
        <w:pStyle w:val="Akapitzlist"/>
        <w:numPr>
          <w:ilvl w:val="0"/>
          <w:numId w:val="100"/>
        </w:numPr>
        <w:spacing w:after="120" w:line="360" w:lineRule="auto"/>
        <w:jc w:val="both"/>
        <w:rPr>
          <w:rFonts w:ascii="Verdana" w:hAnsi="Verdana" w:cs="Tahoma"/>
          <w:sz w:val="20"/>
        </w:rPr>
      </w:pPr>
      <w:r w:rsidRPr="00AE3E98">
        <w:rPr>
          <w:rFonts w:ascii="Verdana" w:hAnsi="Verdana" w:cs="Tahoma"/>
          <w:sz w:val="20"/>
        </w:rPr>
        <w:t>projektowanie i tworzenie aplikacji na wewnętrzne potrzeby,</w:t>
      </w:r>
    </w:p>
    <w:p w14:paraId="22AAE431" w14:textId="55A70A3D" w:rsidR="00AE4E11" w:rsidRPr="00AE3E98" w:rsidRDefault="00AE4E11" w:rsidP="00C218B8">
      <w:pPr>
        <w:pStyle w:val="Akapitzlist"/>
        <w:numPr>
          <w:ilvl w:val="0"/>
          <w:numId w:val="100"/>
        </w:numPr>
        <w:spacing w:after="120" w:line="360" w:lineRule="auto"/>
        <w:jc w:val="both"/>
        <w:rPr>
          <w:rFonts w:ascii="Verdana" w:hAnsi="Verdana" w:cs="Tahoma"/>
          <w:sz w:val="20"/>
        </w:rPr>
      </w:pPr>
      <w:r w:rsidRPr="00AE3E98">
        <w:rPr>
          <w:rFonts w:ascii="Verdana" w:hAnsi="Verdana" w:cs="Tahoma"/>
          <w:sz w:val="20"/>
        </w:rPr>
        <w:t>tworzenie dokumentacji dla wytwarzanego oprogramowania,</w:t>
      </w:r>
    </w:p>
    <w:p w14:paraId="2E63CB16" w14:textId="64FF88E4" w:rsidR="0012010E" w:rsidRPr="00AE3E98" w:rsidRDefault="00AE4E11" w:rsidP="00C218B8">
      <w:pPr>
        <w:pStyle w:val="Akapitzlist"/>
        <w:numPr>
          <w:ilvl w:val="0"/>
          <w:numId w:val="100"/>
        </w:numPr>
        <w:spacing w:after="120" w:line="360" w:lineRule="auto"/>
        <w:jc w:val="both"/>
        <w:rPr>
          <w:rFonts w:ascii="Verdana" w:hAnsi="Verdana" w:cs="Tahoma"/>
          <w:sz w:val="20"/>
        </w:rPr>
      </w:pPr>
      <w:r w:rsidRPr="00AE3E98">
        <w:rPr>
          <w:rFonts w:ascii="Verdana" w:hAnsi="Verdana" w:cs="Tahoma"/>
          <w:sz w:val="20"/>
        </w:rPr>
        <w:t>proponowanie nowych rozwiązań i technologii</w:t>
      </w:r>
      <w:r w:rsidR="00AE3E98">
        <w:rPr>
          <w:rFonts w:ascii="Verdana" w:hAnsi="Verdana" w:cs="Tahoma"/>
          <w:sz w:val="20"/>
        </w:rPr>
        <w:t>.</w:t>
      </w:r>
    </w:p>
    <w:p w14:paraId="4A5E2CEC" w14:textId="77777777" w:rsidR="00DD0528" w:rsidRPr="0080599E" w:rsidRDefault="00DD0528" w:rsidP="0080599E">
      <w:pPr>
        <w:spacing w:after="120" w:line="360" w:lineRule="auto"/>
        <w:jc w:val="both"/>
        <w:rPr>
          <w:rFonts w:ascii="Verdana" w:eastAsia="Times New Roman" w:hAnsi="Verdana" w:cs="Tahoma"/>
          <w:sz w:val="20"/>
          <w:szCs w:val="24"/>
          <w:lang w:eastAsia="pl-PL"/>
        </w:rPr>
      </w:pPr>
    </w:p>
    <w:p w14:paraId="19EE38AC" w14:textId="1EC47ED2" w:rsidR="00431DB3" w:rsidRPr="00DB2BBC" w:rsidRDefault="00431DB3" w:rsidP="0023116D">
      <w:pPr>
        <w:pStyle w:val="Nagwek2"/>
        <w:numPr>
          <w:ilvl w:val="6"/>
          <w:numId w:val="5"/>
        </w:numPr>
        <w:spacing w:after="120" w:line="360" w:lineRule="auto"/>
        <w:ind w:left="709" w:hanging="709"/>
        <w:rPr>
          <w:rFonts w:ascii="Verdana" w:hAnsi="Verdana"/>
          <w:color w:val="auto"/>
        </w:rPr>
      </w:pPr>
      <w:bookmarkStart w:id="16" w:name="_Toc17353010"/>
      <w:r w:rsidRPr="00DB2BBC">
        <w:rPr>
          <w:rFonts w:ascii="Verdana" w:hAnsi="Verdana"/>
          <w:color w:val="auto"/>
        </w:rPr>
        <w:t xml:space="preserve">Wymagania w zakresie </w:t>
      </w:r>
      <w:r w:rsidR="00C41AE3" w:rsidRPr="00DB2BBC">
        <w:rPr>
          <w:rFonts w:ascii="Verdana" w:hAnsi="Verdana"/>
          <w:color w:val="auto"/>
        </w:rPr>
        <w:t xml:space="preserve">organizacyjnym </w:t>
      </w:r>
      <w:r w:rsidRPr="00DB2BBC">
        <w:rPr>
          <w:rFonts w:ascii="Verdana" w:hAnsi="Verdana"/>
          <w:color w:val="auto"/>
        </w:rPr>
        <w:t>sposobu realizacji wdrożenia</w:t>
      </w:r>
      <w:bookmarkEnd w:id="16"/>
      <w:r w:rsidRPr="00DB2BBC">
        <w:rPr>
          <w:rFonts w:ascii="Verdana" w:hAnsi="Verdana"/>
          <w:color w:val="auto"/>
        </w:rPr>
        <w:t xml:space="preserve"> </w:t>
      </w:r>
    </w:p>
    <w:p w14:paraId="6300D747" w14:textId="77777777" w:rsidR="00F23539" w:rsidRPr="0080599E" w:rsidRDefault="00F23539" w:rsidP="0080599E">
      <w:pPr>
        <w:spacing w:after="120" w:line="360" w:lineRule="auto"/>
        <w:jc w:val="both"/>
        <w:rPr>
          <w:rFonts w:ascii="Verdana" w:hAnsi="Verdana" w:cs="Tahoma"/>
          <w:iCs/>
          <w:sz w:val="20"/>
          <w:szCs w:val="20"/>
        </w:rPr>
      </w:pPr>
      <w:r w:rsidRPr="0080599E">
        <w:rPr>
          <w:rFonts w:ascii="Verdana" w:hAnsi="Verdana" w:cs="Tahoma"/>
          <w:iCs/>
          <w:sz w:val="20"/>
          <w:szCs w:val="20"/>
        </w:rPr>
        <w:t>Zamawiający oczekuje i informuje, że:</w:t>
      </w:r>
    </w:p>
    <w:p w14:paraId="324FB2DC" w14:textId="36A7F7A9" w:rsidR="00915DCF" w:rsidRPr="0080599E" w:rsidRDefault="00915DCF" w:rsidP="0023116D">
      <w:pPr>
        <w:pStyle w:val="Akapitzlist"/>
        <w:numPr>
          <w:ilvl w:val="0"/>
          <w:numId w:val="34"/>
        </w:numPr>
        <w:spacing w:after="120" w:line="360" w:lineRule="auto"/>
        <w:jc w:val="both"/>
        <w:rPr>
          <w:rFonts w:ascii="Verdana" w:hAnsi="Verdana" w:cs="Tahoma"/>
          <w:sz w:val="20"/>
          <w:szCs w:val="20"/>
        </w:rPr>
      </w:pPr>
      <w:r w:rsidRPr="0080599E">
        <w:rPr>
          <w:rFonts w:ascii="Verdana" w:hAnsi="Verdana" w:cs="Tahoma"/>
          <w:sz w:val="20"/>
          <w:szCs w:val="20"/>
        </w:rPr>
        <w:t>Wykonawca zobowiązany jest na bieżąco oraz niezwłocznie, w formie elektronicznej</w:t>
      </w:r>
      <w:r w:rsidR="00BD2AC3">
        <w:rPr>
          <w:rFonts w:ascii="Verdana" w:hAnsi="Verdana" w:cs="Tahoma"/>
          <w:sz w:val="20"/>
          <w:szCs w:val="20"/>
        </w:rPr>
        <w:t xml:space="preserve"> lub pisemnej</w:t>
      </w:r>
      <w:r w:rsidRPr="0080599E">
        <w:rPr>
          <w:rFonts w:ascii="Verdana" w:hAnsi="Verdana" w:cs="Tahoma"/>
          <w:sz w:val="20"/>
          <w:szCs w:val="20"/>
        </w:rPr>
        <w:t>, informować Zamawiającego o ewentualnych zagrożeniach, trudnościach lub przeszkodach związan</w:t>
      </w:r>
      <w:r w:rsidR="00FB0FBE">
        <w:rPr>
          <w:rFonts w:ascii="Verdana" w:hAnsi="Verdana" w:cs="Tahoma"/>
          <w:sz w:val="20"/>
          <w:szCs w:val="20"/>
        </w:rPr>
        <w:t>ych z realizacją, w tym także o </w:t>
      </w:r>
      <w:r w:rsidRPr="0080599E">
        <w:rPr>
          <w:rFonts w:ascii="Verdana" w:hAnsi="Verdana" w:cs="Tahoma"/>
          <w:sz w:val="20"/>
          <w:szCs w:val="20"/>
        </w:rPr>
        <w:t>okolicznościach leżących po stronie Zamawiającego, które powodują lub mogą powodować nieterminową</w:t>
      </w:r>
      <w:r w:rsidR="007E33C1">
        <w:rPr>
          <w:rFonts w:ascii="Verdana" w:hAnsi="Verdana" w:cs="Tahoma"/>
          <w:sz w:val="20"/>
          <w:szCs w:val="20"/>
        </w:rPr>
        <w:t xml:space="preserve"> i/lub niewłaściwą</w:t>
      </w:r>
      <w:r w:rsidR="00676083">
        <w:rPr>
          <w:rFonts w:ascii="Verdana" w:hAnsi="Verdana" w:cs="Tahoma"/>
          <w:sz w:val="20"/>
          <w:szCs w:val="20"/>
        </w:rPr>
        <w:t xml:space="preserve"> realizację P</w:t>
      </w:r>
      <w:r w:rsidRPr="0080599E">
        <w:rPr>
          <w:rFonts w:ascii="Verdana" w:hAnsi="Verdana" w:cs="Tahoma"/>
          <w:sz w:val="20"/>
          <w:szCs w:val="20"/>
        </w:rPr>
        <w:t xml:space="preserve">rojektu. Ww. informacje powinny być zgodne z wytycznymi zawartymi w </w:t>
      </w:r>
      <w:r w:rsidR="00BD2AC3">
        <w:rPr>
          <w:rFonts w:ascii="Verdana" w:hAnsi="Verdana" w:cs="Tahoma"/>
          <w:sz w:val="20"/>
          <w:szCs w:val="20"/>
        </w:rPr>
        <w:t>s</w:t>
      </w:r>
      <w:r w:rsidRPr="0080599E">
        <w:rPr>
          <w:rFonts w:ascii="Verdana" w:hAnsi="Verdana" w:cs="Tahoma"/>
          <w:sz w:val="20"/>
          <w:szCs w:val="20"/>
        </w:rPr>
        <w:t xml:space="preserve">trategii </w:t>
      </w:r>
      <w:r w:rsidR="00BD2AC3">
        <w:rPr>
          <w:rFonts w:ascii="Verdana" w:hAnsi="Verdana" w:cs="Tahoma"/>
          <w:sz w:val="20"/>
          <w:szCs w:val="20"/>
        </w:rPr>
        <w:t>z</w:t>
      </w:r>
      <w:r w:rsidRPr="0080599E">
        <w:rPr>
          <w:rFonts w:ascii="Verdana" w:hAnsi="Verdana" w:cs="Tahoma"/>
          <w:sz w:val="20"/>
          <w:szCs w:val="20"/>
        </w:rPr>
        <w:t xml:space="preserve">arządzania </w:t>
      </w:r>
      <w:r w:rsidR="00BD2AC3">
        <w:rPr>
          <w:rFonts w:ascii="Verdana" w:hAnsi="Verdana" w:cs="Tahoma"/>
          <w:sz w:val="20"/>
          <w:szCs w:val="20"/>
        </w:rPr>
        <w:t>r</w:t>
      </w:r>
      <w:r w:rsidRPr="0080599E">
        <w:rPr>
          <w:rFonts w:ascii="Verdana" w:hAnsi="Verdana" w:cs="Tahoma"/>
          <w:sz w:val="20"/>
          <w:szCs w:val="20"/>
        </w:rPr>
        <w:t>yzykiem opracowane</w:t>
      </w:r>
      <w:r w:rsidR="00FB0FBE">
        <w:rPr>
          <w:rFonts w:ascii="Verdana" w:hAnsi="Verdana" w:cs="Tahoma"/>
          <w:sz w:val="20"/>
          <w:szCs w:val="20"/>
        </w:rPr>
        <w:t>j w Etapie </w:t>
      </w:r>
      <w:r w:rsidRPr="0080599E">
        <w:rPr>
          <w:rFonts w:ascii="Verdana" w:hAnsi="Verdana" w:cs="Tahoma"/>
          <w:sz w:val="20"/>
          <w:szCs w:val="20"/>
        </w:rPr>
        <w:t>0</w:t>
      </w:r>
      <w:r w:rsidR="007349D2">
        <w:rPr>
          <w:rFonts w:ascii="Verdana" w:hAnsi="Verdana" w:cs="Tahoma"/>
          <w:sz w:val="20"/>
          <w:szCs w:val="20"/>
        </w:rPr>
        <w:t>,</w:t>
      </w:r>
    </w:p>
    <w:p w14:paraId="368D6343" w14:textId="48A1EB6A" w:rsidR="00915DCF" w:rsidRPr="0080599E" w:rsidRDefault="00915DCF" w:rsidP="0023116D">
      <w:pPr>
        <w:pStyle w:val="Akapitzlist"/>
        <w:numPr>
          <w:ilvl w:val="0"/>
          <w:numId w:val="34"/>
        </w:numPr>
        <w:spacing w:after="120" w:line="360" w:lineRule="auto"/>
        <w:jc w:val="both"/>
        <w:rPr>
          <w:rFonts w:ascii="Verdana" w:hAnsi="Verdana" w:cs="Tahoma"/>
          <w:sz w:val="20"/>
          <w:szCs w:val="20"/>
        </w:rPr>
      </w:pPr>
      <w:r w:rsidRPr="0080599E">
        <w:rPr>
          <w:rFonts w:ascii="Verdana" w:hAnsi="Verdana" w:cs="Tahoma"/>
          <w:sz w:val="20"/>
          <w:szCs w:val="20"/>
        </w:rPr>
        <w:t xml:space="preserve">Wykonawca w okresie realizacji wdrożenia zobowiązany jest do przedstawiania Zamawiającemu comiesięcznych raportów ze stanu realizacji prac. Raporty te należy przekazywać Zamawiającemu do siódmego dnia </w:t>
      </w:r>
      <w:r w:rsidR="00BD2AC3">
        <w:rPr>
          <w:rFonts w:ascii="Verdana" w:hAnsi="Verdana" w:cs="Tahoma"/>
          <w:sz w:val="20"/>
          <w:szCs w:val="20"/>
        </w:rPr>
        <w:t xml:space="preserve">(kalendarzowego) </w:t>
      </w:r>
      <w:r w:rsidRPr="0080599E">
        <w:rPr>
          <w:rFonts w:ascii="Verdana" w:hAnsi="Verdana" w:cs="Tahoma"/>
          <w:sz w:val="20"/>
          <w:szCs w:val="20"/>
        </w:rPr>
        <w:t xml:space="preserve">następnego miesiąca. Dodatkowo Wykonawca zobowiązany jest do przedstawiania raportu ze stanu realizacji prac na każde żądanie Zamawiającego w terminie do trzech dni roboczych od wystawienia wezwania. Do czasu zakończenia realizacji Etapów I-IV raport ze stanu realizacji prac należy przedstawiać Zamawiającemu nie rzadziej niż raz na dwa tygodnie. W tym czasie również obowiązuje możliwość sporządzenia raportu na żądanie Zamawiającego jednak musi on być sporządzony do dwóch dni roboczych od wystawienia wezwania. Ww. raport </w:t>
      </w:r>
      <w:r w:rsidR="00D37E15">
        <w:rPr>
          <w:rFonts w:ascii="Verdana" w:hAnsi="Verdana" w:cs="Tahoma"/>
          <w:sz w:val="20"/>
          <w:szCs w:val="20"/>
        </w:rPr>
        <w:t>musi</w:t>
      </w:r>
      <w:r w:rsidRPr="0080599E">
        <w:rPr>
          <w:rFonts w:ascii="Verdana" w:hAnsi="Verdana" w:cs="Tahoma"/>
          <w:sz w:val="20"/>
          <w:szCs w:val="20"/>
        </w:rPr>
        <w:t xml:space="preserve"> zawierać w szczególności:</w:t>
      </w:r>
    </w:p>
    <w:p w14:paraId="6925C3CD" w14:textId="77777777" w:rsidR="00915DCF" w:rsidRPr="0080599E" w:rsidRDefault="00915DCF" w:rsidP="0023116D">
      <w:pPr>
        <w:pStyle w:val="Akapitzlist"/>
        <w:numPr>
          <w:ilvl w:val="0"/>
          <w:numId w:val="35"/>
        </w:numPr>
        <w:spacing w:after="120" w:line="360" w:lineRule="auto"/>
        <w:jc w:val="both"/>
        <w:rPr>
          <w:rFonts w:ascii="Verdana" w:hAnsi="Verdana" w:cs="Tahoma"/>
          <w:sz w:val="20"/>
          <w:szCs w:val="20"/>
        </w:rPr>
      </w:pPr>
      <w:r w:rsidRPr="0080599E">
        <w:rPr>
          <w:rFonts w:ascii="Verdana" w:hAnsi="Verdana" w:cs="Tahoma"/>
          <w:sz w:val="20"/>
          <w:szCs w:val="20"/>
        </w:rPr>
        <w:t>dokładny opis postępu realizacji prac wdrożeniowych</w:t>
      </w:r>
      <w:r w:rsidR="007349D2">
        <w:rPr>
          <w:rFonts w:ascii="Verdana" w:hAnsi="Verdana" w:cs="Tahoma"/>
          <w:sz w:val="20"/>
          <w:szCs w:val="20"/>
        </w:rPr>
        <w:t>,</w:t>
      </w:r>
    </w:p>
    <w:p w14:paraId="68D56DBB" w14:textId="1A553D96" w:rsidR="00915DCF" w:rsidRPr="0080599E" w:rsidRDefault="00915DCF" w:rsidP="0023116D">
      <w:pPr>
        <w:pStyle w:val="Akapitzlist"/>
        <w:numPr>
          <w:ilvl w:val="0"/>
          <w:numId w:val="35"/>
        </w:numPr>
        <w:spacing w:after="120" w:line="360" w:lineRule="auto"/>
        <w:jc w:val="both"/>
        <w:rPr>
          <w:rFonts w:ascii="Verdana" w:hAnsi="Verdana" w:cs="Tahoma"/>
          <w:sz w:val="20"/>
          <w:szCs w:val="20"/>
        </w:rPr>
      </w:pPr>
      <w:r w:rsidRPr="0080599E">
        <w:rPr>
          <w:rFonts w:ascii="Verdana" w:hAnsi="Verdana" w:cs="Tahoma"/>
          <w:sz w:val="20"/>
          <w:szCs w:val="20"/>
        </w:rPr>
        <w:lastRenderedPageBreak/>
        <w:t>szczegóły dotyczące ewentualnych różnic w porównaniu</w:t>
      </w:r>
      <w:r w:rsidR="00676083">
        <w:rPr>
          <w:rFonts w:ascii="Verdana" w:hAnsi="Verdana" w:cs="Tahoma"/>
          <w:sz w:val="20"/>
          <w:szCs w:val="20"/>
        </w:rPr>
        <w:t xml:space="preserve"> ze szczegółowym harmonogramem P</w:t>
      </w:r>
      <w:r w:rsidRPr="0080599E">
        <w:rPr>
          <w:rFonts w:ascii="Verdana" w:hAnsi="Verdana" w:cs="Tahoma"/>
          <w:sz w:val="20"/>
          <w:szCs w:val="20"/>
        </w:rPr>
        <w:t>rojektu</w:t>
      </w:r>
      <w:r w:rsidR="007349D2">
        <w:rPr>
          <w:rFonts w:ascii="Verdana" w:hAnsi="Verdana" w:cs="Tahoma"/>
          <w:sz w:val="20"/>
          <w:szCs w:val="20"/>
        </w:rPr>
        <w:t>,</w:t>
      </w:r>
    </w:p>
    <w:p w14:paraId="5EDF8C1A" w14:textId="2C1C7211" w:rsidR="00915DCF" w:rsidRPr="0080599E" w:rsidRDefault="00915DCF" w:rsidP="0023116D">
      <w:pPr>
        <w:pStyle w:val="Akapitzlist"/>
        <w:numPr>
          <w:ilvl w:val="0"/>
          <w:numId w:val="35"/>
        </w:numPr>
        <w:spacing w:after="120" w:line="360" w:lineRule="auto"/>
        <w:jc w:val="both"/>
        <w:rPr>
          <w:rFonts w:ascii="Verdana" w:hAnsi="Verdana" w:cs="Tahoma"/>
          <w:sz w:val="20"/>
          <w:szCs w:val="20"/>
        </w:rPr>
      </w:pPr>
      <w:r w:rsidRPr="0080599E">
        <w:rPr>
          <w:rFonts w:ascii="Verdana" w:hAnsi="Verdana" w:cs="Tahoma"/>
          <w:sz w:val="20"/>
          <w:szCs w:val="20"/>
        </w:rPr>
        <w:t xml:space="preserve">wskazanie głównych problemów </w:t>
      </w:r>
      <w:r w:rsidR="007E33C1">
        <w:rPr>
          <w:rFonts w:ascii="Verdana" w:hAnsi="Verdana" w:cs="Tahoma"/>
          <w:sz w:val="20"/>
          <w:szCs w:val="20"/>
        </w:rPr>
        <w:t xml:space="preserve">i szans </w:t>
      </w:r>
      <w:r w:rsidRPr="0080599E">
        <w:rPr>
          <w:rFonts w:ascii="Verdana" w:hAnsi="Verdana" w:cs="Tahoma"/>
          <w:sz w:val="20"/>
          <w:szCs w:val="20"/>
        </w:rPr>
        <w:t>występują</w:t>
      </w:r>
      <w:r w:rsidR="00676083">
        <w:rPr>
          <w:rFonts w:ascii="Verdana" w:hAnsi="Verdana" w:cs="Tahoma"/>
          <w:sz w:val="20"/>
          <w:szCs w:val="20"/>
        </w:rPr>
        <w:t>cych przy realizacji P</w:t>
      </w:r>
      <w:r w:rsidR="00FB0FBE">
        <w:rPr>
          <w:rFonts w:ascii="Verdana" w:hAnsi="Verdana" w:cs="Tahoma"/>
          <w:sz w:val="20"/>
          <w:szCs w:val="20"/>
        </w:rPr>
        <w:t>rojektu i </w:t>
      </w:r>
      <w:r w:rsidRPr="0080599E">
        <w:rPr>
          <w:rFonts w:ascii="Verdana" w:hAnsi="Verdana" w:cs="Tahoma"/>
          <w:sz w:val="20"/>
          <w:szCs w:val="20"/>
        </w:rPr>
        <w:t>środków podjętych w celu ich rozwiązania</w:t>
      </w:r>
      <w:r w:rsidR="007349D2">
        <w:rPr>
          <w:rFonts w:ascii="Verdana" w:hAnsi="Verdana" w:cs="Tahoma"/>
          <w:sz w:val="20"/>
          <w:szCs w:val="20"/>
        </w:rPr>
        <w:t>,</w:t>
      </w:r>
    </w:p>
    <w:p w14:paraId="410EB43C" w14:textId="77777777" w:rsidR="00915DCF" w:rsidRPr="0080599E" w:rsidRDefault="00915DCF" w:rsidP="0023116D">
      <w:pPr>
        <w:pStyle w:val="Akapitzlist"/>
        <w:numPr>
          <w:ilvl w:val="0"/>
          <w:numId w:val="35"/>
        </w:numPr>
        <w:spacing w:after="120" w:line="360" w:lineRule="auto"/>
        <w:jc w:val="both"/>
        <w:rPr>
          <w:rFonts w:ascii="Verdana" w:hAnsi="Verdana" w:cs="Tahoma"/>
          <w:sz w:val="20"/>
          <w:szCs w:val="20"/>
        </w:rPr>
      </w:pPr>
      <w:r w:rsidRPr="0080599E">
        <w:rPr>
          <w:rFonts w:ascii="Verdana" w:hAnsi="Verdana" w:cs="Tahoma"/>
          <w:sz w:val="20"/>
          <w:szCs w:val="20"/>
        </w:rPr>
        <w:t>informacje o planowanych do zrealizowania zadaniach do momentu sporządzenia następnego raportu</w:t>
      </w:r>
      <w:r w:rsidR="007349D2">
        <w:rPr>
          <w:rFonts w:ascii="Verdana" w:hAnsi="Verdana" w:cs="Tahoma"/>
          <w:sz w:val="20"/>
          <w:szCs w:val="20"/>
        </w:rPr>
        <w:t>,</w:t>
      </w:r>
    </w:p>
    <w:p w14:paraId="6C254620" w14:textId="77777777" w:rsidR="00915DCF" w:rsidRPr="0080599E" w:rsidRDefault="00915DCF" w:rsidP="0023116D">
      <w:pPr>
        <w:pStyle w:val="Akapitzlist"/>
        <w:numPr>
          <w:ilvl w:val="0"/>
          <w:numId w:val="35"/>
        </w:numPr>
        <w:spacing w:after="120" w:line="360" w:lineRule="auto"/>
        <w:jc w:val="both"/>
        <w:rPr>
          <w:rFonts w:ascii="Verdana" w:hAnsi="Verdana" w:cs="Tahoma"/>
          <w:sz w:val="20"/>
          <w:szCs w:val="20"/>
        </w:rPr>
      </w:pPr>
      <w:r w:rsidRPr="0080599E">
        <w:rPr>
          <w:rFonts w:ascii="Verdana" w:hAnsi="Verdana" w:cs="Tahoma"/>
          <w:sz w:val="20"/>
          <w:szCs w:val="20"/>
        </w:rPr>
        <w:t>informacje dotyczące przeprowadzonej analizy ryzyk</w:t>
      </w:r>
      <w:r w:rsidR="007349D2">
        <w:rPr>
          <w:rFonts w:ascii="Verdana" w:hAnsi="Verdana" w:cs="Tahoma"/>
          <w:sz w:val="20"/>
          <w:szCs w:val="20"/>
        </w:rPr>
        <w:t>,</w:t>
      </w:r>
    </w:p>
    <w:p w14:paraId="6D001BC7" w14:textId="77777777" w:rsidR="00915DCF" w:rsidRPr="0080599E" w:rsidRDefault="00915DCF" w:rsidP="0080599E">
      <w:pPr>
        <w:spacing w:after="120" w:line="360" w:lineRule="auto"/>
        <w:ind w:left="709"/>
        <w:jc w:val="both"/>
        <w:rPr>
          <w:rFonts w:ascii="Verdana" w:hAnsi="Verdana" w:cs="Tahoma"/>
          <w:sz w:val="20"/>
          <w:szCs w:val="20"/>
        </w:rPr>
      </w:pPr>
      <w:r w:rsidRPr="0080599E">
        <w:rPr>
          <w:rFonts w:ascii="Verdana" w:hAnsi="Verdana" w:cs="Tahoma"/>
          <w:sz w:val="20"/>
          <w:szCs w:val="20"/>
        </w:rPr>
        <w:t>Szczegółowy wzór raportu zostanie zaproponowany przez Wykonawcę w ramach realizacji Etapu 0</w:t>
      </w:r>
      <w:r w:rsidR="007349D2">
        <w:rPr>
          <w:rFonts w:ascii="Verdana" w:hAnsi="Verdana" w:cs="Tahoma"/>
          <w:sz w:val="20"/>
          <w:szCs w:val="20"/>
        </w:rPr>
        <w:t>,</w:t>
      </w:r>
    </w:p>
    <w:p w14:paraId="38369FB3" w14:textId="7CD123E5" w:rsidR="00C41AE3" w:rsidRPr="0080599E" w:rsidRDefault="00C41AE3" w:rsidP="0023116D">
      <w:pPr>
        <w:pStyle w:val="Akapitzlist"/>
        <w:numPr>
          <w:ilvl w:val="0"/>
          <w:numId w:val="34"/>
        </w:numPr>
        <w:spacing w:after="120" w:line="360" w:lineRule="auto"/>
        <w:jc w:val="both"/>
        <w:rPr>
          <w:rFonts w:ascii="Verdana" w:hAnsi="Verdana" w:cs="Tahoma"/>
          <w:sz w:val="20"/>
          <w:szCs w:val="20"/>
        </w:rPr>
      </w:pPr>
      <w:r w:rsidRPr="0080599E">
        <w:rPr>
          <w:rFonts w:ascii="Verdana" w:hAnsi="Verdana" w:cs="Tahoma"/>
          <w:sz w:val="20"/>
          <w:szCs w:val="20"/>
        </w:rPr>
        <w:t>Projekt będzie prowa</w:t>
      </w:r>
      <w:r w:rsidR="00C300E1">
        <w:rPr>
          <w:rFonts w:ascii="Verdana" w:hAnsi="Verdana" w:cs="Tahoma"/>
          <w:sz w:val="20"/>
          <w:szCs w:val="20"/>
        </w:rPr>
        <w:t>dzony Etapami, które opisano w Rozdziale</w:t>
      </w:r>
      <w:r w:rsidRPr="0080599E">
        <w:rPr>
          <w:rFonts w:ascii="Verdana" w:hAnsi="Verdana" w:cs="Tahoma"/>
          <w:sz w:val="20"/>
          <w:szCs w:val="20"/>
        </w:rPr>
        <w:t xml:space="preserve"> 1 OPZ</w:t>
      </w:r>
      <w:r w:rsidR="007349D2">
        <w:rPr>
          <w:rFonts w:ascii="Verdana" w:hAnsi="Verdana" w:cs="Tahoma"/>
          <w:sz w:val="20"/>
          <w:szCs w:val="20"/>
        </w:rPr>
        <w:t>,</w:t>
      </w:r>
    </w:p>
    <w:p w14:paraId="229959FD" w14:textId="4849B65B" w:rsidR="00CD39C8" w:rsidRPr="0080599E" w:rsidRDefault="00C41AE3" w:rsidP="0023116D">
      <w:pPr>
        <w:pStyle w:val="Akapitzlist"/>
        <w:numPr>
          <w:ilvl w:val="0"/>
          <w:numId w:val="34"/>
        </w:numPr>
        <w:spacing w:after="120" w:line="360" w:lineRule="auto"/>
        <w:jc w:val="both"/>
        <w:rPr>
          <w:rFonts w:ascii="Verdana" w:hAnsi="Verdana" w:cs="Tahoma"/>
          <w:sz w:val="20"/>
          <w:szCs w:val="20"/>
        </w:rPr>
      </w:pPr>
      <w:r w:rsidRPr="0080599E">
        <w:rPr>
          <w:rFonts w:ascii="Verdana" w:hAnsi="Verdana" w:cs="Tahoma"/>
          <w:sz w:val="20"/>
          <w:szCs w:val="20"/>
        </w:rPr>
        <w:t>Prace</w:t>
      </w:r>
      <w:r w:rsidR="00CD39C8" w:rsidRPr="0080599E">
        <w:rPr>
          <w:rFonts w:ascii="Verdana" w:hAnsi="Verdana" w:cs="Tahoma"/>
          <w:sz w:val="20"/>
          <w:szCs w:val="20"/>
        </w:rPr>
        <w:t xml:space="preserve"> związan</w:t>
      </w:r>
      <w:r w:rsidRPr="0080599E">
        <w:rPr>
          <w:rFonts w:ascii="Verdana" w:hAnsi="Verdana" w:cs="Tahoma"/>
          <w:sz w:val="20"/>
          <w:szCs w:val="20"/>
        </w:rPr>
        <w:t>e</w:t>
      </w:r>
      <w:r w:rsidR="00CD39C8" w:rsidRPr="0080599E">
        <w:rPr>
          <w:rFonts w:ascii="Verdana" w:hAnsi="Verdana" w:cs="Tahoma"/>
          <w:sz w:val="20"/>
          <w:szCs w:val="20"/>
        </w:rPr>
        <w:t xml:space="preserve"> z realizacją </w:t>
      </w:r>
      <w:r w:rsidRPr="0080599E">
        <w:rPr>
          <w:rFonts w:ascii="Verdana" w:hAnsi="Verdana" w:cs="Tahoma"/>
          <w:sz w:val="20"/>
          <w:szCs w:val="20"/>
        </w:rPr>
        <w:t>wdrożenia</w:t>
      </w:r>
      <w:r w:rsidR="00CD39C8" w:rsidRPr="0080599E">
        <w:rPr>
          <w:rFonts w:ascii="Verdana" w:hAnsi="Verdana" w:cs="Tahoma"/>
          <w:sz w:val="20"/>
          <w:szCs w:val="20"/>
        </w:rPr>
        <w:t xml:space="preserve"> będ</w:t>
      </w:r>
      <w:r w:rsidRPr="0080599E">
        <w:rPr>
          <w:rFonts w:ascii="Verdana" w:hAnsi="Verdana" w:cs="Tahoma"/>
          <w:sz w:val="20"/>
          <w:szCs w:val="20"/>
        </w:rPr>
        <w:t>ą prowadzo</w:t>
      </w:r>
      <w:r w:rsidR="00B902AC" w:rsidRPr="0080599E">
        <w:rPr>
          <w:rFonts w:ascii="Verdana" w:hAnsi="Verdana" w:cs="Tahoma"/>
          <w:sz w:val="20"/>
          <w:szCs w:val="20"/>
        </w:rPr>
        <w:t xml:space="preserve">ne w Centrali PAŻP w Warszawie. </w:t>
      </w:r>
      <w:r w:rsidRPr="0080599E">
        <w:rPr>
          <w:rFonts w:ascii="Verdana" w:hAnsi="Verdana" w:cs="Tahoma"/>
          <w:sz w:val="20"/>
          <w:szCs w:val="20"/>
        </w:rPr>
        <w:t>W uzasadnionych sytuacjach oraz</w:t>
      </w:r>
      <w:r w:rsidR="00CD39C8" w:rsidRPr="0080599E">
        <w:rPr>
          <w:rFonts w:ascii="Verdana" w:hAnsi="Verdana" w:cs="Tahoma"/>
          <w:sz w:val="20"/>
          <w:szCs w:val="20"/>
        </w:rPr>
        <w:t xml:space="preserve"> po wyraż</w:t>
      </w:r>
      <w:r w:rsidR="00056952">
        <w:rPr>
          <w:rFonts w:ascii="Verdana" w:hAnsi="Verdana" w:cs="Tahoma"/>
          <w:sz w:val="20"/>
          <w:szCs w:val="20"/>
        </w:rPr>
        <w:t>e</w:t>
      </w:r>
      <w:r w:rsidR="00CD39C8" w:rsidRPr="0080599E">
        <w:rPr>
          <w:rFonts w:ascii="Verdana" w:hAnsi="Verdana" w:cs="Tahoma"/>
          <w:sz w:val="20"/>
          <w:szCs w:val="20"/>
        </w:rPr>
        <w:t xml:space="preserve">niu zgody przez Zamawiającego prace </w:t>
      </w:r>
      <w:r w:rsidRPr="0080599E">
        <w:rPr>
          <w:rFonts w:ascii="Verdana" w:hAnsi="Verdana" w:cs="Tahoma"/>
          <w:sz w:val="20"/>
          <w:szCs w:val="20"/>
        </w:rPr>
        <w:t xml:space="preserve">wdrożeniowe </w:t>
      </w:r>
      <w:r w:rsidR="00CD39C8" w:rsidRPr="0080599E">
        <w:rPr>
          <w:rFonts w:ascii="Verdana" w:hAnsi="Verdana" w:cs="Tahoma"/>
          <w:sz w:val="20"/>
          <w:szCs w:val="20"/>
        </w:rPr>
        <w:t>mogą odbywać się w Ośrodkach</w:t>
      </w:r>
      <w:r w:rsidRPr="0080599E">
        <w:rPr>
          <w:rFonts w:ascii="Verdana" w:hAnsi="Verdana" w:cs="Tahoma"/>
          <w:sz w:val="20"/>
          <w:szCs w:val="20"/>
        </w:rPr>
        <w:t xml:space="preserve"> Terenowych PAŻP</w:t>
      </w:r>
      <w:r w:rsidR="007349D2">
        <w:rPr>
          <w:rFonts w:ascii="Verdana" w:hAnsi="Verdana" w:cs="Tahoma"/>
          <w:sz w:val="20"/>
          <w:szCs w:val="20"/>
        </w:rPr>
        <w:t>,</w:t>
      </w:r>
    </w:p>
    <w:p w14:paraId="701E0F15" w14:textId="77777777" w:rsidR="00A00645" w:rsidRPr="0080599E" w:rsidRDefault="00A00645" w:rsidP="0023116D">
      <w:pPr>
        <w:pStyle w:val="Akapitzlist"/>
        <w:numPr>
          <w:ilvl w:val="0"/>
          <w:numId w:val="34"/>
        </w:numPr>
        <w:spacing w:after="120" w:line="360" w:lineRule="auto"/>
        <w:jc w:val="both"/>
        <w:rPr>
          <w:rFonts w:ascii="Verdana" w:hAnsi="Verdana" w:cs="Tahoma"/>
          <w:sz w:val="20"/>
          <w:szCs w:val="20"/>
        </w:rPr>
      </w:pPr>
      <w:r w:rsidRPr="0080599E">
        <w:rPr>
          <w:rFonts w:ascii="Verdana" w:hAnsi="Verdana" w:cs="Tahoma"/>
          <w:sz w:val="20"/>
          <w:szCs w:val="20"/>
        </w:rPr>
        <w:t>Pracownicy Wykonawcy, którzy będą uczestniczyć w realizacji wdrożenia bezwzględnie będą musieli stosować się do wszystkich regulacji i regulaminów obowiązujących w PAŻP</w:t>
      </w:r>
      <w:r w:rsidR="007349D2">
        <w:rPr>
          <w:rFonts w:ascii="Verdana" w:hAnsi="Verdana" w:cs="Tahoma"/>
          <w:sz w:val="20"/>
          <w:szCs w:val="20"/>
        </w:rPr>
        <w:t>,</w:t>
      </w:r>
    </w:p>
    <w:p w14:paraId="4C35801B" w14:textId="4690827B" w:rsidR="00F23539" w:rsidRPr="0080599E" w:rsidRDefault="00F23539" w:rsidP="0023116D">
      <w:pPr>
        <w:pStyle w:val="Akapitzlist"/>
        <w:numPr>
          <w:ilvl w:val="0"/>
          <w:numId w:val="34"/>
        </w:numPr>
        <w:spacing w:after="120" w:line="360" w:lineRule="auto"/>
        <w:jc w:val="both"/>
        <w:rPr>
          <w:rFonts w:ascii="Verdana" w:hAnsi="Verdana" w:cs="Tahoma"/>
          <w:sz w:val="20"/>
          <w:szCs w:val="20"/>
        </w:rPr>
      </w:pPr>
      <w:r w:rsidRPr="0080599E">
        <w:rPr>
          <w:rFonts w:ascii="Verdana" w:hAnsi="Verdana" w:cs="Tahoma"/>
          <w:sz w:val="20"/>
          <w:szCs w:val="20"/>
        </w:rPr>
        <w:t>Projekt prowadzony będzie wyłączn</w:t>
      </w:r>
      <w:r w:rsidR="00A00645" w:rsidRPr="0080599E">
        <w:rPr>
          <w:rFonts w:ascii="Verdana" w:hAnsi="Verdana" w:cs="Tahoma"/>
          <w:sz w:val="20"/>
          <w:szCs w:val="20"/>
        </w:rPr>
        <w:t>ie w języku polskim oraz</w:t>
      </w:r>
      <w:r w:rsidR="00C41AE3" w:rsidRPr="0080599E">
        <w:rPr>
          <w:rFonts w:ascii="Verdana" w:hAnsi="Verdana" w:cs="Tahoma"/>
          <w:sz w:val="20"/>
          <w:szCs w:val="20"/>
        </w:rPr>
        <w:t xml:space="preserve"> </w:t>
      </w:r>
      <w:r w:rsidR="00A00645" w:rsidRPr="0080599E">
        <w:rPr>
          <w:rFonts w:ascii="Verdana" w:hAnsi="Verdana" w:cs="Tahoma"/>
          <w:sz w:val="20"/>
          <w:szCs w:val="20"/>
        </w:rPr>
        <w:t>w</w:t>
      </w:r>
      <w:r w:rsidR="00676083">
        <w:rPr>
          <w:rFonts w:ascii="Verdana" w:hAnsi="Verdana" w:cs="Tahoma"/>
          <w:sz w:val="20"/>
          <w:szCs w:val="20"/>
        </w:rPr>
        <w:t>szystkie produkty P</w:t>
      </w:r>
      <w:r w:rsidRPr="0080599E">
        <w:rPr>
          <w:rFonts w:ascii="Verdana" w:hAnsi="Verdana" w:cs="Tahoma"/>
          <w:sz w:val="20"/>
          <w:szCs w:val="20"/>
        </w:rPr>
        <w:t>rojektu będą sporządzone w języku polskim i zostaną dostarczone Zamaw</w:t>
      </w:r>
      <w:r w:rsidR="00C300E1">
        <w:rPr>
          <w:rFonts w:ascii="Verdana" w:hAnsi="Verdana" w:cs="Tahoma"/>
          <w:sz w:val="20"/>
          <w:szCs w:val="20"/>
        </w:rPr>
        <w:t>iającemu w formie określonej w Rozdziale</w:t>
      </w:r>
      <w:r w:rsidRPr="0080599E">
        <w:rPr>
          <w:rFonts w:ascii="Verdana" w:hAnsi="Verdana" w:cs="Tahoma"/>
          <w:sz w:val="20"/>
          <w:szCs w:val="20"/>
        </w:rPr>
        <w:t xml:space="preserve"> 5 ust. </w:t>
      </w:r>
      <w:r w:rsidR="00C43E4C" w:rsidRPr="0080599E">
        <w:rPr>
          <w:rFonts w:ascii="Verdana" w:hAnsi="Verdana" w:cs="Tahoma"/>
          <w:sz w:val="20"/>
          <w:szCs w:val="20"/>
        </w:rPr>
        <w:t>11</w:t>
      </w:r>
      <w:r w:rsidRPr="0080599E">
        <w:rPr>
          <w:rFonts w:ascii="Verdana" w:hAnsi="Verdana" w:cs="Tahoma"/>
          <w:sz w:val="20"/>
          <w:szCs w:val="20"/>
        </w:rPr>
        <w:t xml:space="preserve"> OPZ</w:t>
      </w:r>
      <w:r w:rsidR="007349D2">
        <w:rPr>
          <w:rFonts w:ascii="Verdana" w:hAnsi="Verdana" w:cs="Tahoma"/>
          <w:sz w:val="20"/>
          <w:szCs w:val="20"/>
        </w:rPr>
        <w:t>,</w:t>
      </w:r>
    </w:p>
    <w:p w14:paraId="366C8897" w14:textId="77777777" w:rsidR="003E0101" w:rsidRDefault="00DC3D90" w:rsidP="0023116D">
      <w:pPr>
        <w:pStyle w:val="Akapitzlist"/>
        <w:numPr>
          <w:ilvl w:val="0"/>
          <w:numId w:val="34"/>
        </w:numPr>
        <w:spacing w:after="120" w:line="360" w:lineRule="auto"/>
        <w:jc w:val="both"/>
        <w:rPr>
          <w:rFonts w:ascii="Verdana" w:hAnsi="Verdana" w:cs="Tahoma"/>
          <w:sz w:val="20"/>
          <w:szCs w:val="20"/>
        </w:rPr>
      </w:pPr>
      <w:r w:rsidRPr="0080599E">
        <w:rPr>
          <w:rFonts w:ascii="Verdana" w:hAnsi="Verdana" w:cs="Tahoma"/>
          <w:sz w:val="20"/>
          <w:szCs w:val="20"/>
        </w:rPr>
        <w:t>Zamawiający k</w:t>
      </w:r>
      <w:r w:rsidR="00A00645" w:rsidRPr="0080599E">
        <w:rPr>
          <w:rFonts w:ascii="Verdana" w:hAnsi="Verdana" w:cs="Tahoma"/>
          <w:sz w:val="20"/>
          <w:szCs w:val="20"/>
        </w:rPr>
        <w:t>ażdy</w:t>
      </w:r>
      <w:r w:rsidR="00F23539" w:rsidRPr="0080599E">
        <w:rPr>
          <w:rFonts w:ascii="Verdana" w:hAnsi="Verdana" w:cs="Tahoma"/>
          <w:sz w:val="20"/>
          <w:szCs w:val="20"/>
        </w:rPr>
        <w:t xml:space="preserve"> dostarczon</w:t>
      </w:r>
      <w:r w:rsidR="00A00645" w:rsidRPr="0080599E">
        <w:rPr>
          <w:rFonts w:ascii="Verdana" w:hAnsi="Verdana" w:cs="Tahoma"/>
          <w:sz w:val="20"/>
          <w:szCs w:val="20"/>
        </w:rPr>
        <w:t>y</w:t>
      </w:r>
      <w:r w:rsidR="00F23539" w:rsidRPr="0080599E">
        <w:rPr>
          <w:rFonts w:ascii="Verdana" w:hAnsi="Verdana" w:cs="Tahoma"/>
          <w:sz w:val="20"/>
          <w:szCs w:val="20"/>
        </w:rPr>
        <w:t xml:space="preserve"> w ramach realizacji wdrożenia produkt</w:t>
      </w:r>
      <w:r w:rsidR="00A00645" w:rsidRPr="0080599E">
        <w:rPr>
          <w:rFonts w:ascii="Verdana" w:hAnsi="Verdana" w:cs="Tahoma"/>
          <w:sz w:val="20"/>
          <w:szCs w:val="20"/>
        </w:rPr>
        <w:t xml:space="preserve"> </w:t>
      </w:r>
      <w:r w:rsidR="00F23539" w:rsidRPr="0080599E">
        <w:rPr>
          <w:rFonts w:ascii="Verdana" w:hAnsi="Verdana" w:cs="Tahoma"/>
          <w:sz w:val="20"/>
          <w:szCs w:val="20"/>
        </w:rPr>
        <w:t xml:space="preserve">przed </w:t>
      </w:r>
      <w:r w:rsidR="00A00645" w:rsidRPr="0080599E">
        <w:rPr>
          <w:rFonts w:ascii="Verdana" w:hAnsi="Verdana" w:cs="Tahoma"/>
          <w:sz w:val="20"/>
          <w:szCs w:val="20"/>
        </w:rPr>
        <w:t xml:space="preserve">jego </w:t>
      </w:r>
      <w:r w:rsidR="00F23539" w:rsidRPr="0080599E">
        <w:rPr>
          <w:rFonts w:ascii="Verdana" w:hAnsi="Verdana" w:cs="Tahoma"/>
          <w:sz w:val="20"/>
          <w:szCs w:val="20"/>
        </w:rPr>
        <w:t>przyjęciem do eksploatacji będ</w:t>
      </w:r>
      <w:r w:rsidR="00A00645" w:rsidRPr="0080599E">
        <w:rPr>
          <w:rFonts w:ascii="Verdana" w:hAnsi="Verdana" w:cs="Tahoma"/>
          <w:sz w:val="20"/>
          <w:szCs w:val="20"/>
        </w:rPr>
        <w:t>zie</w:t>
      </w:r>
      <w:r w:rsidR="00F23539" w:rsidRPr="0080599E">
        <w:rPr>
          <w:rFonts w:ascii="Verdana" w:hAnsi="Verdana" w:cs="Tahoma"/>
          <w:sz w:val="20"/>
          <w:szCs w:val="20"/>
        </w:rPr>
        <w:t xml:space="preserve"> </w:t>
      </w:r>
      <w:r w:rsidRPr="0080599E">
        <w:rPr>
          <w:rFonts w:ascii="Verdana" w:hAnsi="Verdana" w:cs="Tahoma"/>
          <w:sz w:val="20"/>
          <w:szCs w:val="20"/>
        </w:rPr>
        <w:t xml:space="preserve">kontrolował, w razie potrzeby </w:t>
      </w:r>
      <w:r w:rsidR="00C41AE3" w:rsidRPr="0080599E">
        <w:rPr>
          <w:rFonts w:ascii="Verdana" w:hAnsi="Verdana" w:cs="Tahoma"/>
          <w:sz w:val="20"/>
          <w:szCs w:val="20"/>
        </w:rPr>
        <w:t>test</w:t>
      </w:r>
      <w:r w:rsidR="00A00645" w:rsidRPr="0080599E">
        <w:rPr>
          <w:rFonts w:ascii="Verdana" w:hAnsi="Verdana" w:cs="Tahoma"/>
          <w:sz w:val="20"/>
          <w:szCs w:val="20"/>
        </w:rPr>
        <w:t>o</w:t>
      </w:r>
      <w:r w:rsidRPr="0080599E">
        <w:rPr>
          <w:rFonts w:ascii="Verdana" w:hAnsi="Verdana" w:cs="Tahoma"/>
          <w:sz w:val="20"/>
          <w:szCs w:val="20"/>
        </w:rPr>
        <w:t>wał</w:t>
      </w:r>
      <w:r w:rsidR="00C41AE3" w:rsidRPr="0080599E">
        <w:rPr>
          <w:rFonts w:ascii="Verdana" w:hAnsi="Verdana" w:cs="Tahoma"/>
          <w:sz w:val="20"/>
          <w:szCs w:val="20"/>
        </w:rPr>
        <w:t xml:space="preserve"> </w:t>
      </w:r>
      <w:r w:rsidRPr="0080599E">
        <w:rPr>
          <w:rFonts w:ascii="Verdana" w:hAnsi="Verdana" w:cs="Tahoma"/>
          <w:sz w:val="20"/>
          <w:szCs w:val="20"/>
        </w:rPr>
        <w:t>i</w:t>
      </w:r>
      <w:r w:rsidR="00C41AE3" w:rsidRPr="0080599E">
        <w:rPr>
          <w:rFonts w:ascii="Verdana" w:hAnsi="Verdana" w:cs="Tahoma"/>
          <w:sz w:val="20"/>
          <w:szCs w:val="20"/>
        </w:rPr>
        <w:t> </w:t>
      </w:r>
      <w:r w:rsidR="00F23539" w:rsidRPr="0080599E">
        <w:rPr>
          <w:rFonts w:ascii="Verdana" w:hAnsi="Verdana" w:cs="Tahoma"/>
          <w:sz w:val="20"/>
          <w:szCs w:val="20"/>
        </w:rPr>
        <w:t>odbi</w:t>
      </w:r>
      <w:r w:rsidR="001A3E4A" w:rsidRPr="0080599E">
        <w:rPr>
          <w:rFonts w:ascii="Verdana" w:hAnsi="Verdana" w:cs="Tahoma"/>
          <w:sz w:val="20"/>
          <w:szCs w:val="20"/>
        </w:rPr>
        <w:t>e</w:t>
      </w:r>
      <w:r w:rsidR="00F23539" w:rsidRPr="0080599E">
        <w:rPr>
          <w:rFonts w:ascii="Verdana" w:hAnsi="Verdana" w:cs="Tahoma"/>
          <w:sz w:val="20"/>
          <w:szCs w:val="20"/>
        </w:rPr>
        <w:t>r</w:t>
      </w:r>
      <w:r w:rsidR="001A3E4A" w:rsidRPr="0080599E">
        <w:rPr>
          <w:rFonts w:ascii="Verdana" w:hAnsi="Verdana" w:cs="Tahoma"/>
          <w:sz w:val="20"/>
          <w:szCs w:val="20"/>
        </w:rPr>
        <w:t>ał. Jeśli pojawią się jakieś wątpliwości Wykonawca zobowiązany jest niezwłocznie dokonać wszelkich niezbędnych korekt i poprawek</w:t>
      </w:r>
      <w:r w:rsidR="007349D2">
        <w:rPr>
          <w:rFonts w:ascii="Verdana" w:hAnsi="Verdana" w:cs="Tahoma"/>
          <w:sz w:val="20"/>
          <w:szCs w:val="20"/>
        </w:rPr>
        <w:t>,</w:t>
      </w:r>
    </w:p>
    <w:p w14:paraId="46E82D10" w14:textId="0E14A68A" w:rsidR="00F23539" w:rsidRPr="003E0101" w:rsidRDefault="00F23539" w:rsidP="0023116D">
      <w:pPr>
        <w:pStyle w:val="Akapitzlist"/>
        <w:numPr>
          <w:ilvl w:val="0"/>
          <w:numId w:val="34"/>
        </w:numPr>
        <w:spacing w:after="120" w:line="360" w:lineRule="auto"/>
        <w:jc w:val="both"/>
        <w:rPr>
          <w:rFonts w:ascii="Verdana" w:hAnsi="Verdana" w:cs="Tahoma"/>
          <w:sz w:val="20"/>
          <w:szCs w:val="20"/>
        </w:rPr>
      </w:pPr>
      <w:r w:rsidRPr="003E0101">
        <w:rPr>
          <w:rFonts w:ascii="Verdana" w:hAnsi="Verdana" w:cs="Tahoma"/>
          <w:sz w:val="20"/>
          <w:szCs w:val="20"/>
        </w:rPr>
        <w:t>Zamawiający może w trakcie realizacji wdrożenia ko</w:t>
      </w:r>
      <w:r w:rsidR="00FB0FBE" w:rsidRPr="003E0101">
        <w:rPr>
          <w:rFonts w:ascii="Verdana" w:hAnsi="Verdana" w:cs="Tahoma"/>
          <w:sz w:val="20"/>
          <w:szCs w:val="20"/>
        </w:rPr>
        <w:t>rzystać z usług osób trzecich w </w:t>
      </w:r>
      <w:r w:rsidRPr="003E0101">
        <w:rPr>
          <w:rFonts w:ascii="Verdana" w:hAnsi="Verdana" w:cs="Tahoma"/>
          <w:sz w:val="20"/>
          <w:szCs w:val="20"/>
        </w:rPr>
        <w:t xml:space="preserve">celu </w:t>
      </w:r>
      <w:r w:rsidR="00C25E21" w:rsidRPr="003E0101">
        <w:rPr>
          <w:rFonts w:ascii="Verdana" w:hAnsi="Verdana" w:cs="Tahoma"/>
          <w:sz w:val="20"/>
          <w:szCs w:val="20"/>
        </w:rPr>
        <w:t xml:space="preserve">dokonania </w:t>
      </w:r>
      <w:r w:rsidR="00A00645" w:rsidRPr="003E0101">
        <w:rPr>
          <w:rFonts w:ascii="Verdana" w:hAnsi="Verdana" w:cs="Tahoma"/>
          <w:sz w:val="20"/>
          <w:szCs w:val="20"/>
        </w:rPr>
        <w:t xml:space="preserve">audytu </w:t>
      </w:r>
      <w:r w:rsidR="00676083">
        <w:rPr>
          <w:rFonts w:ascii="Verdana" w:hAnsi="Verdana" w:cs="Tahoma"/>
          <w:sz w:val="20"/>
          <w:szCs w:val="20"/>
        </w:rPr>
        <w:t>prowadzenia całości P</w:t>
      </w:r>
      <w:r w:rsidRPr="003E0101">
        <w:rPr>
          <w:rFonts w:ascii="Verdana" w:hAnsi="Verdana" w:cs="Tahoma"/>
          <w:sz w:val="20"/>
          <w:szCs w:val="20"/>
        </w:rPr>
        <w:t>rojektu lub poszczególnych jego części</w:t>
      </w:r>
      <w:r w:rsidR="00C25E21" w:rsidRPr="003E0101">
        <w:rPr>
          <w:rFonts w:ascii="Verdana" w:hAnsi="Verdana" w:cs="Tahoma"/>
          <w:sz w:val="20"/>
          <w:szCs w:val="20"/>
        </w:rPr>
        <w:t xml:space="preserve"> czy kontroli produktów wytworzonych w trakcie realizacji </w:t>
      </w:r>
      <w:r w:rsidR="00676083">
        <w:rPr>
          <w:rFonts w:ascii="Verdana" w:hAnsi="Verdana" w:cs="Tahoma"/>
          <w:sz w:val="20"/>
          <w:szCs w:val="20"/>
        </w:rPr>
        <w:t>P</w:t>
      </w:r>
      <w:r w:rsidR="00C25E21" w:rsidRPr="003E0101">
        <w:rPr>
          <w:rFonts w:ascii="Verdana" w:hAnsi="Verdana" w:cs="Tahoma"/>
          <w:sz w:val="20"/>
          <w:szCs w:val="20"/>
        </w:rPr>
        <w:t>rojektu itp.</w:t>
      </w:r>
      <w:r w:rsidRPr="003E0101">
        <w:rPr>
          <w:rFonts w:ascii="Verdana" w:hAnsi="Verdana" w:cs="Tahoma"/>
          <w:sz w:val="20"/>
          <w:szCs w:val="20"/>
        </w:rPr>
        <w:t xml:space="preserve"> Wykonawca będzie zobowiązany do udzielenia takim osobom wszelkich informacji, danych lub wyjaśnień dotyczących realizacji wdrożenia</w:t>
      </w:r>
      <w:r w:rsidR="007349D2" w:rsidRPr="003E0101">
        <w:rPr>
          <w:rFonts w:ascii="Verdana" w:hAnsi="Verdana" w:cs="Tahoma"/>
          <w:sz w:val="20"/>
          <w:szCs w:val="20"/>
        </w:rPr>
        <w:t>.</w:t>
      </w:r>
    </w:p>
    <w:p w14:paraId="5415A6BD" w14:textId="77777777" w:rsidR="00B902AC" w:rsidRPr="0080599E" w:rsidRDefault="00B902AC" w:rsidP="0080599E">
      <w:pPr>
        <w:spacing w:after="120" w:line="360" w:lineRule="auto"/>
        <w:jc w:val="both"/>
        <w:rPr>
          <w:rFonts w:ascii="Verdana" w:hAnsi="Verdana" w:cs="Tahoma"/>
          <w:sz w:val="20"/>
          <w:szCs w:val="20"/>
        </w:rPr>
      </w:pPr>
    </w:p>
    <w:p w14:paraId="5DAA7806" w14:textId="7810F2B8" w:rsidR="00431DB3" w:rsidRPr="00DB2BBC" w:rsidRDefault="00431DB3" w:rsidP="0023116D">
      <w:pPr>
        <w:pStyle w:val="Nagwek2"/>
        <w:numPr>
          <w:ilvl w:val="6"/>
          <w:numId w:val="5"/>
        </w:numPr>
        <w:spacing w:after="120" w:line="360" w:lineRule="auto"/>
        <w:ind w:left="709" w:hanging="709"/>
        <w:rPr>
          <w:rFonts w:ascii="Verdana" w:hAnsi="Verdana"/>
          <w:color w:val="auto"/>
        </w:rPr>
      </w:pPr>
      <w:bookmarkStart w:id="17" w:name="_Toc17353011"/>
      <w:r w:rsidRPr="00DB2BBC">
        <w:rPr>
          <w:rFonts w:ascii="Verdana" w:hAnsi="Verdana"/>
          <w:color w:val="auto"/>
        </w:rPr>
        <w:t>Wymagania w zakresie dokumentacji</w:t>
      </w:r>
      <w:bookmarkEnd w:id="17"/>
    </w:p>
    <w:p w14:paraId="6FCB7670" w14:textId="20D7C033" w:rsidR="008B3C19" w:rsidRPr="0080599E" w:rsidRDefault="008B3C19" w:rsidP="0080599E">
      <w:pPr>
        <w:spacing w:after="120" w:line="360" w:lineRule="auto"/>
        <w:jc w:val="both"/>
        <w:rPr>
          <w:rFonts w:ascii="Verdana" w:hAnsi="Verdana" w:cs="Tahoma"/>
          <w:sz w:val="20"/>
          <w:szCs w:val="20"/>
        </w:rPr>
      </w:pPr>
      <w:r w:rsidRPr="0080599E">
        <w:rPr>
          <w:rFonts w:ascii="Verdana" w:hAnsi="Verdana" w:cs="Tahoma"/>
          <w:sz w:val="20"/>
          <w:szCs w:val="20"/>
        </w:rPr>
        <w:t>Poniżej został</w:t>
      </w:r>
      <w:r w:rsidR="00C47C32" w:rsidRPr="0080599E">
        <w:rPr>
          <w:rFonts w:ascii="Verdana" w:hAnsi="Verdana" w:cs="Tahoma"/>
          <w:sz w:val="20"/>
          <w:szCs w:val="20"/>
        </w:rPr>
        <w:t>y opisane wymagania Zamawiającego odnoś</w:t>
      </w:r>
      <w:r w:rsidR="00FB0FBE">
        <w:rPr>
          <w:rFonts w:ascii="Verdana" w:hAnsi="Verdana" w:cs="Tahoma"/>
          <w:sz w:val="20"/>
          <w:szCs w:val="20"/>
        </w:rPr>
        <w:t>nie dokumentacji projektowej</w:t>
      </w:r>
      <w:r w:rsidR="00C47C32" w:rsidRPr="0080599E">
        <w:rPr>
          <w:rFonts w:ascii="Verdana" w:hAnsi="Verdana" w:cs="Tahoma"/>
          <w:sz w:val="20"/>
          <w:szCs w:val="20"/>
        </w:rPr>
        <w:t>:</w:t>
      </w:r>
    </w:p>
    <w:p w14:paraId="6B8B94FB" w14:textId="0B398B55" w:rsidR="00B902AC" w:rsidRPr="0080599E" w:rsidRDefault="00234414" w:rsidP="0023116D">
      <w:pPr>
        <w:pStyle w:val="Akapitzlist"/>
        <w:numPr>
          <w:ilvl w:val="0"/>
          <w:numId w:val="36"/>
        </w:numPr>
        <w:spacing w:after="120" w:line="360" w:lineRule="auto"/>
        <w:jc w:val="both"/>
        <w:rPr>
          <w:rFonts w:ascii="Verdana" w:hAnsi="Verdana" w:cs="Tahoma"/>
          <w:sz w:val="20"/>
          <w:szCs w:val="20"/>
        </w:rPr>
      </w:pPr>
      <w:r w:rsidRPr="0080599E">
        <w:rPr>
          <w:rFonts w:ascii="Verdana" w:hAnsi="Verdana" w:cs="Tahoma"/>
          <w:sz w:val="20"/>
          <w:szCs w:val="20"/>
        </w:rPr>
        <w:lastRenderedPageBreak/>
        <w:t>Terminy dostarczenia dokumentacji powsta</w:t>
      </w:r>
      <w:r w:rsidR="00676083">
        <w:rPr>
          <w:rFonts w:ascii="Verdana" w:hAnsi="Verdana" w:cs="Tahoma"/>
          <w:sz w:val="20"/>
          <w:szCs w:val="20"/>
        </w:rPr>
        <w:t>łej w ramach realizacji Etapów P</w:t>
      </w:r>
      <w:r w:rsidRPr="0080599E">
        <w:rPr>
          <w:rFonts w:ascii="Verdana" w:hAnsi="Verdana" w:cs="Tahoma"/>
          <w:sz w:val="20"/>
          <w:szCs w:val="20"/>
        </w:rPr>
        <w:t xml:space="preserve">rojektu zostaną </w:t>
      </w:r>
      <w:r w:rsidR="00C47C32" w:rsidRPr="0080599E">
        <w:rPr>
          <w:rFonts w:ascii="Verdana" w:hAnsi="Verdana" w:cs="Tahoma"/>
          <w:sz w:val="20"/>
          <w:szCs w:val="20"/>
        </w:rPr>
        <w:t>wskazane w harmon</w:t>
      </w:r>
      <w:r w:rsidR="00676083">
        <w:rPr>
          <w:rFonts w:ascii="Verdana" w:hAnsi="Verdana" w:cs="Tahoma"/>
          <w:sz w:val="20"/>
          <w:szCs w:val="20"/>
        </w:rPr>
        <w:t>ogramie szczegółowym P</w:t>
      </w:r>
      <w:r w:rsidR="003E0DFE">
        <w:rPr>
          <w:rFonts w:ascii="Verdana" w:hAnsi="Verdana" w:cs="Tahoma"/>
          <w:sz w:val="20"/>
          <w:szCs w:val="20"/>
        </w:rPr>
        <w:t>rojektu, określonym</w:t>
      </w:r>
      <w:r w:rsidR="00D42422" w:rsidRPr="0080599E">
        <w:rPr>
          <w:rFonts w:ascii="Verdana" w:hAnsi="Verdana" w:cs="Tahoma"/>
          <w:sz w:val="20"/>
          <w:szCs w:val="20"/>
        </w:rPr>
        <w:t xml:space="preserve"> </w:t>
      </w:r>
      <w:r w:rsidR="006E0451" w:rsidRPr="0080599E">
        <w:rPr>
          <w:rFonts w:ascii="Verdana" w:hAnsi="Verdana" w:cs="Tahoma"/>
          <w:sz w:val="20"/>
          <w:szCs w:val="20"/>
        </w:rPr>
        <w:t xml:space="preserve">w trakcie realizacji Etapu </w:t>
      </w:r>
      <w:r w:rsidR="003E0DFE">
        <w:rPr>
          <w:rFonts w:ascii="Verdana" w:hAnsi="Verdana" w:cs="Tahoma"/>
          <w:sz w:val="20"/>
          <w:szCs w:val="20"/>
        </w:rPr>
        <w:t>III</w:t>
      </w:r>
      <w:r w:rsidR="006E0451" w:rsidRPr="0080599E">
        <w:rPr>
          <w:rFonts w:ascii="Verdana" w:hAnsi="Verdana" w:cs="Tahoma"/>
          <w:sz w:val="20"/>
          <w:szCs w:val="20"/>
        </w:rPr>
        <w:t xml:space="preserve"> </w:t>
      </w:r>
      <w:r w:rsidR="00C300E1">
        <w:rPr>
          <w:rFonts w:ascii="Verdana" w:hAnsi="Verdana" w:cs="Tahoma"/>
          <w:sz w:val="20"/>
          <w:szCs w:val="20"/>
        </w:rPr>
        <w:t>na zasadach opisanych w Rozdziale</w:t>
      </w:r>
      <w:r w:rsidR="00D42422" w:rsidRPr="0080599E">
        <w:rPr>
          <w:rFonts w:ascii="Verdana" w:hAnsi="Verdana" w:cs="Tahoma"/>
          <w:sz w:val="20"/>
          <w:szCs w:val="20"/>
        </w:rPr>
        <w:t xml:space="preserve"> 1 OPZ</w:t>
      </w:r>
      <w:r w:rsidR="007349D2">
        <w:rPr>
          <w:rFonts w:ascii="Verdana" w:hAnsi="Verdana" w:cs="Tahoma"/>
          <w:sz w:val="20"/>
          <w:szCs w:val="20"/>
        </w:rPr>
        <w:t>,</w:t>
      </w:r>
    </w:p>
    <w:p w14:paraId="64DF4968" w14:textId="77777777" w:rsidR="00B902AC" w:rsidRPr="0080599E" w:rsidRDefault="00234414" w:rsidP="0023116D">
      <w:pPr>
        <w:pStyle w:val="Akapitzlist"/>
        <w:numPr>
          <w:ilvl w:val="0"/>
          <w:numId w:val="36"/>
        </w:numPr>
        <w:spacing w:after="120" w:line="360" w:lineRule="auto"/>
        <w:jc w:val="both"/>
        <w:rPr>
          <w:rFonts w:ascii="Verdana" w:hAnsi="Verdana" w:cs="Tahoma"/>
          <w:sz w:val="20"/>
          <w:szCs w:val="20"/>
        </w:rPr>
      </w:pPr>
      <w:r w:rsidRPr="0080599E">
        <w:rPr>
          <w:rFonts w:ascii="Verdana" w:hAnsi="Verdana" w:cs="Tahoma"/>
          <w:sz w:val="20"/>
          <w:szCs w:val="20"/>
        </w:rPr>
        <w:t xml:space="preserve">Wszystkie produkty </w:t>
      </w:r>
      <w:r w:rsidR="006E0451" w:rsidRPr="0080599E">
        <w:rPr>
          <w:rFonts w:ascii="Verdana" w:hAnsi="Verdana" w:cs="Tahoma"/>
          <w:sz w:val="20"/>
          <w:szCs w:val="20"/>
        </w:rPr>
        <w:t xml:space="preserve">i dokumenty </w:t>
      </w:r>
      <w:r w:rsidRPr="0080599E">
        <w:rPr>
          <w:rFonts w:ascii="Verdana" w:hAnsi="Verdana" w:cs="Tahoma"/>
          <w:sz w:val="20"/>
          <w:szCs w:val="20"/>
        </w:rPr>
        <w:t xml:space="preserve">wytworzone w ramach </w:t>
      </w:r>
      <w:r w:rsidR="00810859" w:rsidRPr="0080599E">
        <w:rPr>
          <w:rFonts w:ascii="Verdana" w:hAnsi="Verdana" w:cs="Tahoma"/>
          <w:sz w:val="20"/>
          <w:szCs w:val="20"/>
        </w:rPr>
        <w:t>wdrożenia</w:t>
      </w:r>
      <w:r w:rsidRPr="0080599E">
        <w:rPr>
          <w:rFonts w:ascii="Verdana" w:hAnsi="Verdana" w:cs="Tahoma"/>
          <w:sz w:val="20"/>
          <w:szCs w:val="20"/>
        </w:rPr>
        <w:t xml:space="preserve"> </w:t>
      </w:r>
      <w:r w:rsidR="00D42422" w:rsidRPr="0080599E">
        <w:rPr>
          <w:rFonts w:ascii="Verdana" w:hAnsi="Verdana" w:cs="Tahoma"/>
          <w:sz w:val="20"/>
          <w:szCs w:val="20"/>
        </w:rPr>
        <w:t>muszą</w:t>
      </w:r>
      <w:r w:rsidRPr="0080599E">
        <w:rPr>
          <w:rFonts w:ascii="Verdana" w:hAnsi="Verdana" w:cs="Tahoma"/>
          <w:sz w:val="20"/>
          <w:szCs w:val="20"/>
        </w:rPr>
        <w:t xml:space="preserve"> charakteryzować się wysoką jakością wykonania, na którą będą mi</w:t>
      </w:r>
      <w:r w:rsidR="00FB0FBE">
        <w:rPr>
          <w:rFonts w:ascii="Verdana" w:hAnsi="Verdana" w:cs="Tahoma"/>
          <w:sz w:val="20"/>
          <w:szCs w:val="20"/>
        </w:rPr>
        <w:t>ały wpływ w </w:t>
      </w:r>
      <w:r w:rsidRPr="0080599E">
        <w:rPr>
          <w:rFonts w:ascii="Verdana" w:hAnsi="Verdana" w:cs="Tahoma"/>
          <w:sz w:val="20"/>
          <w:szCs w:val="20"/>
        </w:rPr>
        <w:t>szczególności następujące czynniki:</w:t>
      </w:r>
    </w:p>
    <w:p w14:paraId="65100E18" w14:textId="77777777" w:rsidR="00234414" w:rsidRPr="0080599E" w:rsidRDefault="00234414" w:rsidP="0023116D">
      <w:pPr>
        <w:pStyle w:val="Akapitzlist"/>
        <w:numPr>
          <w:ilvl w:val="0"/>
          <w:numId w:val="37"/>
        </w:numPr>
        <w:spacing w:after="120" w:line="360" w:lineRule="auto"/>
        <w:jc w:val="both"/>
        <w:rPr>
          <w:rFonts w:ascii="Verdana" w:hAnsi="Verdana" w:cs="Tahoma"/>
          <w:sz w:val="20"/>
          <w:szCs w:val="20"/>
        </w:rPr>
      </w:pPr>
      <w:r w:rsidRPr="0080599E">
        <w:rPr>
          <w:rFonts w:ascii="Verdana" w:hAnsi="Verdana" w:cs="Tahoma"/>
          <w:sz w:val="20"/>
          <w:szCs w:val="20"/>
        </w:rPr>
        <w:t>czytelna i zrozumiała struktura poszczególnych produktów oraz całej dokumen</w:t>
      </w:r>
      <w:r w:rsidR="00D42422" w:rsidRPr="0080599E">
        <w:rPr>
          <w:rFonts w:ascii="Verdana" w:hAnsi="Verdana" w:cs="Tahoma"/>
          <w:sz w:val="20"/>
          <w:szCs w:val="20"/>
        </w:rPr>
        <w:t>tacji z </w:t>
      </w:r>
      <w:r w:rsidRPr="0080599E">
        <w:rPr>
          <w:rFonts w:ascii="Verdana" w:hAnsi="Verdana" w:cs="Tahoma"/>
          <w:sz w:val="20"/>
          <w:szCs w:val="20"/>
        </w:rPr>
        <w:t>wyodrębnieniem roz</w:t>
      </w:r>
      <w:r w:rsidR="00B902AC" w:rsidRPr="0080599E">
        <w:rPr>
          <w:rFonts w:ascii="Verdana" w:hAnsi="Verdana" w:cs="Tahoma"/>
          <w:sz w:val="20"/>
          <w:szCs w:val="20"/>
        </w:rPr>
        <w:t>działów, podrozdziałów i sekcji</w:t>
      </w:r>
      <w:r w:rsidR="007349D2">
        <w:rPr>
          <w:rFonts w:ascii="Verdana" w:hAnsi="Verdana" w:cs="Tahoma"/>
          <w:sz w:val="20"/>
          <w:szCs w:val="20"/>
        </w:rPr>
        <w:t>,</w:t>
      </w:r>
    </w:p>
    <w:p w14:paraId="33F99D77" w14:textId="77777777" w:rsidR="00B902AC" w:rsidRPr="0080599E" w:rsidRDefault="00B902AC" w:rsidP="0023116D">
      <w:pPr>
        <w:pStyle w:val="Akapitzlist"/>
        <w:numPr>
          <w:ilvl w:val="0"/>
          <w:numId w:val="37"/>
        </w:numPr>
        <w:spacing w:after="120" w:line="360" w:lineRule="auto"/>
        <w:jc w:val="both"/>
        <w:rPr>
          <w:rFonts w:ascii="Verdana" w:hAnsi="Verdana" w:cs="Tahoma"/>
          <w:sz w:val="20"/>
          <w:szCs w:val="20"/>
        </w:rPr>
      </w:pPr>
      <w:r w:rsidRPr="0080599E">
        <w:rPr>
          <w:rFonts w:ascii="Verdana" w:hAnsi="Verdana" w:cs="Tahoma"/>
          <w:sz w:val="20"/>
          <w:szCs w:val="20"/>
        </w:rPr>
        <w:t>s</w:t>
      </w:r>
      <w:r w:rsidR="006E0451" w:rsidRPr="0080599E">
        <w:rPr>
          <w:rFonts w:ascii="Verdana" w:hAnsi="Verdana" w:cs="Tahoma"/>
          <w:sz w:val="20"/>
          <w:szCs w:val="20"/>
        </w:rPr>
        <w:t>tosowanie standardów – czyli</w:t>
      </w:r>
      <w:r w:rsidRPr="0080599E">
        <w:rPr>
          <w:rFonts w:ascii="Verdana" w:hAnsi="Verdana" w:cs="Tahoma"/>
          <w:sz w:val="20"/>
          <w:szCs w:val="20"/>
        </w:rPr>
        <w:t xml:space="preserve"> zachowanie jednolitej i spójnej struktury informacji, formy i sposobu prezentacji treści poszczególnych produktów, ich fragmentów oraz całej dokumentacji</w:t>
      </w:r>
      <w:r w:rsidR="007349D2">
        <w:rPr>
          <w:rFonts w:ascii="Verdana" w:hAnsi="Verdana" w:cs="Tahoma"/>
          <w:sz w:val="20"/>
          <w:szCs w:val="20"/>
        </w:rPr>
        <w:t>,</w:t>
      </w:r>
    </w:p>
    <w:p w14:paraId="0A1AA38B" w14:textId="77777777" w:rsidR="004B348E" w:rsidRPr="0080599E" w:rsidRDefault="00B902AC" w:rsidP="0023116D">
      <w:pPr>
        <w:pStyle w:val="Akapitzlist"/>
        <w:numPr>
          <w:ilvl w:val="0"/>
          <w:numId w:val="37"/>
        </w:numPr>
        <w:spacing w:after="120" w:line="360" w:lineRule="auto"/>
        <w:jc w:val="both"/>
        <w:rPr>
          <w:rFonts w:ascii="Verdana" w:hAnsi="Verdana" w:cs="Tahoma"/>
          <w:sz w:val="20"/>
          <w:szCs w:val="20"/>
        </w:rPr>
      </w:pPr>
      <w:r w:rsidRPr="0080599E">
        <w:rPr>
          <w:rFonts w:ascii="Verdana" w:hAnsi="Verdana" w:cs="Tahoma"/>
          <w:sz w:val="20"/>
          <w:szCs w:val="20"/>
        </w:rPr>
        <w:t>ko</w:t>
      </w:r>
      <w:r w:rsidR="006E0451" w:rsidRPr="0080599E">
        <w:rPr>
          <w:rFonts w:ascii="Verdana" w:hAnsi="Verdana" w:cs="Tahoma"/>
          <w:sz w:val="20"/>
          <w:szCs w:val="20"/>
        </w:rPr>
        <w:t>mpletność produktu – czyli pełne, bez wyraźnych</w:t>
      </w:r>
      <w:r w:rsidRPr="0080599E">
        <w:rPr>
          <w:rFonts w:ascii="Verdana" w:hAnsi="Verdana" w:cs="Tahoma"/>
          <w:sz w:val="20"/>
          <w:szCs w:val="20"/>
        </w:rPr>
        <w:t xml:space="preserve"> </w:t>
      </w:r>
      <w:r w:rsidR="006E0451" w:rsidRPr="0080599E">
        <w:rPr>
          <w:rFonts w:ascii="Verdana" w:hAnsi="Verdana" w:cs="Tahoma"/>
          <w:sz w:val="20"/>
          <w:szCs w:val="20"/>
        </w:rPr>
        <w:t xml:space="preserve">czy </w:t>
      </w:r>
      <w:r w:rsidRPr="0080599E">
        <w:rPr>
          <w:rFonts w:ascii="Verdana" w:hAnsi="Verdana" w:cs="Tahoma"/>
          <w:sz w:val="20"/>
          <w:szCs w:val="20"/>
        </w:rPr>
        <w:t>ewidentnych b</w:t>
      </w:r>
      <w:r w:rsidR="006E0451" w:rsidRPr="0080599E">
        <w:rPr>
          <w:rFonts w:ascii="Verdana" w:hAnsi="Verdana" w:cs="Tahoma"/>
          <w:sz w:val="20"/>
          <w:szCs w:val="20"/>
        </w:rPr>
        <w:t>raków przedstawienie zagadnienia</w:t>
      </w:r>
      <w:r w:rsidRPr="0080599E">
        <w:rPr>
          <w:rFonts w:ascii="Verdana" w:hAnsi="Verdana" w:cs="Tahoma"/>
          <w:sz w:val="20"/>
          <w:szCs w:val="20"/>
        </w:rPr>
        <w:t xml:space="preserve"> obejmujące całość </w:t>
      </w:r>
      <w:r w:rsidR="006E0451" w:rsidRPr="0080599E">
        <w:rPr>
          <w:rFonts w:ascii="Verdana" w:hAnsi="Verdana" w:cs="Tahoma"/>
          <w:sz w:val="20"/>
          <w:szCs w:val="20"/>
        </w:rPr>
        <w:t xml:space="preserve">informacji </w:t>
      </w:r>
      <w:r w:rsidRPr="0080599E">
        <w:rPr>
          <w:rFonts w:ascii="Verdana" w:hAnsi="Verdana" w:cs="Tahoma"/>
          <w:sz w:val="20"/>
          <w:szCs w:val="20"/>
        </w:rPr>
        <w:t>z danego zakresu – oznacza to w szczególności jednoznaczne i wyczerpujące przedstawienie wszystkich zagadnień w odniesieniu do Systemu</w:t>
      </w:r>
      <w:r w:rsidR="007349D2">
        <w:rPr>
          <w:rFonts w:ascii="Verdana" w:hAnsi="Verdana" w:cs="Tahoma"/>
          <w:sz w:val="20"/>
          <w:szCs w:val="20"/>
        </w:rPr>
        <w:t>,</w:t>
      </w:r>
    </w:p>
    <w:p w14:paraId="3B00BFA6" w14:textId="77777777" w:rsidR="00B902AC" w:rsidRPr="0080599E" w:rsidRDefault="00B902AC" w:rsidP="0023116D">
      <w:pPr>
        <w:pStyle w:val="Akapitzlist"/>
        <w:numPr>
          <w:ilvl w:val="0"/>
          <w:numId w:val="37"/>
        </w:numPr>
        <w:spacing w:after="120" w:line="360" w:lineRule="auto"/>
        <w:jc w:val="both"/>
        <w:rPr>
          <w:rFonts w:ascii="Verdana" w:hAnsi="Verdana" w:cs="Tahoma"/>
          <w:sz w:val="20"/>
          <w:szCs w:val="20"/>
        </w:rPr>
      </w:pPr>
      <w:r w:rsidRPr="0080599E">
        <w:rPr>
          <w:rFonts w:ascii="Verdana" w:hAnsi="Verdana" w:cs="Tahoma"/>
          <w:sz w:val="20"/>
          <w:szCs w:val="20"/>
        </w:rPr>
        <w:t>spójność i niesprzeczność produktu</w:t>
      </w:r>
      <w:r w:rsidR="006E0451" w:rsidRPr="0080599E">
        <w:rPr>
          <w:rFonts w:ascii="Verdana" w:hAnsi="Verdana" w:cs="Tahoma"/>
          <w:sz w:val="20"/>
          <w:szCs w:val="20"/>
        </w:rPr>
        <w:t xml:space="preserve"> – czyli</w:t>
      </w:r>
      <w:r w:rsidRPr="0080599E">
        <w:rPr>
          <w:rFonts w:ascii="Verdana" w:hAnsi="Verdana" w:cs="Tahoma"/>
          <w:sz w:val="20"/>
          <w:szCs w:val="20"/>
        </w:rPr>
        <w:t xml:space="preserve"> za</w:t>
      </w:r>
      <w:r w:rsidR="006E0451" w:rsidRPr="0080599E">
        <w:rPr>
          <w:rFonts w:ascii="Verdana" w:hAnsi="Verdana" w:cs="Tahoma"/>
          <w:sz w:val="20"/>
          <w:szCs w:val="20"/>
        </w:rPr>
        <w:t>chowanie</w:t>
      </w:r>
      <w:r w:rsidRPr="0080599E">
        <w:rPr>
          <w:rFonts w:ascii="Verdana" w:hAnsi="Verdana" w:cs="Tahoma"/>
          <w:sz w:val="20"/>
          <w:szCs w:val="20"/>
        </w:rPr>
        <w:t xml:space="preserve"> wzajemnej zgodności pomiędzy wszystkimi rodzajami informacji umieszczonymi w produkcie, jak i brak logicznych sprzeczności pomiędzy informacjami zawartymi we wszystkich przekazanych produktach oraz we fragmentach tego samego produktu</w:t>
      </w:r>
      <w:r w:rsidR="006E0451" w:rsidRPr="0080599E">
        <w:rPr>
          <w:rFonts w:ascii="Verdana" w:hAnsi="Verdana" w:cs="Tahoma"/>
          <w:sz w:val="20"/>
          <w:szCs w:val="20"/>
        </w:rPr>
        <w:t xml:space="preserve"> jak i całej dokumentacji</w:t>
      </w:r>
      <w:r w:rsidR="007349D2">
        <w:rPr>
          <w:rFonts w:ascii="Verdana" w:hAnsi="Verdana" w:cs="Tahoma"/>
          <w:sz w:val="20"/>
          <w:szCs w:val="20"/>
        </w:rPr>
        <w:t>,</w:t>
      </w:r>
    </w:p>
    <w:p w14:paraId="26C506F8" w14:textId="77777777" w:rsidR="00B902AC" w:rsidRPr="0080599E" w:rsidRDefault="00B902AC" w:rsidP="0023116D">
      <w:pPr>
        <w:pStyle w:val="Akapitzlist"/>
        <w:numPr>
          <w:ilvl w:val="0"/>
          <w:numId w:val="37"/>
        </w:numPr>
        <w:spacing w:after="120" w:line="360" w:lineRule="auto"/>
        <w:jc w:val="both"/>
        <w:rPr>
          <w:rFonts w:ascii="Verdana" w:hAnsi="Verdana" w:cs="Tahoma"/>
          <w:sz w:val="20"/>
          <w:szCs w:val="20"/>
        </w:rPr>
      </w:pPr>
      <w:r w:rsidRPr="0080599E">
        <w:rPr>
          <w:rFonts w:ascii="Verdana" w:hAnsi="Verdana" w:cs="Tahoma"/>
          <w:sz w:val="20"/>
          <w:szCs w:val="20"/>
        </w:rPr>
        <w:t>zachowanie najwyższych standardów stylistycznych i edytorskich powstałej dokumentacji, rozumiane jako wolne od błędów ortograficznych, stylistycznych itp.</w:t>
      </w:r>
    </w:p>
    <w:p w14:paraId="6FA90C64" w14:textId="6C899A06" w:rsidR="00810859" w:rsidRPr="0080599E" w:rsidRDefault="00810859" w:rsidP="0023116D">
      <w:pPr>
        <w:pStyle w:val="Akapitzlist"/>
        <w:numPr>
          <w:ilvl w:val="0"/>
          <w:numId w:val="36"/>
        </w:numPr>
        <w:spacing w:after="120" w:line="360" w:lineRule="auto"/>
        <w:jc w:val="both"/>
        <w:rPr>
          <w:rFonts w:ascii="Verdana" w:hAnsi="Verdana" w:cs="Tahoma"/>
          <w:sz w:val="20"/>
          <w:szCs w:val="20"/>
        </w:rPr>
      </w:pPr>
      <w:r w:rsidRPr="0080599E">
        <w:rPr>
          <w:rFonts w:ascii="Verdana" w:hAnsi="Verdana" w:cs="Tahoma"/>
          <w:sz w:val="20"/>
          <w:szCs w:val="20"/>
        </w:rPr>
        <w:t xml:space="preserve">Dokumentacja projektowa musi być regularnie aktualizowana w dalszych </w:t>
      </w:r>
      <w:r w:rsidR="006E0451" w:rsidRPr="0080599E">
        <w:rPr>
          <w:rFonts w:ascii="Verdana" w:hAnsi="Verdana" w:cs="Tahoma"/>
          <w:sz w:val="20"/>
          <w:szCs w:val="20"/>
        </w:rPr>
        <w:t>E</w:t>
      </w:r>
      <w:r w:rsidR="00676083">
        <w:rPr>
          <w:rFonts w:ascii="Verdana" w:hAnsi="Verdana" w:cs="Tahoma"/>
          <w:sz w:val="20"/>
          <w:szCs w:val="20"/>
        </w:rPr>
        <w:t>tapach P</w:t>
      </w:r>
      <w:r w:rsidRPr="0080599E">
        <w:rPr>
          <w:rFonts w:ascii="Verdana" w:hAnsi="Verdana" w:cs="Tahoma"/>
          <w:sz w:val="20"/>
          <w:szCs w:val="20"/>
        </w:rPr>
        <w:t xml:space="preserve">rojektu, tak by jej zapisy były stale aktualne w trakcie </w:t>
      </w:r>
      <w:r w:rsidR="000B5C32">
        <w:rPr>
          <w:rFonts w:ascii="Verdana" w:hAnsi="Verdana" w:cs="Tahoma"/>
          <w:sz w:val="20"/>
          <w:szCs w:val="20"/>
        </w:rPr>
        <w:t xml:space="preserve">realizacji </w:t>
      </w:r>
      <w:r w:rsidRPr="0080599E">
        <w:rPr>
          <w:rFonts w:ascii="Verdana" w:hAnsi="Verdana" w:cs="Tahoma"/>
          <w:sz w:val="20"/>
          <w:szCs w:val="20"/>
        </w:rPr>
        <w:t>oraz w momencie zako</w:t>
      </w:r>
      <w:r w:rsidR="00676083">
        <w:rPr>
          <w:rFonts w:ascii="Verdana" w:hAnsi="Verdana" w:cs="Tahoma"/>
          <w:sz w:val="20"/>
          <w:szCs w:val="20"/>
        </w:rPr>
        <w:t>ńczenia P</w:t>
      </w:r>
      <w:r w:rsidRPr="0080599E">
        <w:rPr>
          <w:rFonts w:ascii="Verdana" w:hAnsi="Verdana" w:cs="Tahoma"/>
          <w:sz w:val="20"/>
          <w:szCs w:val="20"/>
        </w:rPr>
        <w:t>rojektu,</w:t>
      </w:r>
    </w:p>
    <w:p w14:paraId="434D504A" w14:textId="77777777" w:rsidR="00810859" w:rsidRPr="0080599E" w:rsidRDefault="00810859" w:rsidP="0023116D">
      <w:pPr>
        <w:pStyle w:val="Akapitzlist"/>
        <w:numPr>
          <w:ilvl w:val="0"/>
          <w:numId w:val="36"/>
        </w:numPr>
        <w:spacing w:after="120" w:line="360" w:lineRule="auto"/>
        <w:jc w:val="both"/>
        <w:rPr>
          <w:rFonts w:ascii="Verdana" w:hAnsi="Verdana" w:cs="Tahoma"/>
          <w:sz w:val="20"/>
          <w:szCs w:val="20"/>
        </w:rPr>
      </w:pPr>
      <w:r w:rsidRPr="0080599E">
        <w:rPr>
          <w:rFonts w:ascii="Verdana" w:hAnsi="Verdana" w:cs="Tahoma"/>
          <w:sz w:val="20"/>
          <w:szCs w:val="20"/>
        </w:rPr>
        <w:t>Dokumentacja Systemu musi być przygotowana w języku polskim</w:t>
      </w:r>
      <w:r w:rsidR="00853688" w:rsidRPr="0080599E">
        <w:rPr>
          <w:rFonts w:ascii="Verdana" w:hAnsi="Verdana" w:cs="Tahoma"/>
          <w:sz w:val="20"/>
          <w:szCs w:val="20"/>
        </w:rPr>
        <w:t xml:space="preserve"> oraz musi być kompletna</w:t>
      </w:r>
      <w:r w:rsidR="007349D2">
        <w:rPr>
          <w:rFonts w:ascii="Verdana" w:hAnsi="Verdana" w:cs="Tahoma"/>
          <w:sz w:val="20"/>
          <w:szCs w:val="20"/>
        </w:rPr>
        <w:t>,</w:t>
      </w:r>
    </w:p>
    <w:p w14:paraId="080DF962" w14:textId="31A9060C" w:rsidR="00810859" w:rsidRPr="0080599E" w:rsidRDefault="00FE7D08" w:rsidP="0023116D">
      <w:pPr>
        <w:pStyle w:val="Akapitzlist"/>
        <w:numPr>
          <w:ilvl w:val="0"/>
          <w:numId w:val="36"/>
        </w:numPr>
        <w:spacing w:after="120" w:line="360" w:lineRule="auto"/>
        <w:jc w:val="both"/>
        <w:rPr>
          <w:rFonts w:ascii="Verdana" w:hAnsi="Verdana" w:cs="Tahoma"/>
          <w:sz w:val="20"/>
          <w:szCs w:val="20"/>
        </w:rPr>
      </w:pPr>
      <w:r w:rsidRPr="0080599E">
        <w:rPr>
          <w:rFonts w:ascii="Verdana" w:hAnsi="Verdana" w:cs="Tahoma"/>
          <w:sz w:val="20"/>
          <w:szCs w:val="20"/>
        </w:rPr>
        <w:t>Zamawiający wymaga by d</w:t>
      </w:r>
      <w:r w:rsidR="00810859" w:rsidRPr="0080599E">
        <w:rPr>
          <w:rFonts w:ascii="Verdana" w:hAnsi="Verdana" w:cs="Tahoma"/>
          <w:sz w:val="20"/>
          <w:szCs w:val="20"/>
        </w:rPr>
        <w:t xml:space="preserve">okumentacja </w:t>
      </w:r>
      <w:r w:rsidRPr="0080599E">
        <w:rPr>
          <w:rFonts w:ascii="Verdana" w:hAnsi="Verdana" w:cs="Tahoma"/>
          <w:sz w:val="20"/>
          <w:szCs w:val="20"/>
        </w:rPr>
        <w:t>była</w:t>
      </w:r>
      <w:r w:rsidR="00810859" w:rsidRPr="0080599E">
        <w:rPr>
          <w:rFonts w:ascii="Verdana" w:hAnsi="Verdana" w:cs="Tahoma"/>
          <w:sz w:val="20"/>
          <w:szCs w:val="20"/>
        </w:rPr>
        <w:t xml:space="preserve"> dostarcza</w:t>
      </w:r>
      <w:r w:rsidRPr="0080599E">
        <w:rPr>
          <w:rFonts w:ascii="Verdana" w:hAnsi="Verdana" w:cs="Tahoma"/>
          <w:sz w:val="20"/>
          <w:szCs w:val="20"/>
        </w:rPr>
        <w:t>na:</w:t>
      </w:r>
      <w:r w:rsidR="00810859" w:rsidRPr="0080599E">
        <w:rPr>
          <w:rFonts w:ascii="Verdana" w:hAnsi="Verdana" w:cs="Tahoma"/>
          <w:sz w:val="20"/>
          <w:szCs w:val="20"/>
        </w:rPr>
        <w:t xml:space="preserve"> w wersji elektronicznej</w:t>
      </w:r>
      <w:r w:rsidRPr="0080599E">
        <w:rPr>
          <w:rFonts w:ascii="Verdana" w:hAnsi="Verdana" w:cs="Tahoma"/>
          <w:sz w:val="20"/>
          <w:szCs w:val="20"/>
        </w:rPr>
        <w:t xml:space="preserve">, w wersji elektronicznej </w:t>
      </w:r>
      <w:r w:rsidR="00810859" w:rsidRPr="0080599E">
        <w:rPr>
          <w:rFonts w:ascii="Verdana" w:hAnsi="Verdana" w:cs="Tahoma"/>
          <w:sz w:val="20"/>
          <w:szCs w:val="20"/>
        </w:rPr>
        <w:t xml:space="preserve">umożliwiającej edycję oraz </w:t>
      </w:r>
      <w:r w:rsidR="004B348E" w:rsidRPr="0080599E">
        <w:rPr>
          <w:rFonts w:ascii="Verdana" w:hAnsi="Verdana" w:cs="Tahoma"/>
          <w:sz w:val="20"/>
          <w:szCs w:val="20"/>
        </w:rPr>
        <w:t>w wersji papierowej</w:t>
      </w:r>
      <w:r w:rsidR="007349D2">
        <w:rPr>
          <w:rFonts w:ascii="Verdana" w:hAnsi="Verdana" w:cs="Tahoma"/>
          <w:sz w:val="20"/>
          <w:szCs w:val="20"/>
        </w:rPr>
        <w:t>,</w:t>
      </w:r>
    </w:p>
    <w:p w14:paraId="1B24D78E" w14:textId="004E439F" w:rsidR="004B348E" w:rsidRDefault="00D70667" w:rsidP="0023116D">
      <w:pPr>
        <w:pStyle w:val="Akapitzlist"/>
        <w:numPr>
          <w:ilvl w:val="0"/>
          <w:numId w:val="36"/>
        </w:numPr>
        <w:spacing w:after="120" w:line="360" w:lineRule="auto"/>
        <w:jc w:val="both"/>
        <w:rPr>
          <w:rFonts w:ascii="Verdana" w:hAnsi="Verdana" w:cs="Tahoma"/>
          <w:sz w:val="20"/>
          <w:szCs w:val="20"/>
        </w:rPr>
      </w:pPr>
      <w:r w:rsidRPr="0080599E">
        <w:rPr>
          <w:rFonts w:ascii="Verdana" w:hAnsi="Verdana" w:cs="Tahoma"/>
          <w:sz w:val="20"/>
          <w:szCs w:val="20"/>
        </w:rPr>
        <w:t>Zamawiający przed dokonaniem odbioru dokumentacji będzie ją weryfikował</w:t>
      </w:r>
      <w:r w:rsidR="00EB5106">
        <w:rPr>
          <w:rFonts w:ascii="Verdana" w:hAnsi="Verdana" w:cs="Tahoma"/>
          <w:sz w:val="20"/>
          <w:szCs w:val="20"/>
        </w:rPr>
        <w:t xml:space="preserve"> i akceptował</w:t>
      </w:r>
      <w:r w:rsidRPr="0080599E">
        <w:rPr>
          <w:rFonts w:ascii="Verdana" w:hAnsi="Verdana" w:cs="Tahoma"/>
          <w:sz w:val="20"/>
          <w:szCs w:val="20"/>
        </w:rPr>
        <w:t>. W przypadku pojawienia się wątpliwości czy stwierdzenia braków itp. Wykonawca zobowiązany jest do niezwłocznego ich skorygowania. Wykonawca powinien przewidzieć w harmonogramie szczegółowym niezbędny czas na weryfikację dokumentacji</w:t>
      </w:r>
      <w:r w:rsidR="007349D2">
        <w:rPr>
          <w:rFonts w:ascii="Verdana" w:hAnsi="Verdana" w:cs="Tahoma"/>
          <w:sz w:val="20"/>
          <w:szCs w:val="20"/>
        </w:rPr>
        <w:t>.</w:t>
      </w:r>
    </w:p>
    <w:p w14:paraId="70481357" w14:textId="66C9782F" w:rsidR="00431DB3" w:rsidRPr="00DB2BBC" w:rsidRDefault="00431DB3" w:rsidP="0023116D">
      <w:pPr>
        <w:pStyle w:val="Nagwek2"/>
        <w:numPr>
          <w:ilvl w:val="6"/>
          <w:numId w:val="5"/>
        </w:numPr>
        <w:spacing w:after="120" w:line="360" w:lineRule="auto"/>
        <w:ind w:left="709" w:hanging="709"/>
        <w:rPr>
          <w:rFonts w:ascii="Verdana" w:hAnsi="Verdana"/>
          <w:color w:val="auto"/>
        </w:rPr>
      </w:pPr>
      <w:bookmarkStart w:id="18" w:name="_Toc17353012"/>
      <w:r w:rsidRPr="00DB2BBC">
        <w:rPr>
          <w:rFonts w:ascii="Verdana" w:hAnsi="Verdana"/>
          <w:color w:val="auto"/>
        </w:rPr>
        <w:lastRenderedPageBreak/>
        <w:t xml:space="preserve">Wymagania w zakresie </w:t>
      </w:r>
      <w:r w:rsidR="00F5409A" w:rsidRPr="00DB2BBC">
        <w:rPr>
          <w:rFonts w:ascii="Verdana" w:hAnsi="Verdana"/>
          <w:color w:val="auto"/>
        </w:rPr>
        <w:t xml:space="preserve">warsztatów szkoleniowych oraz certyfikowanych </w:t>
      </w:r>
      <w:r w:rsidRPr="00DB2BBC">
        <w:rPr>
          <w:rFonts w:ascii="Verdana" w:hAnsi="Verdana"/>
          <w:color w:val="auto"/>
        </w:rPr>
        <w:t>szkoleń</w:t>
      </w:r>
      <w:bookmarkEnd w:id="18"/>
    </w:p>
    <w:p w14:paraId="181AE2B9" w14:textId="00079DE1" w:rsidR="00431DB3" w:rsidRPr="0080599E" w:rsidRDefault="00EE1E94" w:rsidP="0080599E">
      <w:pPr>
        <w:spacing w:after="120" w:line="360" w:lineRule="auto"/>
        <w:jc w:val="both"/>
        <w:rPr>
          <w:rFonts w:ascii="Verdana" w:eastAsia="Times New Roman" w:hAnsi="Verdana" w:cs="Tahoma"/>
          <w:sz w:val="20"/>
          <w:szCs w:val="20"/>
          <w:lang w:eastAsia="pl-PL"/>
        </w:rPr>
      </w:pPr>
      <w:r w:rsidRPr="0080599E">
        <w:rPr>
          <w:rFonts w:ascii="Verdana" w:eastAsia="Times New Roman" w:hAnsi="Verdana" w:cs="Tahoma"/>
          <w:sz w:val="20"/>
          <w:szCs w:val="20"/>
          <w:lang w:eastAsia="pl-PL"/>
        </w:rPr>
        <w:t xml:space="preserve">Poniżej zostały przedstawione wymagania Zamawiającego w zakresie warsztatów szkoleniowych oraz </w:t>
      </w:r>
      <w:r w:rsidR="000B5C32">
        <w:rPr>
          <w:rFonts w:ascii="Verdana" w:eastAsia="Times New Roman" w:hAnsi="Verdana" w:cs="Tahoma"/>
          <w:sz w:val="20"/>
          <w:szCs w:val="20"/>
          <w:lang w:eastAsia="pl-PL"/>
        </w:rPr>
        <w:t>szkoleń</w:t>
      </w:r>
      <w:r w:rsidR="000B5C32" w:rsidRPr="0080599E">
        <w:rPr>
          <w:rFonts w:ascii="Verdana" w:eastAsia="Times New Roman" w:hAnsi="Verdana" w:cs="Tahoma"/>
          <w:sz w:val="20"/>
          <w:szCs w:val="20"/>
          <w:lang w:eastAsia="pl-PL"/>
        </w:rPr>
        <w:t xml:space="preserve"> </w:t>
      </w:r>
      <w:r w:rsidRPr="0080599E">
        <w:rPr>
          <w:rFonts w:ascii="Verdana" w:eastAsia="Times New Roman" w:hAnsi="Verdana" w:cs="Tahoma"/>
          <w:sz w:val="20"/>
          <w:szCs w:val="20"/>
          <w:lang w:eastAsia="pl-PL"/>
        </w:rPr>
        <w:t>certyfikowanych przez pr</w:t>
      </w:r>
      <w:r w:rsidR="001F3ED8">
        <w:rPr>
          <w:rFonts w:ascii="Verdana" w:eastAsia="Times New Roman" w:hAnsi="Verdana" w:cs="Tahoma"/>
          <w:sz w:val="20"/>
          <w:szCs w:val="20"/>
          <w:lang w:eastAsia="pl-PL"/>
        </w:rPr>
        <w:t>oducenta oprogramowania.</w:t>
      </w:r>
    </w:p>
    <w:p w14:paraId="5A789F42" w14:textId="5D2B0763" w:rsidR="00680CF5" w:rsidRPr="0080599E" w:rsidRDefault="000B5C32" w:rsidP="0080599E">
      <w:pPr>
        <w:spacing w:after="120" w:line="360" w:lineRule="auto"/>
        <w:jc w:val="both"/>
        <w:rPr>
          <w:rFonts w:ascii="Verdana" w:eastAsia="Times New Roman" w:hAnsi="Verdana" w:cs="Tahoma"/>
          <w:b/>
          <w:sz w:val="20"/>
          <w:szCs w:val="20"/>
          <w:lang w:eastAsia="pl-PL"/>
        </w:rPr>
      </w:pPr>
      <w:r>
        <w:rPr>
          <w:rFonts w:ascii="Verdana" w:eastAsia="Times New Roman" w:hAnsi="Verdana" w:cs="Tahoma"/>
          <w:b/>
          <w:sz w:val="20"/>
          <w:szCs w:val="20"/>
          <w:lang w:eastAsia="pl-PL"/>
        </w:rPr>
        <w:t>S</w:t>
      </w:r>
      <w:r w:rsidRPr="0080599E">
        <w:rPr>
          <w:rFonts w:ascii="Verdana" w:eastAsia="Times New Roman" w:hAnsi="Verdana" w:cs="Tahoma"/>
          <w:b/>
          <w:sz w:val="20"/>
          <w:szCs w:val="20"/>
          <w:lang w:eastAsia="pl-PL"/>
        </w:rPr>
        <w:t xml:space="preserve">zkolenia </w:t>
      </w:r>
      <w:r>
        <w:rPr>
          <w:rFonts w:ascii="Verdana" w:eastAsia="Times New Roman" w:hAnsi="Verdana" w:cs="Tahoma"/>
          <w:b/>
          <w:sz w:val="20"/>
          <w:szCs w:val="20"/>
          <w:lang w:eastAsia="pl-PL"/>
        </w:rPr>
        <w:t>c</w:t>
      </w:r>
      <w:r w:rsidR="00680CF5" w:rsidRPr="0080599E">
        <w:rPr>
          <w:rFonts w:ascii="Verdana" w:eastAsia="Times New Roman" w:hAnsi="Verdana" w:cs="Tahoma"/>
          <w:b/>
          <w:sz w:val="20"/>
          <w:szCs w:val="20"/>
          <w:lang w:eastAsia="pl-PL"/>
        </w:rPr>
        <w:t xml:space="preserve">ertyfikowane przez producenta oprogramowania </w:t>
      </w:r>
    </w:p>
    <w:p w14:paraId="60828ED3" w14:textId="2796DD06" w:rsidR="00680CF5" w:rsidRPr="00500E10" w:rsidRDefault="009152D0" w:rsidP="0023116D">
      <w:pPr>
        <w:pStyle w:val="Akapitzlist"/>
        <w:numPr>
          <w:ilvl w:val="0"/>
          <w:numId w:val="41"/>
        </w:numPr>
        <w:spacing w:after="120" w:line="360" w:lineRule="auto"/>
        <w:jc w:val="both"/>
        <w:rPr>
          <w:rFonts w:ascii="Verdana" w:hAnsi="Verdana" w:cs="Tahoma"/>
          <w:sz w:val="20"/>
          <w:szCs w:val="20"/>
        </w:rPr>
      </w:pPr>
      <w:r w:rsidRPr="0080599E">
        <w:rPr>
          <w:rFonts w:ascii="Verdana" w:hAnsi="Verdana" w:cs="Tahoma"/>
          <w:sz w:val="20"/>
          <w:szCs w:val="20"/>
        </w:rPr>
        <w:t>Zamawiający wymaga by w trakcie trwania Etap</w:t>
      </w:r>
      <w:r w:rsidR="00C05657" w:rsidRPr="0080599E">
        <w:rPr>
          <w:rFonts w:ascii="Verdana" w:hAnsi="Verdana" w:cs="Tahoma"/>
          <w:sz w:val="20"/>
          <w:szCs w:val="20"/>
        </w:rPr>
        <w:t>u</w:t>
      </w:r>
      <w:r w:rsidRPr="0080599E">
        <w:rPr>
          <w:rFonts w:ascii="Verdana" w:hAnsi="Verdana" w:cs="Tahoma"/>
          <w:sz w:val="20"/>
          <w:szCs w:val="20"/>
        </w:rPr>
        <w:t xml:space="preserve"> I</w:t>
      </w:r>
      <w:r w:rsidR="00C05657" w:rsidRPr="0080599E">
        <w:rPr>
          <w:rFonts w:ascii="Verdana" w:hAnsi="Verdana" w:cs="Tahoma"/>
          <w:sz w:val="20"/>
          <w:szCs w:val="20"/>
        </w:rPr>
        <w:t>I</w:t>
      </w:r>
      <w:r w:rsidRPr="0080599E">
        <w:rPr>
          <w:rFonts w:ascii="Verdana" w:hAnsi="Verdana" w:cs="Tahoma"/>
          <w:sz w:val="20"/>
          <w:szCs w:val="20"/>
        </w:rPr>
        <w:t xml:space="preserve">, Etapu V i Etapu VII zostały </w:t>
      </w:r>
      <w:r w:rsidRPr="00500E10">
        <w:rPr>
          <w:rFonts w:ascii="Verdana" w:hAnsi="Verdana" w:cs="Tahoma"/>
          <w:sz w:val="20"/>
          <w:szCs w:val="20"/>
        </w:rPr>
        <w:t xml:space="preserve">przeprowadzone </w:t>
      </w:r>
      <w:r w:rsidR="000B5C32" w:rsidRPr="00500E10">
        <w:rPr>
          <w:rFonts w:ascii="Verdana" w:hAnsi="Verdana" w:cs="Tahoma"/>
          <w:sz w:val="20"/>
          <w:szCs w:val="20"/>
        </w:rPr>
        <w:t xml:space="preserve">szkolenia </w:t>
      </w:r>
      <w:r w:rsidRPr="00500E10">
        <w:rPr>
          <w:rFonts w:ascii="Verdana" w:hAnsi="Verdana" w:cs="Tahoma"/>
          <w:sz w:val="20"/>
          <w:szCs w:val="20"/>
        </w:rPr>
        <w:t>certyfikowane przez producenta oprogramowania dla:</w:t>
      </w:r>
    </w:p>
    <w:p w14:paraId="0BAE2B6B" w14:textId="77777777" w:rsidR="00C87FE5" w:rsidRPr="00500E10" w:rsidRDefault="00E6724E" w:rsidP="0023116D">
      <w:pPr>
        <w:pStyle w:val="Akapitzlist"/>
        <w:numPr>
          <w:ilvl w:val="0"/>
          <w:numId w:val="42"/>
        </w:numPr>
        <w:spacing w:after="120" w:line="360" w:lineRule="auto"/>
        <w:jc w:val="both"/>
        <w:rPr>
          <w:rFonts w:ascii="Verdana" w:hAnsi="Verdana" w:cs="Tahoma"/>
          <w:sz w:val="20"/>
          <w:szCs w:val="20"/>
        </w:rPr>
      </w:pPr>
      <w:r w:rsidRPr="00500E10">
        <w:rPr>
          <w:rFonts w:ascii="Verdana" w:hAnsi="Verdana" w:cs="Tahoma"/>
          <w:sz w:val="20"/>
          <w:szCs w:val="20"/>
        </w:rPr>
        <w:t>3</w:t>
      </w:r>
      <w:r w:rsidR="00C87FE5" w:rsidRPr="00500E10">
        <w:rPr>
          <w:rFonts w:ascii="Verdana" w:hAnsi="Verdana" w:cs="Tahoma"/>
          <w:sz w:val="20"/>
          <w:szCs w:val="20"/>
        </w:rPr>
        <w:t xml:space="preserve"> administratorów Systemu</w:t>
      </w:r>
      <w:r w:rsidR="006379CF" w:rsidRPr="00500E10">
        <w:rPr>
          <w:rFonts w:ascii="Verdana" w:hAnsi="Verdana" w:cs="Tahoma"/>
          <w:sz w:val="20"/>
          <w:szCs w:val="20"/>
        </w:rPr>
        <w:t xml:space="preserve"> – w trakcie trwania Etap</w:t>
      </w:r>
      <w:r w:rsidR="00C05657" w:rsidRPr="00500E10">
        <w:rPr>
          <w:rFonts w:ascii="Verdana" w:hAnsi="Verdana" w:cs="Tahoma"/>
          <w:sz w:val="20"/>
          <w:szCs w:val="20"/>
        </w:rPr>
        <w:t>u</w:t>
      </w:r>
      <w:r w:rsidR="006379CF" w:rsidRPr="00500E10">
        <w:rPr>
          <w:rFonts w:ascii="Verdana" w:hAnsi="Verdana" w:cs="Tahoma"/>
          <w:sz w:val="20"/>
          <w:szCs w:val="20"/>
        </w:rPr>
        <w:t xml:space="preserve"> I</w:t>
      </w:r>
      <w:r w:rsidR="00C05657" w:rsidRPr="00500E10">
        <w:rPr>
          <w:rFonts w:ascii="Verdana" w:hAnsi="Verdana" w:cs="Tahoma"/>
          <w:sz w:val="20"/>
          <w:szCs w:val="20"/>
        </w:rPr>
        <w:t>I</w:t>
      </w:r>
      <w:r w:rsidR="007349D2" w:rsidRPr="00500E10">
        <w:rPr>
          <w:rFonts w:ascii="Verdana" w:hAnsi="Verdana" w:cs="Tahoma"/>
          <w:sz w:val="20"/>
          <w:szCs w:val="20"/>
        </w:rPr>
        <w:t>,</w:t>
      </w:r>
    </w:p>
    <w:p w14:paraId="33C45787" w14:textId="77777777" w:rsidR="00680CF5" w:rsidRPr="00500E10" w:rsidRDefault="00680CF5" w:rsidP="0023116D">
      <w:pPr>
        <w:pStyle w:val="Akapitzlist"/>
        <w:numPr>
          <w:ilvl w:val="0"/>
          <w:numId w:val="42"/>
        </w:numPr>
        <w:spacing w:after="120" w:line="360" w:lineRule="auto"/>
        <w:jc w:val="both"/>
        <w:rPr>
          <w:rFonts w:ascii="Verdana" w:hAnsi="Verdana" w:cs="Tahoma"/>
          <w:sz w:val="20"/>
          <w:szCs w:val="20"/>
        </w:rPr>
      </w:pPr>
      <w:r w:rsidRPr="00500E10">
        <w:rPr>
          <w:rFonts w:ascii="Verdana" w:hAnsi="Verdana" w:cs="Tahoma"/>
          <w:sz w:val="20"/>
          <w:szCs w:val="20"/>
        </w:rPr>
        <w:t>2 developerów Systemu – w trakcie trwania Etapu V</w:t>
      </w:r>
      <w:r w:rsidR="007349D2" w:rsidRPr="00500E10">
        <w:rPr>
          <w:rFonts w:ascii="Verdana" w:hAnsi="Verdana" w:cs="Tahoma"/>
          <w:sz w:val="20"/>
          <w:szCs w:val="20"/>
        </w:rPr>
        <w:t>,</w:t>
      </w:r>
    </w:p>
    <w:p w14:paraId="0E5E9D9A" w14:textId="77777777" w:rsidR="00680CF5" w:rsidRDefault="00680CF5" w:rsidP="0023116D">
      <w:pPr>
        <w:pStyle w:val="Akapitzlist"/>
        <w:numPr>
          <w:ilvl w:val="0"/>
          <w:numId w:val="42"/>
        </w:numPr>
        <w:spacing w:after="120" w:line="360" w:lineRule="auto"/>
        <w:jc w:val="both"/>
        <w:rPr>
          <w:rFonts w:ascii="Verdana" w:hAnsi="Verdana" w:cs="Tahoma"/>
          <w:sz w:val="20"/>
          <w:szCs w:val="20"/>
        </w:rPr>
      </w:pPr>
      <w:r w:rsidRPr="00500E10">
        <w:rPr>
          <w:rFonts w:ascii="Verdana" w:hAnsi="Verdana" w:cs="Tahoma"/>
          <w:sz w:val="20"/>
          <w:szCs w:val="20"/>
        </w:rPr>
        <w:t xml:space="preserve">2 developerów </w:t>
      </w:r>
      <w:r w:rsidR="00FB0FBE" w:rsidRPr="00500E10">
        <w:rPr>
          <w:rFonts w:ascii="Verdana" w:hAnsi="Verdana" w:cs="Tahoma"/>
          <w:sz w:val="20"/>
          <w:szCs w:val="20"/>
        </w:rPr>
        <w:t>lub administratorów Systemu – w </w:t>
      </w:r>
      <w:r w:rsidRPr="00500E10">
        <w:rPr>
          <w:rFonts w:ascii="Verdana" w:hAnsi="Verdana" w:cs="Tahoma"/>
          <w:sz w:val="20"/>
          <w:szCs w:val="20"/>
        </w:rPr>
        <w:t>trakcie trwania Etapu VII</w:t>
      </w:r>
      <w:r w:rsidR="007349D2" w:rsidRPr="00500E10">
        <w:rPr>
          <w:rFonts w:ascii="Verdana" w:hAnsi="Verdana" w:cs="Tahoma"/>
          <w:sz w:val="20"/>
          <w:szCs w:val="20"/>
        </w:rPr>
        <w:t>,</w:t>
      </w:r>
    </w:p>
    <w:p w14:paraId="5ED0E254" w14:textId="77777777" w:rsidR="00500E10" w:rsidRPr="00500E10" w:rsidRDefault="00FD04CC" w:rsidP="0023116D">
      <w:pPr>
        <w:pStyle w:val="Akapitzlist"/>
        <w:numPr>
          <w:ilvl w:val="0"/>
          <w:numId w:val="42"/>
        </w:numPr>
        <w:spacing w:after="120" w:line="360" w:lineRule="auto"/>
        <w:jc w:val="both"/>
        <w:rPr>
          <w:rFonts w:ascii="Verdana" w:hAnsi="Verdana" w:cs="Tahoma"/>
          <w:sz w:val="20"/>
          <w:szCs w:val="20"/>
        </w:rPr>
      </w:pPr>
      <w:r>
        <w:rPr>
          <w:rFonts w:ascii="Verdana" w:hAnsi="Verdana" w:cs="Tahoma"/>
          <w:sz w:val="20"/>
          <w:szCs w:val="20"/>
        </w:rPr>
        <w:t>8 kluczowych użytkowników Systemu – w trakcie trwania Etapu VII,</w:t>
      </w:r>
    </w:p>
    <w:p w14:paraId="0E879200" w14:textId="7A5606E6" w:rsidR="006379CF" w:rsidRPr="0080599E" w:rsidRDefault="00680CF5" w:rsidP="0023116D">
      <w:pPr>
        <w:pStyle w:val="Akapitzlist"/>
        <w:numPr>
          <w:ilvl w:val="0"/>
          <w:numId w:val="41"/>
        </w:numPr>
        <w:spacing w:after="120" w:line="360" w:lineRule="auto"/>
        <w:jc w:val="both"/>
        <w:rPr>
          <w:rFonts w:ascii="Verdana" w:hAnsi="Verdana" w:cs="Tahoma"/>
          <w:sz w:val="20"/>
          <w:szCs w:val="20"/>
        </w:rPr>
      </w:pPr>
      <w:r w:rsidRPr="0080599E">
        <w:rPr>
          <w:rFonts w:ascii="Verdana" w:hAnsi="Verdana" w:cs="Tahoma"/>
          <w:sz w:val="20"/>
          <w:szCs w:val="20"/>
        </w:rPr>
        <w:t xml:space="preserve">Administratorzy </w:t>
      </w:r>
      <w:r w:rsidR="00E44F73" w:rsidRPr="0080599E">
        <w:rPr>
          <w:rFonts w:ascii="Verdana" w:hAnsi="Verdana" w:cs="Tahoma"/>
          <w:sz w:val="20"/>
          <w:szCs w:val="20"/>
        </w:rPr>
        <w:t xml:space="preserve">po skończonych szkoleniach certyfikowanych przez producenta oprogramowania muszą posiadać wiedzę </w:t>
      </w:r>
      <w:r w:rsidR="00E44F73">
        <w:rPr>
          <w:rFonts w:ascii="Verdana" w:hAnsi="Verdana" w:cs="Tahoma"/>
          <w:sz w:val="20"/>
          <w:szCs w:val="20"/>
        </w:rPr>
        <w:t xml:space="preserve">i uprawnienia do wykonywania czynności </w:t>
      </w:r>
      <w:r w:rsidR="00E44F73" w:rsidRPr="0080599E">
        <w:rPr>
          <w:rFonts w:ascii="Verdana" w:hAnsi="Verdana" w:cs="Tahoma"/>
          <w:sz w:val="20"/>
          <w:szCs w:val="20"/>
        </w:rPr>
        <w:t>między innymi w zakresie:</w:t>
      </w:r>
      <w:r w:rsidR="00E44F73">
        <w:rPr>
          <w:rFonts w:ascii="Verdana" w:hAnsi="Verdana" w:cs="Tahoma"/>
          <w:sz w:val="20"/>
          <w:szCs w:val="20"/>
        </w:rPr>
        <w:t xml:space="preserve"> administrowania </w:t>
      </w:r>
      <w:r w:rsidR="00E44F73" w:rsidRPr="0080599E">
        <w:rPr>
          <w:rFonts w:ascii="Verdana" w:hAnsi="Verdana" w:cs="Tahoma"/>
          <w:sz w:val="20"/>
          <w:szCs w:val="20"/>
        </w:rPr>
        <w:t>i eksp</w:t>
      </w:r>
      <w:r w:rsidR="00E44F73">
        <w:rPr>
          <w:rFonts w:ascii="Verdana" w:hAnsi="Verdana" w:cs="Tahoma"/>
          <w:sz w:val="20"/>
          <w:szCs w:val="20"/>
        </w:rPr>
        <w:t>loatowania Systemu, tworzenia i </w:t>
      </w:r>
      <w:r w:rsidR="00E44F73" w:rsidRPr="0080599E">
        <w:rPr>
          <w:rFonts w:ascii="Verdana" w:hAnsi="Verdana" w:cs="Tahoma"/>
          <w:sz w:val="20"/>
          <w:szCs w:val="20"/>
        </w:rPr>
        <w:t xml:space="preserve">odtwarzania kopii zapasowych, instalacji i konfiguracji bazy danych, </w:t>
      </w:r>
      <w:r w:rsidR="00E44F73">
        <w:rPr>
          <w:rFonts w:ascii="Verdana" w:hAnsi="Verdana" w:cs="Tahoma"/>
          <w:sz w:val="20"/>
          <w:szCs w:val="20"/>
        </w:rPr>
        <w:t xml:space="preserve">zarządzania </w:t>
      </w:r>
      <w:r w:rsidR="00E44F73" w:rsidRPr="0080599E">
        <w:rPr>
          <w:rFonts w:ascii="Verdana" w:hAnsi="Verdana" w:cs="Tahoma"/>
          <w:sz w:val="20"/>
          <w:szCs w:val="20"/>
        </w:rPr>
        <w:t>system uprawnień, zarządzania strukturami danych, monitorowania</w:t>
      </w:r>
      <w:r w:rsidR="00E44F73" w:rsidRPr="0080599E">
        <w:rPr>
          <w:rFonts w:ascii="Verdana" w:hAnsi="Verdana"/>
        </w:rPr>
        <w:t xml:space="preserve"> </w:t>
      </w:r>
      <w:r w:rsidR="00E44F73" w:rsidRPr="0080599E">
        <w:rPr>
          <w:rFonts w:ascii="Verdana" w:hAnsi="Verdana" w:cs="Tahoma"/>
          <w:sz w:val="20"/>
          <w:szCs w:val="20"/>
        </w:rPr>
        <w:t>bezpieczeństwa i wydajności Systemu</w:t>
      </w:r>
      <w:r w:rsidRPr="0080599E">
        <w:rPr>
          <w:rFonts w:ascii="Verdana" w:hAnsi="Verdana" w:cs="Tahoma"/>
          <w:sz w:val="20"/>
          <w:szCs w:val="20"/>
        </w:rPr>
        <w:t xml:space="preserve"> itp.</w:t>
      </w:r>
      <w:r w:rsidR="007349D2">
        <w:rPr>
          <w:rFonts w:ascii="Verdana" w:hAnsi="Verdana" w:cs="Tahoma"/>
          <w:sz w:val="20"/>
          <w:szCs w:val="20"/>
        </w:rPr>
        <w:t>,</w:t>
      </w:r>
    </w:p>
    <w:p w14:paraId="01F8C98B" w14:textId="3516D7DA" w:rsidR="00680CF5" w:rsidRDefault="00680CF5" w:rsidP="00E44F73">
      <w:pPr>
        <w:pStyle w:val="Akapitzlist"/>
        <w:numPr>
          <w:ilvl w:val="0"/>
          <w:numId w:val="41"/>
        </w:numPr>
        <w:spacing w:after="120" w:line="360" w:lineRule="auto"/>
        <w:jc w:val="both"/>
        <w:rPr>
          <w:rFonts w:ascii="Verdana" w:hAnsi="Verdana" w:cs="Tahoma"/>
          <w:sz w:val="20"/>
          <w:szCs w:val="20"/>
        </w:rPr>
      </w:pPr>
      <w:r w:rsidRPr="0080599E">
        <w:rPr>
          <w:rFonts w:ascii="Verdana" w:hAnsi="Verdana" w:cs="Tahoma"/>
          <w:sz w:val="20"/>
          <w:szCs w:val="20"/>
        </w:rPr>
        <w:t xml:space="preserve">Developerzy </w:t>
      </w:r>
      <w:r w:rsidR="00E44F73" w:rsidRPr="00E44F73">
        <w:rPr>
          <w:rFonts w:ascii="Verdana" w:hAnsi="Verdana" w:cs="Tahoma"/>
          <w:sz w:val="20"/>
          <w:szCs w:val="20"/>
        </w:rPr>
        <w:t>po skończonych szkoleniach certyfikowanych przez producenta oprogramowania muszą posiadać wiedzę i uprawnienia do wykonywania czynności między innymi w zakresie: programowania dodatkowych raportów w Systemie, budowania w Systemie hurtowni danych, programowania dodatkowych funkcji</w:t>
      </w:r>
      <w:r w:rsidRPr="0080599E">
        <w:rPr>
          <w:rFonts w:ascii="Verdana" w:hAnsi="Verdana" w:cs="Tahoma"/>
          <w:sz w:val="20"/>
          <w:szCs w:val="20"/>
        </w:rPr>
        <w:t xml:space="preserve"> itp.</w:t>
      </w:r>
      <w:r w:rsidR="007349D2">
        <w:rPr>
          <w:rFonts w:ascii="Verdana" w:hAnsi="Verdana" w:cs="Tahoma"/>
          <w:sz w:val="20"/>
          <w:szCs w:val="20"/>
        </w:rPr>
        <w:t>,</w:t>
      </w:r>
    </w:p>
    <w:p w14:paraId="40588E2C" w14:textId="07D6DF6C" w:rsidR="00AA528B" w:rsidRPr="008968E2" w:rsidRDefault="00AA528B" w:rsidP="00E44F73">
      <w:pPr>
        <w:pStyle w:val="Akapitzlist"/>
        <w:numPr>
          <w:ilvl w:val="0"/>
          <w:numId w:val="41"/>
        </w:numPr>
        <w:spacing w:after="120" w:line="360" w:lineRule="auto"/>
        <w:jc w:val="both"/>
        <w:rPr>
          <w:rFonts w:ascii="Verdana" w:hAnsi="Verdana" w:cs="Tahoma"/>
          <w:sz w:val="20"/>
          <w:szCs w:val="20"/>
        </w:rPr>
      </w:pPr>
      <w:r>
        <w:rPr>
          <w:rFonts w:ascii="Verdana" w:hAnsi="Verdana" w:cs="Tahoma"/>
          <w:sz w:val="20"/>
          <w:szCs w:val="20"/>
        </w:rPr>
        <w:t xml:space="preserve">Kluczowi </w:t>
      </w:r>
      <w:r w:rsidR="00E44F73" w:rsidRPr="00E44F73">
        <w:rPr>
          <w:rFonts w:ascii="Verdana" w:hAnsi="Verdana" w:cs="Tahoma"/>
          <w:sz w:val="20"/>
          <w:szCs w:val="20"/>
        </w:rPr>
        <w:t>użytkownicy po skończonych szkoleniach certyfikowanych przez producenta oprogramowania muszą posiadać wiedzę i uprawnienia do wykonywania czynności między innymi w zakresie: funkcjonalności każdego z obszarów, parametryzacji atrybutów i procesów księgowych, parametryzacji i zarządzania słownikami i atrybutami kontrolingowymi, modyfikacjami Systemu w zakresie dostępnych parametrów w kluczowych obszar</w:t>
      </w:r>
      <w:r w:rsidR="00E44F73">
        <w:rPr>
          <w:rFonts w:ascii="Verdana" w:hAnsi="Verdana" w:cs="Tahoma"/>
          <w:sz w:val="20"/>
          <w:szCs w:val="20"/>
        </w:rPr>
        <w:t>ach wdrożenia, parametryzacji i </w:t>
      </w:r>
      <w:r w:rsidR="00E44F73" w:rsidRPr="00E44F73">
        <w:rPr>
          <w:rFonts w:ascii="Verdana" w:hAnsi="Verdana" w:cs="Tahoma"/>
          <w:sz w:val="20"/>
          <w:szCs w:val="20"/>
        </w:rPr>
        <w:t>zarządzania raportami z wyłączeniem działań developerskich</w:t>
      </w:r>
      <w:r>
        <w:rPr>
          <w:rFonts w:ascii="Verdana" w:hAnsi="Verdana" w:cs="Tahoma"/>
          <w:sz w:val="20"/>
          <w:szCs w:val="20"/>
        </w:rPr>
        <w:t xml:space="preserve"> </w:t>
      </w:r>
      <w:r w:rsidRPr="0080599E">
        <w:rPr>
          <w:rFonts w:ascii="Verdana" w:hAnsi="Verdana" w:cs="Tahoma"/>
          <w:sz w:val="20"/>
          <w:szCs w:val="20"/>
        </w:rPr>
        <w:t>itp.</w:t>
      </w:r>
      <w:r>
        <w:rPr>
          <w:rFonts w:ascii="Verdana" w:hAnsi="Verdana" w:cs="Tahoma"/>
          <w:sz w:val="20"/>
          <w:szCs w:val="20"/>
        </w:rPr>
        <w:t>,</w:t>
      </w:r>
    </w:p>
    <w:p w14:paraId="2052FC10" w14:textId="7AA93A21" w:rsidR="00680CF5" w:rsidRPr="00BD55F2" w:rsidRDefault="00680CF5" w:rsidP="0023116D">
      <w:pPr>
        <w:pStyle w:val="Akapitzlist"/>
        <w:numPr>
          <w:ilvl w:val="0"/>
          <w:numId w:val="41"/>
        </w:numPr>
        <w:spacing w:after="120" w:line="360" w:lineRule="auto"/>
        <w:jc w:val="both"/>
        <w:rPr>
          <w:rFonts w:ascii="Verdana" w:hAnsi="Verdana" w:cs="Tahoma"/>
          <w:sz w:val="20"/>
          <w:szCs w:val="20"/>
        </w:rPr>
      </w:pPr>
      <w:r w:rsidRPr="0080599E">
        <w:rPr>
          <w:rFonts w:ascii="Verdana" w:hAnsi="Verdana" w:cs="Tahoma"/>
          <w:sz w:val="20"/>
          <w:szCs w:val="20"/>
        </w:rPr>
        <w:t xml:space="preserve">Szczegółowy zakres </w:t>
      </w:r>
      <w:r w:rsidR="000B5C32" w:rsidRPr="0080599E">
        <w:rPr>
          <w:rFonts w:ascii="Verdana" w:hAnsi="Verdana" w:cs="Tahoma"/>
          <w:sz w:val="20"/>
          <w:szCs w:val="20"/>
        </w:rPr>
        <w:t xml:space="preserve">szkoleń </w:t>
      </w:r>
      <w:r w:rsidR="006129F4" w:rsidRPr="0080599E">
        <w:rPr>
          <w:rFonts w:ascii="Verdana" w:hAnsi="Verdana" w:cs="Tahoma"/>
          <w:sz w:val="20"/>
          <w:szCs w:val="20"/>
        </w:rPr>
        <w:t xml:space="preserve">certyfikowanych przez producenta oprogramowania </w:t>
      </w:r>
      <w:r w:rsidRPr="0080599E">
        <w:rPr>
          <w:rFonts w:ascii="Verdana" w:hAnsi="Verdana" w:cs="Tahoma"/>
          <w:sz w:val="20"/>
          <w:szCs w:val="20"/>
        </w:rPr>
        <w:t>określony zostanie wspólnie z Wykonawc</w:t>
      </w:r>
      <w:r w:rsidR="00D772C6">
        <w:rPr>
          <w:rFonts w:ascii="Verdana" w:hAnsi="Verdana" w:cs="Tahoma"/>
          <w:sz w:val="20"/>
          <w:szCs w:val="20"/>
        </w:rPr>
        <w:t>ą w </w:t>
      </w:r>
      <w:r w:rsidRPr="0080599E">
        <w:rPr>
          <w:rFonts w:ascii="Verdana" w:hAnsi="Verdana" w:cs="Tahoma"/>
          <w:sz w:val="20"/>
          <w:szCs w:val="20"/>
        </w:rPr>
        <w:t>trakcie realizacji Analizy Przedwdrożeniowej</w:t>
      </w:r>
      <w:r w:rsidR="003B4DDF" w:rsidRPr="0080599E">
        <w:rPr>
          <w:rFonts w:ascii="Verdana" w:hAnsi="Verdana" w:cs="Tahoma"/>
          <w:sz w:val="20"/>
          <w:szCs w:val="20"/>
        </w:rPr>
        <w:t xml:space="preserve">, a </w:t>
      </w:r>
      <w:r w:rsidR="001F3ED8">
        <w:rPr>
          <w:rFonts w:ascii="Verdana" w:hAnsi="Verdana" w:cs="Tahoma"/>
          <w:sz w:val="20"/>
          <w:szCs w:val="20"/>
        </w:rPr>
        <w:t xml:space="preserve">zakres </w:t>
      </w:r>
      <w:r w:rsidR="000732F1" w:rsidRPr="0080599E">
        <w:rPr>
          <w:rFonts w:ascii="Verdana" w:hAnsi="Verdana" w:cs="Tahoma"/>
          <w:sz w:val="20"/>
          <w:szCs w:val="20"/>
        </w:rPr>
        <w:t>szkole</w:t>
      </w:r>
      <w:r w:rsidR="000732F1">
        <w:rPr>
          <w:rFonts w:ascii="Verdana" w:hAnsi="Verdana" w:cs="Tahoma"/>
          <w:sz w:val="20"/>
          <w:szCs w:val="20"/>
        </w:rPr>
        <w:t>ń</w:t>
      </w:r>
      <w:r w:rsidR="000732F1" w:rsidRPr="0080599E">
        <w:rPr>
          <w:rFonts w:ascii="Verdana" w:hAnsi="Verdana" w:cs="Tahoma"/>
          <w:sz w:val="20"/>
          <w:szCs w:val="20"/>
        </w:rPr>
        <w:t xml:space="preserve"> </w:t>
      </w:r>
      <w:r w:rsidR="003B4DDF" w:rsidRPr="0080599E">
        <w:rPr>
          <w:rFonts w:ascii="Verdana" w:hAnsi="Verdana" w:cs="Tahoma"/>
          <w:sz w:val="20"/>
          <w:szCs w:val="20"/>
        </w:rPr>
        <w:t>certyfikowan</w:t>
      </w:r>
      <w:r w:rsidR="001F3ED8">
        <w:rPr>
          <w:rFonts w:ascii="Verdana" w:hAnsi="Verdana" w:cs="Tahoma"/>
          <w:sz w:val="20"/>
          <w:szCs w:val="20"/>
        </w:rPr>
        <w:t>ych</w:t>
      </w:r>
      <w:r w:rsidR="003B4DDF" w:rsidRPr="0080599E">
        <w:rPr>
          <w:rFonts w:ascii="Verdana" w:hAnsi="Verdana" w:cs="Tahoma"/>
          <w:sz w:val="20"/>
          <w:szCs w:val="20"/>
        </w:rPr>
        <w:t xml:space="preserve"> przez producenta oprogramowania,</w:t>
      </w:r>
      <w:r w:rsidR="00A65C04" w:rsidRPr="0080599E">
        <w:rPr>
          <w:rFonts w:ascii="Verdana" w:hAnsi="Verdana" w:cs="Tahoma"/>
          <w:sz w:val="20"/>
          <w:szCs w:val="20"/>
        </w:rPr>
        <w:t xml:space="preserve"> które mają być zrealizowane w t</w:t>
      </w:r>
      <w:r w:rsidR="003B4DDF" w:rsidRPr="0080599E">
        <w:rPr>
          <w:rFonts w:ascii="Verdana" w:hAnsi="Verdana" w:cs="Tahoma"/>
          <w:sz w:val="20"/>
          <w:szCs w:val="20"/>
        </w:rPr>
        <w:t>rakcie</w:t>
      </w:r>
      <w:r w:rsidR="00A65C04" w:rsidRPr="0080599E">
        <w:rPr>
          <w:rFonts w:ascii="Verdana" w:hAnsi="Verdana" w:cs="Tahoma"/>
          <w:sz w:val="20"/>
          <w:szCs w:val="20"/>
        </w:rPr>
        <w:t xml:space="preserve"> </w:t>
      </w:r>
      <w:r w:rsidR="00C05657" w:rsidRPr="00BD55F2">
        <w:rPr>
          <w:rFonts w:ascii="Verdana" w:hAnsi="Verdana" w:cs="Tahoma"/>
          <w:sz w:val="20"/>
          <w:szCs w:val="20"/>
        </w:rPr>
        <w:t xml:space="preserve">trwania </w:t>
      </w:r>
      <w:r w:rsidR="00A65C04" w:rsidRPr="00BD55F2">
        <w:rPr>
          <w:rFonts w:ascii="Verdana" w:hAnsi="Verdana" w:cs="Tahoma"/>
          <w:sz w:val="20"/>
          <w:szCs w:val="20"/>
        </w:rPr>
        <w:t>Etap</w:t>
      </w:r>
      <w:r w:rsidR="00C05657" w:rsidRPr="00BD55F2">
        <w:rPr>
          <w:rFonts w:ascii="Verdana" w:hAnsi="Verdana" w:cs="Tahoma"/>
          <w:sz w:val="20"/>
          <w:szCs w:val="20"/>
        </w:rPr>
        <w:t>u</w:t>
      </w:r>
      <w:r w:rsidR="00A65C04" w:rsidRPr="00BD55F2">
        <w:rPr>
          <w:rFonts w:ascii="Verdana" w:hAnsi="Verdana" w:cs="Tahoma"/>
          <w:sz w:val="20"/>
          <w:szCs w:val="20"/>
        </w:rPr>
        <w:t xml:space="preserve"> </w:t>
      </w:r>
      <w:r w:rsidR="00C05657" w:rsidRPr="00BD55F2">
        <w:rPr>
          <w:rFonts w:ascii="Verdana" w:hAnsi="Verdana" w:cs="Tahoma"/>
          <w:sz w:val="20"/>
          <w:szCs w:val="20"/>
        </w:rPr>
        <w:t>II</w:t>
      </w:r>
      <w:r w:rsidR="00A65C04" w:rsidRPr="00BD55F2">
        <w:rPr>
          <w:rFonts w:ascii="Verdana" w:hAnsi="Verdana" w:cs="Tahoma"/>
          <w:sz w:val="20"/>
          <w:szCs w:val="20"/>
        </w:rPr>
        <w:t xml:space="preserve"> zostan</w:t>
      </w:r>
      <w:r w:rsidR="000732F1" w:rsidRPr="00BD55F2">
        <w:rPr>
          <w:rFonts w:ascii="Verdana" w:hAnsi="Verdana" w:cs="Tahoma"/>
          <w:sz w:val="20"/>
          <w:szCs w:val="20"/>
        </w:rPr>
        <w:t>ie</w:t>
      </w:r>
      <w:r w:rsidR="001F3ED8" w:rsidRPr="00BD55F2">
        <w:rPr>
          <w:rFonts w:ascii="Verdana" w:hAnsi="Verdana" w:cs="Tahoma"/>
          <w:sz w:val="20"/>
          <w:szCs w:val="20"/>
        </w:rPr>
        <w:t xml:space="preserve"> </w:t>
      </w:r>
      <w:r w:rsidR="006129F4" w:rsidRPr="00BD55F2">
        <w:rPr>
          <w:rFonts w:ascii="Verdana" w:hAnsi="Verdana" w:cs="Tahoma"/>
          <w:sz w:val="20"/>
          <w:szCs w:val="20"/>
        </w:rPr>
        <w:t>wspólnie z </w:t>
      </w:r>
      <w:r w:rsidR="00A65C04" w:rsidRPr="00BD55F2">
        <w:rPr>
          <w:rFonts w:ascii="Verdana" w:hAnsi="Verdana" w:cs="Tahoma"/>
          <w:sz w:val="20"/>
          <w:szCs w:val="20"/>
        </w:rPr>
        <w:t xml:space="preserve">Wykonawcą </w:t>
      </w:r>
      <w:r w:rsidR="006129F4" w:rsidRPr="00BD55F2">
        <w:rPr>
          <w:rFonts w:ascii="Verdana" w:hAnsi="Verdana" w:cs="Tahoma"/>
          <w:sz w:val="20"/>
          <w:szCs w:val="20"/>
        </w:rPr>
        <w:t>dookreślon</w:t>
      </w:r>
      <w:r w:rsidR="000732F1" w:rsidRPr="00BD55F2">
        <w:rPr>
          <w:rFonts w:ascii="Verdana" w:hAnsi="Verdana" w:cs="Tahoma"/>
          <w:sz w:val="20"/>
          <w:szCs w:val="20"/>
        </w:rPr>
        <w:t>y</w:t>
      </w:r>
      <w:r w:rsidR="006129F4" w:rsidRPr="00BD55F2">
        <w:rPr>
          <w:rFonts w:ascii="Verdana" w:hAnsi="Verdana" w:cs="Tahoma"/>
          <w:sz w:val="20"/>
          <w:szCs w:val="20"/>
        </w:rPr>
        <w:t xml:space="preserve"> w trakcie trwania Etapu I</w:t>
      </w:r>
      <w:r w:rsidR="00833E20" w:rsidRPr="00BD55F2">
        <w:rPr>
          <w:rFonts w:ascii="Verdana" w:hAnsi="Verdana" w:cs="Tahoma"/>
          <w:sz w:val="20"/>
          <w:szCs w:val="20"/>
        </w:rPr>
        <w:t>. Zakres szkoleń musi być zaakceptowany przez Zamawiającego</w:t>
      </w:r>
      <w:r w:rsidR="007349D2" w:rsidRPr="00BD55F2">
        <w:rPr>
          <w:rFonts w:ascii="Verdana" w:hAnsi="Verdana" w:cs="Tahoma"/>
          <w:sz w:val="20"/>
          <w:szCs w:val="20"/>
        </w:rPr>
        <w:t>,</w:t>
      </w:r>
    </w:p>
    <w:p w14:paraId="00EB206E" w14:textId="5A284739" w:rsidR="00EF1E50" w:rsidRDefault="000732F1" w:rsidP="0023116D">
      <w:pPr>
        <w:pStyle w:val="Akapitzlist"/>
        <w:numPr>
          <w:ilvl w:val="0"/>
          <w:numId w:val="41"/>
        </w:numPr>
        <w:spacing w:after="120" w:line="360" w:lineRule="auto"/>
        <w:jc w:val="both"/>
        <w:rPr>
          <w:rFonts w:ascii="Verdana" w:hAnsi="Verdana" w:cs="Tahoma"/>
          <w:sz w:val="20"/>
          <w:szCs w:val="20"/>
        </w:rPr>
      </w:pPr>
      <w:r>
        <w:rPr>
          <w:rFonts w:ascii="Verdana" w:hAnsi="Verdana" w:cs="Tahoma"/>
          <w:sz w:val="20"/>
          <w:szCs w:val="20"/>
        </w:rPr>
        <w:lastRenderedPageBreak/>
        <w:t>Szkolenia</w:t>
      </w:r>
      <w:r w:rsidRPr="0080599E">
        <w:rPr>
          <w:rFonts w:ascii="Verdana" w:hAnsi="Verdana" w:cs="Tahoma"/>
          <w:sz w:val="20"/>
          <w:szCs w:val="20"/>
        </w:rPr>
        <w:t xml:space="preserve"> </w:t>
      </w:r>
      <w:r>
        <w:rPr>
          <w:rFonts w:ascii="Verdana" w:hAnsi="Verdana" w:cs="Tahoma"/>
          <w:sz w:val="20"/>
          <w:szCs w:val="20"/>
        </w:rPr>
        <w:t>c</w:t>
      </w:r>
      <w:r w:rsidR="00EF1E50" w:rsidRPr="0080599E">
        <w:rPr>
          <w:rFonts w:ascii="Verdana" w:hAnsi="Verdana" w:cs="Tahoma"/>
          <w:sz w:val="20"/>
          <w:szCs w:val="20"/>
        </w:rPr>
        <w:t>ertyfikowane przez producenta oprogramowani</w:t>
      </w:r>
      <w:r w:rsidR="00EF1E50">
        <w:rPr>
          <w:rFonts w:ascii="Verdana" w:hAnsi="Verdana" w:cs="Tahoma"/>
          <w:sz w:val="20"/>
          <w:szCs w:val="20"/>
        </w:rPr>
        <w:t xml:space="preserve">a muszą być podzielone </w:t>
      </w:r>
      <w:r w:rsidR="002B0BC4">
        <w:rPr>
          <w:rFonts w:ascii="Verdana" w:hAnsi="Verdana" w:cs="Tahoma"/>
          <w:sz w:val="20"/>
          <w:szCs w:val="20"/>
        </w:rPr>
        <w:t>na ścieżki kompetencji, a dedykowany program</w:t>
      </w:r>
      <w:r w:rsidR="00EF1E50">
        <w:rPr>
          <w:rFonts w:ascii="Verdana" w:hAnsi="Verdana" w:cs="Tahoma"/>
          <w:sz w:val="20"/>
          <w:szCs w:val="20"/>
        </w:rPr>
        <w:t xml:space="preserve"> szkoleń dla grup</w:t>
      </w:r>
      <w:r w:rsidR="008F6506">
        <w:rPr>
          <w:rFonts w:ascii="Verdana" w:hAnsi="Verdana" w:cs="Tahoma"/>
          <w:sz w:val="20"/>
          <w:szCs w:val="20"/>
        </w:rPr>
        <w:t xml:space="preserve"> developer</w:t>
      </w:r>
      <w:r w:rsidR="00AC0ADA">
        <w:rPr>
          <w:rFonts w:ascii="Verdana" w:hAnsi="Verdana" w:cs="Tahoma"/>
          <w:sz w:val="20"/>
          <w:szCs w:val="20"/>
        </w:rPr>
        <w:t>ów i </w:t>
      </w:r>
      <w:r w:rsidR="008F6506">
        <w:rPr>
          <w:rFonts w:ascii="Verdana" w:hAnsi="Verdana" w:cs="Tahoma"/>
          <w:sz w:val="20"/>
          <w:szCs w:val="20"/>
        </w:rPr>
        <w:t>użytkowni</w:t>
      </w:r>
      <w:r w:rsidR="00324E76">
        <w:rPr>
          <w:rFonts w:ascii="Verdana" w:hAnsi="Verdana" w:cs="Tahoma"/>
          <w:sz w:val="20"/>
          <w:szCs w:val="20"/>
        </w:rPr>
        <w:t>ków</w:t>
      </w:r>
      <w:r w:rsidR="008F6506">
        <w:rPr>
          <w:rFonts w:ascii="Verdana" w:hAnsi="Verdana" w:cs="Tahoma"/>
          <w:sz w:val="20"/>
          <w:szCs w:val="20"/>
        </w:rPr>
        <w:t xml:space="preserve"> końcow</w:t>
      </w:r>
      <w:r w:rsidR="00324E76">
        <w:rPr>
          <w:rFonts w:ascii="Verdana" w:hAnsi="Verdana" w:cs="Tahoma"/>
          <w:sz w:val="20"/>
          <w:szCs w:val="20"/>
        </w:rPr>
        <w:t>ych</w:t>
      </w:r>
      <w:r w:rsidR="00EF1E50">
        <w:rPr>
          <w:rFonts w:ascii="Verdana" w:hAnsi="Verdana" w:cs="Tahoma"/>
          <w:sz w:val="20"/>
          <w:szCs w:val="20"/>
        </w:rPr>
        <w:t xml:space="preserve"> nie może być krótszy niż 20 dni</w:t>
      </w:r>
      <w:r w:rsidR="00206410">
        <w:rPr>
          <w:rFonts w:ascii="Verdana" w:hAnsi="Verdana" w:cs="Tahoma"/>
          <w:sz w:val="20"/>
          <w:szCs w:val="20"/>
        </w:rPr>
        <w:t xml:space="preserve"> roboczych</w:t>
      </w:r>
      <w:r w:rsidR="00AB642F">
        <w:rPr>
          <w:rFonts w:ascii="Verdana" w:hAnsi="Verdana" w:cs="Tahoma"/>
          <w:sz w:val="20"/>
          <w:szCs w:val="20"/>
        </w:rPr>
        <w:t>.</w:t>
      </w:r>
      <w:r w:rsidR="00AB642F" w:rsidRPr="00AB642F">
        <w:rPr>
          <w:rFonts w:ascii="Verdana" w:hAnsi="Verdana" w:cs="Tahoma"/>
          <w:sz w:val="20"/>
          <w:szCs w:val="20"/>
        </w:rPr>
        <w:t xml:space="preserve"> </w:t>
      </w:r>
      <w:r w:rsidR="00AB642F" w:rsidRPr="00324E76">
        <w:rPr>
          <w:rFonts w:ascii="Verdana" w:hAnsi="Verdana" w:cs="Tahoma"/>
          <w:sz w:val="20"/>
          <w:szCs w:val="20"/>
        </w:rPr>
        <w:t>Ścieżka szkoleń powinna rozpocząć się w trakcie wdrożenia i zakończyć przed uruchomieniem produkcyjnym</w:t>
      </w:r>
      <w:r w:rsidR="00EF1E50">
        <w:rPr>
          <w:rFonts w:ascii="Verdana" w:hAnsi="Verdana" w:cs="Tahoma"/>
          <w:sz w:val="20"/>
          <w:szCs w:val="20"/>
        </w:rPr>
        <w:t>,</w:t>
      </w:r>
    </w:p>
    <w:p w14:paraId="2BFDAF7F" w14:textId="15DFC06C" w:rsidR="00324E76" w:rsidRPr="0080599E" w:rsidRDefault="00324E76" w:rsidP="0023116D">
      <w:pPr>
        <w:pStyle w:val="Akapitzlist"/>
        <w:numPr>
          <w:ilvl w:val="0"/>
          <w:numId w:val="41"/>
        </w:numPr>
        <w:spacing w:after="120" w:line="360" w:lineRule="auto"/>
        <w:jc w:val="both"/>
        <w:rPr>
          <w:rFonts w:ascii="Verdana" w:hAnsi="Verdana" w:cs="Tahoma"/>
          <w:sz w:val="20"/>
          <w:szCs w:val="20"/>
        </w:rPr>
      </w:pPr>
      <w:r w:rsidRPr="00324E76">
        <w:rPr>
          <w:rFonts w:ascii="Verdana" w:hAnsi="Verdana" w:cs="Tahoma"/>
          <w:sz w:val="20"/>
          <w:szCs w:val="20"/>
        </w:rPr>
        <w:t>Przeprowadzenie szkoleń certyfikowanych przez producenta oprogr</w:t>
      </w:r>
      <w:r>
        <w:rPr>
          <w:rFonts w:ascii="Verdana" w:hAnsi="Verdana" w:cs="Tahoma"/>
          <w:sz w:val="20"/>
          <w:szCs w:val="20"/>
        </w:rPr>
        <w:t>amowania dla 3 administratorów S</w:t>
      </w:r>
      <w:r w:rsidRPr="00324E76">
        <w:rPr>
          <w:rFonts w:ascii="Verdana" w:hAnsi="Verdana" w:cs="Tahoma"/>
          <w:sz w:val="20"/>
          <w:szCs w:val="20"/>
        </w:rPr>
        <w:t>ystemu obejmujących pełną zalecaną przez producenta ścieżkę. Ścieżka szkoleń powinna rozpocząć się w trakcie wdrożenia i zakończyć przed uruchomieniem produkcyjnym</w:t>
      </w:r>
      <w:r>
        <w:rPr>
          <w:rFonts w:ascii="Verdana" w:hAnsi="Verdana" w:cs="Tahoma"/>
          <w:sz w:val="20"/>
          <w:szCs w:val="20"/>
        </w:rPr>
        <w:t>,</w:t>
      </w:r>
    </w:p>
    <w:p w14:paraId="2A9CC6A2" w14:textId="1F81D43C" w:rsidR="00680CF5" w:rsidRPr="0080599E" w:rsidRDefault="00680CF5" w:rsidP="0023116D">
      <w:pPr>
        <w:pStyle w:val="Akapitzlist"/>
        <w:numPr>
          <w:ilvl w:val="0"/>
          <w:numId w:val="41"/>
        </w:numPr>
        <w:spacing w:after="120" w:line="360" w:lineRule="auto"/>
        <w:jc w:val="both"/>
        <w:rPr>
          <w:rFonts w:ascii="Verdana" w:hAnsi="Verdana" w:cs="Tahoma"/>
          <w:sz w:val="20"/>
          <w:szCs w:val="20"/>
        </w:rPr>
      </w:pPr>
      <w:r w:rsidRPr="0080599E">
        <w:rPr>
          <w:rFonts w:ascii="Verdana" w:hAnsi="Verdana" w:cs="Tahoma"/>
          <w:sz w:val="20"/>
          <w:szCs w:val="20"/>
        </w:rPr>
        <w:t xml:space="preserve">Materiały szkoleniowe dostarczone w trakcie </w:t>
      </w:r>
      <w:r w:rsidR="000732F1" w:rsidRPr="0080599E">
        <w:rPr>
          <w:rFonts w:ascii="Verdana" w:hAnsi="Verdana" w:cs="Tahoma"/>
          <w:sz w:val="20"/>
          <w:szCs w:val="20"/>
        </w:rPr>
        <w:t xml:space="preserve">szkoleń </w:t>
      </w:r>
      <w:r w:rsidRPr="0080599E">
        <w:rPr>
          <w:rFonts w:ascii="Verdana" w:hAnsi="Verdana" w:cs="Tahoma"/>
          <w:sz w:val="20"/>
          <w:szCs w:val="20"/>
        </w:rPr>
        <w:t>certyfikowanych przez producenta muszą być dostarczone w wersji elektronicznej</w:t>
      </w:r>
      <w:r w:rsidR="001F3ED8">
        <w:rPr>
          <w:rFonts w:ascii="Verdana" w:hAnsi="Verdana" w:cs="Tahoma"/>
          <w:sz w:val="20"/>
          <w:szCs w:val="20"/>
        </w:rPr>
        <w:t xml:space="preserve"> </w:t>
      </w:r>
      <w:r w:rsidRPr="0080599E">
        <w:rPr>
          <w:rFonts w:ascii="Verdana" w:hAnsi="Verdana" w:cs="Tahoma"/>
          <w:sz w:val="20"/>
          <w:szCs w:val="20"/>
        </w:rPr>
        <w:t>i papierowej dla każdego uczestnika szkolenia na poziomie szczegółowości pozwalającym na późniejszą samodzielną pracę</w:t>
      </w:r>
      <w:r w:rsidR="007349D2">
        <w:rPr>
          <w:rFonts w:ascii="Verdana" w:hAnsi="Verdana" w:cs="Tahoma"/>
          <w:sz w:val="20"/>
          <w:szCs w:val="20"/>
        </w:rPr>
        <w:t>,</w:t>
      </w:r>
    </w:p>
    <w:p w14:paraId="5B7D0001" w14:textId="4D4699C0" w:rsidR="00680CF5" w:rsidRPr="00A916D0" w:rsidRDefault="000732F1" w:rsidP="0023116D">
      <w:pPr>
        <w:pStyle w:val="Akapitzlist"/>
        <w:numPr>
          <w:ilvl w:val="0"/>
          <w:numId w:val="41"/>
        </w:numPr>
        <w:spacing w:after="120" w:line="360" w:lineRule="auto"/>
        <w:jc w:val="both"/>
        <w:rPr>
          <w:rFonts w:ascii="Verdana" w:hAnsi="Verdana" w:cs="Tahoma"/>
          <w:sz w:val="20"/>
          <w:szCs w:val="20"/>
        </w:rPr>
      </w:pPr>
      <w:r w:rsidRPr="00A916D0">
        <w:rPr>
          <w:rFonts w:ascii="Verdana" w:hAnsi="Verdana" w:cs="Tahoma"/>
          <w:sz w:val="20"/>
          <w:szCs w:val="20"/>
        </w:rPr>
        <w:t>Szkolenia c</w:t>
      </w:r>
      <w:r w:rsidR="00680CF5" w:rsidRPr="00A916D0">
        <w:rPr>
          <w:rFonts w:ascii="Verdana" w:hAnsi="Verdana" w:cs="Tahoma"/>
          <w:sz w:val="20"/>
          <w:szCs w:val="20"/>
        </w:rPr>
        <w:t>ertyfikowane przez producenta oprogramowani</w:t>
      </w:r>
      <w:r w:rsidR="00FB0FBE" w:rsidRPr="00A916D0">
        <w:rPr>
          <w:rFonts w:ascii="Verdana" w:hAnsi="Verdana" w:cs="Tahoma"/>
          <w:sz w:val="20"/>
          <w:szCs w:val="20"/>
        </w:rPr>
        <w:t>a powinny odbyć się w </w:t>
      </w:r>
      <w:r w:rsidR="00680CF5" w:rsidRPr="00A916D0">
        <w:rPr>
          <w:rFonts w:ascii="Verdana" w:hAnsi="Verdana" w:cs="Tahoma"/>
          <w:sz w:val="20"/>
          <w:szCs w:val="20"/>
        </w:rPr>
        <w:t xml:space="preserve">ośrodku szkoleniowym </w:t>
      </w:r>
      <w:r w:rsidR="0072469F" w:rsidRPr="00A916D0">
        <w:rPr>
          <w:rFonts w:ascii="Verdana" w:hAnsi="Verdana" w:cs="Tahoma"/>
          <w:sz w:val="20"/>
          <w:szCs w:val="20"/>
        </w:rPr>
        <w:t xml:space="preserve">zlokalizowanym w Polsce </w:t>
      </w:r>
      <w:r w:rsidR="00680CF5" w:rsidRPr="00A916D0">
        <w:rPr>
          <w:rFonts w:ascii="Verdana" w:hAnsi="Verdana" w:cs="Tahoma"/>
          <w:sz w:val="20"/>
          <w:szCs w:val="20"/>
        </w:rPr>
        <w:t xml:space="preserve">posiadającym </w:t>
      </w:r>
      <w:r w:rsidR="00BD55F2" w:rsidRPr="00A916D0">
        <w:rPr>
          <w:rFonts w:ascii="Verdana" w:hAnsi="Verdana" w:cs="Tahoma"/>
          <w:sz w:val="20"/>
          <w:szCs w:val="20"/>
        </w:rPr>
        <w:t>niezbędną infrastrukturę do przeprowadzenia szkolenia lub w Centrali Zamawiającego</w:t>
      </w:r>
      <w:r w:rsidR="007349D2" w:rsidRPr="00A916D0">
        <w:rPr>
          <w:rFonts w:ascii="Verdana" w:hAnsi="Verdana" w:cs="Tahoma"/>
          <w:sz w:val="20"/>
          <w:szCs w:val="20"/>
        </w:rPr>
        <w:t>.</w:t>
      </w:r>
      <w:r w:rsidR="0072469F" w:rsidRPr="00A916D0">
        <w:rPr>
          <w:rFonts w:ascii="Verdana" w:hAnsi="Verdana" w:cs="Tahoma"/>
          <w:sz w:val="20"/>
          <w:szCs w:val="20"/>
        </w:rPr>
        <w:t xml:space="preserve"> </w:t>
      </w:r>
      <w:r w:rsidR="00BD55F2" w:rsidRPr="00A916D0">
        <w:rPr>
          <w:rFonts w:ascii="Verdana" w:hAnsi="Verdana" w:cs="Tahoma"/>
          <w:sz w:val="20"/>
          <w:szCs w:val="20"/>
        </w:rPr>
        <w:t>Wszelkie koszty związane z </w:t>
      </w:r>
      <w:r w:rsidR="0072469F" w:rsidRPr="00A916D0">
        <w:rPr>
          <w:rFonts w:ascii="Verdana" w:hAnsi="Verdana" w:cs="Tahoma"/>
          <w:sz w:val="20"/>
          <w:szCs w:val="20"/>
        </w:rPr>
        <w:t xml:space="preserve">organizacją szkoleń certyfikowanych </w:t>
      </w:r>
      <w:r w:rsidR="0016192C">
        <w:rPr>
          <w:rFonts w:ascii="Verdana" w:hAnsi="Verdana" w:cs="Tahoma"/>
          <w:sz w:val="20"/>
          <w:szCs w:val="20"/>
        </w:rPr>
        <w:t>zawarte są w </w:t>
      </w:r>
      <w:r w:rsidR="00C57645" w:rsidRPr="00A916D0">
        <w:rPr>
          <w:rFonts w:ascii="Verdana" w:hAnsi="Verdana" w:cs="Tahoma"/>
          <w:sz w:val="20"/>
          <w:szCs w:val="20"/>
        </w:rPr>
        <w:t>Cenie Umowy</w:t>
      </w:r>
      <w:r w:rsidR="00D5269E" w:rsidRPr="00A916D0">
        <w:rPr>
          <w:rFonts w:ascii="Verdana" w:hAnsi="Verdana" w:cs="Tahoma"/>
          <w:sz w:val="20"/>
          <w:szCs w:val="20"/>
        </w:rPr>
        <w:t>,</w:t>
      </w:r>
    </w:p>
    <w:p w14:paraId="308FD97E" w14:textId="4171E6C8" w:rsidR="00D5269E" w:rsidRPr="0072469F" w:rsidRDefault="00BD55F2" w:rsidP="0023116D">
      <w:pPr>
        <w:pStyle w:val="Akapitzlist"/>
        <w:numPr>
          <w:ilvl w:val="0"/>
          <w:numId w:val="41"/>
        </w:numPr>
        <w:spacing w:after="120" w:line="360" w:lineRule="auto"/>
        <w:jc w:val="both"/>
        <w:rPr>
          <w:rFonts w:ascii="Verdana" w:hAnsi="Verdana" w:cs="Tahoma"/>
          <w:sz w:val="20"/>
          <w:szCs w:val="20"/>
        </w:rPr>
      </w:pPr>
      <w:r>
        <w:rPr>
          <w:rFonts w:ascii="Verdana" w:hAnsi="Verdana" w:cs="Tahoma"/>
          <w:sz w:val="20"/>
          <w:szCs w:val="20"/>
        </w:rPr>
        <w:t xml:space="preserve">Uczestnicy certyfikowanych szkoleń, po ich zakończeniu </w:t>
      </w:r>
      <w:r w:rsidR="00D5269E">
        <w:rPr>
          <w:rFonts w:ascii="Verdana" w:hAnsi="Verdana" w:cs="Tahoma"/>
          <w:sz w:val="20"/>
          <w:szCs w:val="20"/>
        </w:rPr>
        <w:t xml:space="preserve">muszą </w:t>
      </w:r>
      <w:r>
        <w:rPr>
          <w:rFonts w:ascii="Verdana" w:hAnsi="Verdana" w:cs="Tahoma"/>
          <w:sz w:val="20"/>
          <w:szCs w:val="20"/>
        </w:rPr>
        <w:t xml:space="preserve">otrzymać co najmniej imienne </w:t>
      </w:r>
      <w:r w:rsidR="00D5269E">
        <w:rPr>
          <w:rFonts w:ascii="Verdana" w:hAnsi="Verdana" w:cs="Tahoma"/>
          <w:sz w:val="20"/>
          <w:szCs w:val="20"/>
        </w:rPr>
        <w:t>dyplomy/certyfikaty potwierdzające udział w danym szkolen</w:t>
      </w:r>
      <w:r>
        <w:rPr>
          <w:rFonts w:ascii="Verdana" w:hAnsi="Verdana" w:cs="Tahoma"/>
          <w:sz w:val="20"/>
          <w:szCs w:val="20"/>
        </w:rPr>
        <w:t>iu z </w:t>
      </w:r>
      <w:r w:rsidR="00D5269E">
        <w:rPr>
          <w:rFonts w:ascii="Verdana" w:hAnsi="Verdana" w:cs="Tahoma"/>
          <w:sz w:val="20"/>
          <w:szCs w:val="20"/>
        </w:rPr>
        <w:t xml:space="preserve">wyszczególnieniem </w:t>
      </w:r>
      <w:r>
        <w:rPr>
          <w:rFonts w:ascii="Verdana" w:hAnsi="Verdana" w:cs="Tahoma"/>
          <w:sz w:val="20"/>
          <w:szCs w:val="20"/>
        </w:rPr>
        <w:t>zakresu szkolenia oraz dat kiedy szkolenie było przeprowadzane.</w:t>
      </w:r>
    </w:p>
    <w:p w14:paraId="65760752" w14:textId="4A5E416D" w:rsidR="005A7609" w:rsidRPr="0080599E" w:rsidRDefault="005A7609" w:rsidP="0080599E">
      <w:pPr>
        <w:spacing w:after="120" w:line="360" w:lineRule="auto"/>
        <w:jc w:val="both"/>
        <w:rPr>
          <w:rFonts w:ascii="Verdana" w:eastAsia="Times New Roman" w:hAnsi="Verdana" w:cs="Tahoma"/>
          <w:sz w:val="20"/>
          <w:szCs w:val="20"/>
          <w:lang w:eastAsia="pl-PL"/>
        </w:rPr>
      </w:pPr>
      <w:r w:rsidRPr="0080599E">
        <w:rPr>
          <w:rFonts w:ascii="Verdana" w:hAnsi="Verdana" w:cs="Tahoma"/>
          <w:iCs/>
          <w:sz w:val="20"/>
          <w:szCs w:val="20"/>
        </w:rPr>
        <w:t xml:space="preserve">Zamawiający posiada oprogramowanie </w:t>
      </w:r>
      <w:r w:rsidR="00B35165" w:rsidRPr="00B35165">
        <w:rPr>
          <w:rFonts w:ascii="Verdana" w:hAnsi="Verdana" w:cs="Tahoma"/>
          <w:iCs/>
          <w:sz w:val="20"/>
          <w:szCs w:val="20"/>
        </w:rPr>
        <w:t>Windows Server 2019 (Standard lub Datacenter) oraz MS SQL Standard Edition</w:t>
      </w:r>
      <w:r w:rsidRPr="0080599E">
        <w:rPr>
          <w:rFonts w:ascii="Verdana" w:hAnsi="Verdana" w:cs="Tahoma"/>
          <w:iCs/>
          <w:sz w:val="20"/>
          <w:szCs w:val="20"/>
        </w:rPr>
        <w:t xml:space="preserve">, które może zostać wykorzystane na potrzeby wdrożenia Systemu. W przypadku, gdy oferowany System wymaga wykorzystania innego oprogramowania systemu operacyjnego, Wykonawca zobowiązany jest dostarczyć wraz z licencjami niezbędne oprogramowanie systemu operacyjnego w ramach zamówienia oraz </w:t>
      </w:r>
      <w:r w:rsidRPr="0080599E">
        <w:rPr>
          <w:rFonts w:ascii="Verdana" w:hAnsi="Verdana" w:cs="Tahoma"/>
          <w:sz w:val="20"/>
          <w:szCs w:val="20"/>
        </w:rPr>
        <w:t xml:space="preserve">przeprowadzić </w:t>
      </w:r>
      <w:r w:rsidR="000732F1" w:rsidRPr="0080599E">
        <w:rPr>
          <w:rFonts w:ascii="Verdana" w:hAnsi="Verdana" w:cs="Tahoma"/>
          <w:sz w:val="20"/>
          <w:szCs w:val="20"/>
        </w:rPr>
        <w:t xml:space="preserve">szkolenia </w:t>
      </w:r>
      <w:r w:rsidRPr="0080599E">
        <w:rPr>
          <w:rFonts w:ascii="Verdana" w:hAnsi="Verdana" w:cs="Tahoma"/>
          <w:sz w:val="20"/>
          <w:szCs w:val="20"/>
        </w:rPr>
        <w:t>certyfikowane przez producenta oprogramowania dla 3 administratorów z obsługi i administracji dostarczonego systemu operacyjnego</w:t>
      </w:r>
      <w:r w:rsidR="00E6724E" w:rsidRPr="0080599E">
        <w:rPr>
          <w:rFonts w:ascii="Verdana" w:hAnsi="Verdana" w:cs="Tahoma"/>
          <w:sz w:val="20"/>
          <w:szCs w:val="20"/>
        </w:rPr>
        <w:t xml:space="preserve"> pozwalające na zdobycie wiedzy i umiejętności potrzebnych do codziennej pracy z systemem i udzielania wsparcia technicznego użytkownikom pracującym z tą wersją systemu</w:t>
      </w:r>
      <w:r w:rsidR="007349D2">
        <w:rPr>
          <w:rFonts w:ascii="Verdana" w:hAnsi="Verdana" w:cs="Tahoma"/>
          <w:sz w:val="20"/>
          <w:szCs w:val="20"/>
        </w:rPr>
        <w:t>.</w:t>
      </w:r>
    </w:p>
    <w:p w14:paraId="7C03B046" w14:textId="77777777" w:rsidR="00616E07" w:rsidRPr="0080599E" w:rsidRDefault="00680CF5" w:rsidP="0080599E">
      <w:pPr>
        <w:spacing w:after="120" w:line="360" w:lineRule="auto"/>
        <w:jc w:val="both"/>
        <w:rPr>
          <w:rFonts w:ascii="Verdana" w:eastAsia="Times New Roman" w:hAnsi="Verdana" w:cs="Tahoma"/>
          <w:b/>
          <w:sz w:val="20"/>
          <w:szCs w:val="20"/>
          <w:lang w:eastAsia="pl-PL"/>
        </w:rPr>
      </w:pPr>
      <w:r w:rsidRPr="0080599E">
        <w:rPr>
          <w:rFonts w:ascii="Verdana" w:eastAsia="Times New Roman" w:hAnsi="Verdana" w:cs="Tahoma"/>
          <w:b/>
          <w:sz w:val="20"/>
          <w:szCs w:val="20"/>
          <w:lang w:eastAsia="pl-PL"/>
        </w:rPr>
        <w:t xml:space="preserve">Warsztaty szkoleniowe </w:t>
      </w:r>
    </w:p>
    <w:p w14:paraId="5E4F28B2" w14:textId="74F77F8D" w:rsidR="003E0101" w:rsidRDefault="003E0101" w:rsidP="0023116D">
      <w:pPr>
        <w:pStyle w:val="Akapitzlist"/>
        <w:numPr>
          <w:ilvl w:val="0"/>
          <w:numId w:val="43"/>
        </w:numPr>
        <w:spacing w:after="120" w:line="360" w:lineRule="auto"/>
        <w:jc w:val="both"/>
        <w:rPr>
          <w:rFonts w:ascii="Verdana" w:hAnsi="Verdana" w:cs="Tahoma"/>
          <w:sz w:val="20"/>
          <w:szCs w:val="20"/>
        </w:rPr>
      </w:pPr>
      <w:r>
        <w:rPr>
          <w:rFonts w:ascii="Verdana" w:hAnsi="Verdana" w:cs="Tahoma"/>
          <w:sz w:val="20"/>
          <w:szCs w:val="20"/>
        </w:rPr>
        <w:t xml:space="preserve">Wykonawca </w:t>
      </w:r>
      <w:r w:rsidRPr="0080599E">
        <w:rPr>
          <w:rFonts w:ascii="Verdana" w:hAnsi="Verdana" w:cs="Tahoma"/>
          <w:sz w:val="20"/>
          <w:szCs w:val="20"/>
        </w:rPr>
        <w:t>musi przeprowadzić warsztaty szkoleniowe</w:t>
      </w:r>
      <w:r>
        <w:rPr>
          <w:rFonts w:ascii="Verdana" w:hAnsi="Verdana" w:cs="Tahoma"/>
          <w:sz w:val="20"/>
          <w:szCs w:val="20"/>
        </w:rPr>
        <w:t xml:space="preserve"> dla:</w:t>
      </w:r>
    </w:p>
    <w:p w14:paraId="55E538CF" w14:textId="64933019" w:rsidR="003E0101" w:rsidRDefault="003E0101" w:rsidP="00C218B8">
      <w:pPr>
        <w:pStyle w:val="Akapitzlist"/>
        <w:numPr>
          <w:ilvl w:val="0"/>
          <w:numId w:val="83"/>
        </w:numPr>
        <w:spacing w:after="120" w:line="360" w:lineRule="auto"/>
        <w:jc w:val="both"/>
        <w:rPr>
          <w:rFonts w:ascii="Verdana" w:hAnsi="Verdana" w:cs="Tahoma"/>
          <w:sz w:val="20"/>
          <w:szCs w:val="20"/>
        </w:rPr>
      </w:pPr>
      <w:r>
        <w:rPr>
          <w:rFonts w:ascii="Verdana" w:hAnsi="Verdana" w:cs="Tahoma"/>
          <w:sz w:val="20"/>
          <w:szCs w:val="20"/>
        </w:rPr>
        <w:t>a</w:t>
      </w:r>
      <w:r w:rsidRPr="0080599E">
        <w:rPr>
          <w:rFonts w:ascii="Verdana" w:hAnsi="Verdana" w:cs="Tahoma"/>
          <w:sz w:val="20"/>
          <w:szCs w:val="20"/>
        </w:rPr>
        <w:t xml:space="preserve">dministratorów Systemu – zapewniające umiejętności i wiedzę niezbędną do samodzielnego administrowania wszystkimi objętymi wdrożeniem </w:t>
      </w:r>
      <w:r w:rsidRPr="0080599E">
        <w:rPr>
          <w:rFonts w:ascii="Verdana" w:hAnsi="Verdana" w:cs="Tahoma"/>
          <w:sz w:val="20"/>
          <w:szCs w:val="20"/>
        </w:rPr>
        <w:lastRenderedPageBreak/>
        <w:t>obszarami funkcjonalnymi Systemu, środowiskiem Systemu i platformą sprzętowo-programow</w:t>
      </w:r>
      <w:r>
        <w:rPr>
          <w:rFonts w:ascii="Verdana" w:hAnsi="Verdana" w:cs="Tahoma"/>
          <w:sz w:val="20"/>
          <w:szCs w:val="20"/>
        </w:rPr>
        <w:t>ą,</w:t>
      </w:r>
    </w:p>
    <w:p w14:paraId="78865BD9" w14:textId="2A36237D" w:rsidR="003E0101" w:rsidRDefault="003E0101" w:rsidP="00C218B8">
      <w:pPr>
        <w:pStyle w:val="Akapitzlist"/>
        <w:numPr>
          <w:ilvl w:val="0"/>
          <w:numId w:val="83"/>
        </w:numPr>
        <w:spacing w:after="120" w:line="360" w:lineRule="auto"/>
        <w:jc w:val="both"/>
        <w:rPr>
          <w:rFonts w:ascii="Verdana" w:hAnsi="Verdana" w:cs="Tahoma"/>
          <w:sz w:val="20"/>
          <w:szCs w:val="20"/>
        </w:rPr>
      </w:pPr>
      <w:r>
        <w:rPr>
          <w:rFonts w:ascii="Verdana" w:hAnsi="Verdana" w:cs="Tahoma"/>
          <w:sz w:val="20"/>
          <w:szCs w:val="20"/>
        </w:rPr>
        <w:t>d</w:t>
      </w:r>
      <w:r w:rsidRPr="0080599E">
        <w:rPr>
          <w:rFonts w:ascii="Verdana" w:hAnsi="Verdana" w:cs="Tahoma"/>
          <w:sz w:val="20"/>
          <w:szCs w:val="20"/>
        </w:rPr>
        <w:t>eveloperów Systemu, które zapewnią umiejętności i wiedzę niezbędną do właściwej i samodzielnej zaawansowanej obsługi polegającej na programowaniu i rozwijaniu funkcjonalności wdrożonego System</w:t>
      </w:r>
      <w:r>
        <w:rPr>
          <w:rFonts w:ascii="Verdana" w:hAnsi="Verdana" w:cs="Tahoma"/>
          <w:sz w:val="20"/>
          <w:szCs w:val="20"/>
        </w:rPr>
        <w:t>u,</w:t>
      </w:r>
    </w:p>
    <w:p w14:paraId="79FC2A27" w14:textId="50F835CE" w:rsidR="003E0101" w:rsidRDefault="003E0101" w:rsidP="00C218B8">
      <w:pPr>
        <w:pStyle w:val="Akapitzlist"/>
        <w:numPr>
          <w:ilvl w:val="0"/>
          <w:numId w:val="83"/>
        </w:numPr>
        <w:spacing w:after="120" w:line="360" w:lineRule="auto"/>
        <w:jc w:val="both"/>
        <w:rPr>
          <w:rFonts w:ascii="Verdana" w:hAnsi="Verdana" w:cs="Tahoma"/>
          <w:sz w:val="20"/>
          <w:szCs w:val="20"/>
        </w:rPr>
      </w:pPr>
      <w:r>
        <w:rPr>
          <w:rFonts w:ascii="Verdana" w:hAnsi="Verdana" w:cs="Tahoma"/>
          <w:sz w:val="20"/>
          <w:szCs w:val="20"/>
        </w:rPr>
        <w:t>k</w:t>
      </w:r>
      <w:r w:rsidRPr="0080599E">
        <w:rPr>
          <w:rFonts w:ascii="Verdana" w:hAnsi="Verdana" w:cs="Tahoma"/>
          <w:sz w:val="20"/>
          <w:szCs w:val="20"/>
        </w:rPr>
        <w:t xml:space="preserve">luczowych użytkowników Systemu, które zapewnią umiejętności i wiedzę niezbędną do właściwej i samodzielnej zaawansowanej obsługi poszczególnych funkcjonalności Systemu oraz umiejętności potrzebne do realizacji w przyszłości szkoleń użytkowników końcowych </w:t>
      </w:r>
      <w:r>
        <w:rPr>
          <w:rFonts w:ascii="Verdana" w:hAnsi="Verdana" w:cs="Tahoma"/>
          <w:sz w:val="20"/>
          <w:szCs w:val="20"/>
        </w:rPr>
        <w:t>Systemu,</w:t>
      </w:r>
    </w:p>
    <w:p w14:paraId="566C52F3" w14:textId="5C95D707" w:rsidR="003E0101" w:rsidRDefault="003E0101" w:rsidP="00C218B8">
      <w:pPr>
        <w:pStyle w:val="Akapitzlist"/>
        <w:numPr>
          <w:ilvl w:val="0"/>
          <w:numId w:val="83"/>
        </w:numPr>
        <w:spacing w:after="120" w:line="360" w:lineRule="auto"/>
        <w:jc w:val="both"/>
        <w:rPr>
          <w:rFonts w:ascii="Verdana" w:hAnsi="Verdana" w:cs="Tahoma"/>
          <w:sz w:val="20"/>
          <w:szCs w:val="20"/>
        </w:rPr>
      </w:pPr>
      <w:r>
        <w:rPr>
          <w:rFonts w:ascii="Verdana" w:hAnsi="Verdana" w:cs="Tahoma"/>
          <w:sz w:val="20"/>
          <w:szCs w:val="20"/>
        </w:rPr>
        <w:t>u</w:t>
      </w:r>
      <w:r w:rsidRPr="0080599E">
        <w:rPr>
          <w:rFonts w:ascii="Verdana" w:hAnsi="Verdana" w:cs="Tahoma"/>
          <w:sz w:val="20"/>
          <w:szCs w:val="20"/>
        </w:rPr>
        <w:t>żytkowników końcowych Systemu, które zapewnią umiejętności i wiedzę niezbędną do właściwej i samodzielnej obsługi poszczególnych funkcjonalności System</w:t>
      </w:r>
      <w:r>
        <w:rPr>
          <w:rFonts w:ascii="Verdana" w:hAnsi="Verdana" w:cs="Tahoma"/>
          <w:sz w:val="20"/>
          <w:szCs w:val="20"/>
        </w:rPr>
        <w:t>u,</w:t>
      </w:r>
    </w:p>
    <w:p w14:paraId="5F7F695D" w14:textId="1BBDE036" w:rsidR="00D62E70" w:rsidRPr="0080599E" w:rsidRDefault="00D62E70" w:rsidP="0023116D">
      <w:pPr>
        <w:pStyle w:val="Akapitzlist"/>
        <w:numPr>
          <w:ilvl w:val="0"/>
          <w:numId w:val="43"/>
        </w:numPr>
        <w:spacing w:after="120" w:line="360" w:lineRule="auto"/>
        <w:jc w:val="both"/>
        <w:rPr>
          <w:rFonts w:ascii="Verdana" w:hAnsi="Verdana" w:cs="Tahoma"/>
          <w:sz w:val="20"/>
          <w:szCs w:val="20"/>
        </w:rPr>
      </w:pPr>
      <w:r w:rsidRPr="0080599E">
        <w:rPr>
          <w:rFonts w:ascii="Verdana" w:hAnsi="Verdana" w:cs="Tahoma"/>
          <w:sz w:val="20"/>
          <w:szCs w:val="20"/>
        </w:rPr>
        <w:t xml:space="preserve">Przed rozpoczęciem warsztatów szkoleniowych Wykonawca dostarczy Zamawiającemu do akceptacji plan </w:t>
      </w:r>
      <w:r w:rsidR="003A5BC5">
        <w:rPr>
          <w:rFonts w:ascii="Verdana" w:hAnsi="Verdana" w:cs="Tahoma"/>
          <w:sz w:val="20"/>
          <w:szCs w:val="20"/>
        </w:rPr>
        <w:t xml:space="preserve">warsztatów </w:t>
      </w:r>
      <w:r w:rsidRPr="0080599E">
        <w:rPr>
          <w:rFonts w:ascii="Verdana" w:hAnsi="Verdana" w:cs="Tahoma"/>
          <w:sz w:val="20"/>
          <w:szCs w:val="20"/>
        </w:rPr>
        <w:t>szkole</w:t>
      </w:r>
      <w:r w:rsidR="003A5BC5">
        <w:rPr>
          <w:rFonts w:ascii="Verdana" w:hAnsi="Verdana" w:cs="Tahoma"/>
          <w:sz w:val="20"/>
          <w:szCs w:val="20"/>
        </w:rPr>
        <w:t>niowych</w:t>
      </w:r>
      <w:r w:rsidRPr="0080599E">
        <w:rPr>
          <w:rFonts w:ascii="Verdana" w:hAnsi="Verdana" w:cs="Tahoma"/>
          <w:sz w:val="20"/>
          <w:szCs w:val="20"/>
        </w:rPr>
        <w:t xml:space="preserve"> w szczególności zawierający: </w:t>
      </w:r>
    </w:p>
    <w:p w14:paraId="35FA0BEC" w14:textId="77777777" w:rsidR="00B3704A" w:rsidRPr="0080599E" w:rsidRDefault="00A03170" w:rsidP="0023116D">
      <w:pPr>
        <w:pStyle w:val="Akapitzlist"/>
        <w:numPr>
          <w:ilvl w:val="0"/>
          <w:numId w:val="44"/>
        </w:numPr>
        <w:spacing w:after="120" w:line="360" w:lineRule="auto"/>
        <w:jc w:val="both"/>
        <w:rPr>
          <w:rFonts w:ascii="Verdana" w:hAnsi="Verdana" w:cs="Tahoma"/>
          <w:sz w:val="20"/>
          <w:szCs w:val="20"/>
        </w:rPr>
      </w:pPr>
      <w:r w:rsidRPr="0080599E">
        <w:rPr>
          <w:rFonts w:ascii="Verdana" w:hAnsi="Verdana" w:cs="Tahoma"/>
          <w:sz w:val="20"/>
          <w:szCs w:val="20"/>
        </w:rPr>
        <w:t>m</w:t>
      </w:r>
      <w:r w:rsidR="000A11C1" w:rsidRPr="0080599E">
        <w:rPr>
          <w:rFonts w:ascii="Verdana" w:hAnsi="Verdana" w:cs="Tahoma"/>
          <w:sz w:val="20"/>
          <w:szCs w:val="20"/>
        </w:rPr>
        <w:t>ateriał</w:t>
      </w:r>
      <w:r w:rsidR="00B3704A" w:rsidRPr="0080599E">
        <w:rPr>
          <w:rFonts w:ascii="Verdana" w:hAnsi="Verdana" w:cs="Tahoma"/>
          <w:sz w:val="20"/>
          <w:szCs w:val="20"/>
        </w:rPr>
        <w:t>y</w:t>
      </w:r>
      <w:r w:rsidR="000A11C1" w:rsidRPr="0080599E">
        <w:rPr>
          <w:rFonts w:ascii="Verdana" w:hAnsi="Verdana" w:cs="Tahoma"/>
          <w:sz w:val="20"/>
          <w:szCs w:val="20"/>
        </w:rPr>
        <w:t xml:space="preserve"> szkoleniow</w:t>
      </w:r>
      <w:r w:rsidR="00B3704A" w:rsidRPr="0080599E">
        <w:rPr>
          <w:rFonts w:ascii="Verdana" w:hAnsi="Verdana" w:cs="Tahoma"/>
          <w:sz w:val="20"/>
          <w:szCs w:val="20"/>
        </w:rPr>
        <w:t xml:space="preserve">e </w:t>
      </w:r>
      <w:r w:rsidR="005B2C7A" w:rsidRPr="0080599E">
        <w:rPr>
          <w:rFonts w:ascii="Verdana" w:hAnsi="Verdana" w:cs="Tahoma"/>
          <w:sz w:val="20"/>
          <w:szCs w:val="20"/>
        </w:rPr>
        <w:t xml:space="preserve">napisane w języku polskim </w:t>
      </w:r>
      <w:r w:rsidR="00B3704A" w:rsidRPr="0080599E">
        <w:rPr>
          <w:rFonts w:ascii="Verdana" w:hAnsi="Verdana" w:cs="Tahoma"/>
          <w:sz w:val="20"/>
          <w:szCs w:val="20"/>
        </w:rPr>
        <w:t xml:space="preserve">dla wszystkich obszarów funkcjonalnych objętych wdrożeniem, zawierające </w:t>
      </w:r>
      <w:r w:rsidR="000A11C1" w:rsidRPr="0080599E">
        <w:rPr>
          <w:rFonts w:ascii="Verdana" w:hAnsi="Verdana" w:cs="Tahoma"/>
          <w:sz w:val="20"/>
          <w:szCs w:val="20"/>
        </w:rPr>
        <w:t xml:space="preserve">opis </w:t>
      </w:r>
      <w:r w:rsidR="00B3704A" w:rsidRPr="0080599E">
        <w:rPr>
          <w:rFonts w:ascii="Verdana" w:hAnsi="Verdana" w:cs="Tahoma"/>
          <w:sz w:val="20"/>
          <w:szCs w:val="20"/>
        </w:rPr>
        <w:t>realizacji danego procesu, jego produkty, wykaz niezbędnych czynności jakie należy wykonać by przejść cały proces wraz z ich opisem</w:t>
      </w:r>
      <w:r w:rsidR="004F693C" w:rsidRPr="0080599E">
        <w:rPr>
          <w:rFonts w:ascii="Verdana" w:hAnsi="Verdana" w:cs="Tahoma"/>
          <w:sz w:val="20"/>
          <w:szCs w:val="20"/>
        </w:rPr>
        <w:t xml:space="preserve"> i</w:t>
      </w:r>
      <w:r w:rsidR="00B3704A" w:rsidRPr="0080599E">
        <w:rPr>
          <w:rFonts w:ascii="Verdana" w:hAnsi="Verdana" w:cs="Tahoma"/>
          <w:sz w:val="20"/>
          <w:szCs w:val="20"/>
        </w:rPr>
        <w:t xml:space="preserve"> dokładnym wskazaniem w jaki sposób i gdzie należy tą czynność wykonać w Systemie oraz wykaz </w:t>
      </w:r>
      <w:r w:rsidR="000A11C1" w:rsidRPr="0080599E">
        <w:rPr>
          <w:rFonts w:ascii="Verdana" w:hAnsi="Verdana" w:cs="Tahoma"/>
          <w:sz w:val="20"/>
          <w:szCs w:val="20"/>
        </w:rPr>
        <w:t xml:space="preserve">ćwiczeń </w:t>
      </w:r>
      <w:r w:rsidR="004F693C" w:rsidRPr="0080599E">
        <w:rPr>
          <w:rFonts w:ascii="Verdana" w:hAnsi="Verdana" w:cs="Tahoma"/>
          <w:sz w:val="20"/>
          <w:szCs w:val="20"/>
        </w:rPr>
        <w:t xml:space="preserve">jakie będą </w:t>
      </w:r>
      <w:r w:rsidR="000A11C1" w:rsidRPr="0080599E">
        <w:rPr>
          <w:rFonts w:ascii="Verdana" w:hAnsi="Verdana" w:cs="Tahoma"/>
          <w:sz w:val="20"/>
          <w:szCs w:val="20"/>
        </w:rPr>
        <w:t>realizowan</w:t>
      </w:r>
      <w:r w:rsidR="004F693C" w:rsidRPr="0080599E">
        <w:rPr>
          <w:rFonts w:ascii="Verdana" w:hAnsi="Verdana" w:cs="Tahoma"/>
          <w:sz w:val="20"/>
          <w:szCs w:val="20"/>
        </w:rPr>
        <w:t>e</w:t>
      </w:r>
      <w:r w:rsidR="000A11C1" w:rsidRPr="0080599E">
        <w:rPr>
          <w:rFonts w:ascii="Verdana" w:hAnsi="Verdana" w:cs="Tahoma"/>
          <w:sz w:val="20"/>
          <w:szCs w:val="20"/>
        </w:rPr>
        <w:t xml:space="preserve"> podczas </w:t>
      </w:r>
      <w:r w:rsidR="003A5BC5">
        <w:rPr>
          <w:rFonts w:ascii="Verdana" w:hAnsi="Verdana" w:cs="Tahoma"/>
          <w:sz w:val="20"/>
          <w:szCs w:val="20"/>
        </w:rPr>
        <w:t>warsztatów szkoleniowych</w:t>
      </w:r>
      <w:r w:rsidR="000A11C1" w:rsidRPr="0080599E">
        <w:rPr>
          <w:rFonts w:ascii="Verdana" w:hAnsi="Verdana" w:cs="Tahoma"/>
          <w:sz w:val="20"/>
          <w:szCs w:val="20"/>
        </w:rPr>
        <w:t xml:space="preserve"> ilustruj</w:t>
      </w:r>
      <w:r w:rsidR="00B3704A" w:rsidRPr="0080599E">
        <w:rPr>
          <w:rFonts w:ascii="Verdana" w:hAnsi="Verdana" w:cs="Tahoma"/>
          <w:sz w:val="20"/>
          <w:szCs w:val="20"/>
        </w:rPr>
        <w:t>ących sposób obsługi procesów w </w:t>
      </w:r>
      <w:r w:rsidR="000A11C1" w:rsidRPr="0080599E">
        <w:rPr>
          <w:rFonts w:ascii="Verdana" w:hAnsi="Verdana" w:cs="Tahoma"/>
          <w:sz w:val="20"/>
          <w:szCs w:val="20"/>
        </w:rPr>
        <w:t>Systemie</w:t>
      </w:r>
      <w:r w:rsidR="007349D2">
        <w:rPr>
          <w:rFonts w:ascii="Verdana" w:hAnsi="Verdana" w:cs="Tahoma"/>
          <w:sz w:val="20"/>
          <w:szCs w:val="20"/>
        </w:rPr>
        <w:t>,</w:t>
      </w:r>
    </w:p>
    <w:p w14:paraId="54A82F3B" w14:textId="77777777" w:rsidR="004F693C" w:rsidRPr="0080599E" w:rsidRDefault="00A03170" w:rsidP="0023116D">
      <w:pPr>
        <w:pStyle w:val="Akapitzlist"/>
        <w:numPr>
          <w:ilvl w:val="0"/>
          <w:numId w:val="44"/>
        </w:numPr>
        <w:spacing w:after="120" w:line="360" w:lineRule="auto"/>
        <w:jc w:val="both"/>
        <w:rPr>
          <w:rFonts w:ascii="Verdana" w:hAnsi="Verdana" w:cs="Tahoma"/>
          <w:sz w:val="20"/>
          <w:szCs w:val="20"/>
        </w:rPr>
      </w:pPr>
      <w:r w:rsidRPr="0080599E">
        <w:rPr>
          <w:rFonts w:ascii="Verdana" w:hAnsi="Verdana" w:cs="Tahoma"/>
          <w:sz w:val="20"/>
          <w:szCs w:val="20"/>
        </w:rPr>
        <w:t>p</w:t>
      </w:r>
      <w:r w:rsidR="003D2B89" w:rsidRPr="0080599E">
        <w:rPr>
          <w:rFonts w:ascii="Verdana" w:hAnsi="Verdana" w:cs="Tahoma"/>
          <w:sz w:val="20"/>
          <w:szCs w:val="20"/>
        </w:rPr>
        <w:t xml:space="preserve">rezentacje </w:t>
      </w:r>
      <w:r w:rsidR="00944979" w:rsidRPr="0080599E">
        <w:rPr>
          <w:rFonts w:ascii="Verdana" w:hAnsi="Verdana" w:cs="Tahoma"/>
          <w:sz w:val="20"/>
          <w:szCs w:val="20"/>
        </w:rPr>
        <w:t>multimedialne</w:t>
      </w:r>
      <w:r w:rsidR="004F693C" w:rsidRPr="0080599E">
        <w:rPr>
          <w:rFonts w:ascii="Verdana" w:hAnsi="Verdana" w:cs="Tahoma"/>
          <w:sz w:val="20"/>
          <w:szCs w:val="20"/>
        </w:rPr>
        <w:t xml:space="preserve"> wspierające poszczególne warsztaty szkoleniowe</w:t>
      </w:r>
      <w:r w:rsidR="007349D2">
        <w:rPr>
          <w:rFonts w:ascii="Verdana" w:hAnsi="Verdana" w:cs="Tahoma"/>
          <w:sz w:val="20"/>
          <w:szCs w:val="20"/>
        </w:rPr>
        <w:t>,</w:t>
      </w:r>
    </w:p>
    <w:p w14:paraId="5328C3BF" w14:textId="72D1447B" w:rsidR="00015C28" w:rsidRPr="0080599E" w:rsidRDefault="00A03170" w:rsidP="0023116D">
      <w:pPr>
        <w:pStyle w:val="Akapitzlist"/>
        <w:numPr>
          <w:ilvl w:val="0"/>
          <w:numId w:val="44"/>
        </w:numPr>
        <w:spacing w:after="120" w:line="360" w:lineRule="auto"/>
        <w:jc w:val="both"/>
        <w:rPr>
          <w:rFonts w:ascii="Verdana" w:hAnsi="Verdana" w:cs="Tahoma"/>
          <w:sz w:val="20"/>
          <w:szCs w:val="20"/>
        </w:rPr>
      </w:pPr>
      <w:r w:rsidRPr="0080599E">
        <w:rPr>
          <w:rFonts w:ascii="Verdana" w:hAnsi="Verdana" w:cs="Tahoma"/>
          <w:sz w:val="20"/>
          <w:szCs w:val="20"/>
        </w:rPr>
        <w:t>p</w:t>
      </w:r>
      <w:r w:rsidR="00015C28" w:rsidRPr="0080599E">
        <w:rPr>
          <w:rFonts w:ascii="Verdana" w:hAnsi="Verdana" w:cs="Tahoma"/>
          <w:sz w:val="20"/>
          <w:szCs w:val="20"/>
        </w:rPr>
        <w:t>rezentację multimedialną w zakresie podstawowej obsługi Systemu zawierając</w:t>
      </w:r>
      <w:r w:rsidR="00D328F3">
        <w:rPr>
          <w:rFonts w:ascii="Verdana" w:hAnsi="Verdana" w:cs="Tahoma"/>
          <w:sz w:val="20"/>
          <w:szCs w:val="20"/>
        </w:rPr>
        <w:t>ą</w:t>
      </w:r>
      <w:r w:rsidR="00015C28" w:rsidRPr="0080599E">
        <w:rPr>
          <w:rFonts w:ascii="Verdana" w:hAnsi="Verdana" w:cs="Tahoma"/>
          <w:sz w:val="20"/>
          <w:szCs w:val="20"/>
        </w:rPr>
        <w:t xml:space="preserve"> między innymi informacje jak w jaki sposób zalogować się do Systemu, do czego służą konkretn</w:t>
      </w:r>
      <w:r w:rsidR="00FB0FBE">
        <w:rPr>
          <w:rFonts w:ascii="Verdana" w:hAnsi="Verdana" w:cs="Tahoma"/>
          <w:sz w:val="20"/>
          <w:szCs w:val="20"/>
        </w:rPr>
        <w:t>e przyciski, jak się poruszać w </w:t>
      </w:r>
      <w:r w:rsidR="007349D2">
        <w:rPr>
          <w:rFonts w:ascii="Verdana" w:hAnsi="Verdana" w:cs="Tahoma"/>
          <w:sz w:val="20"/>
          <w:szCs w:val="20"/>
        </w:rPr>
        <w:t>Systemie itp.,</w:t>
      </w:r>
    </w:p>
    <w:p w14:paraId="5DEA6401" w14:textId="77777777" w:rsidR="004F693C" w:rsidRPr="0080599E" w:rsidRDefault="00A03170" w:rsidP="0023116D">
      <w:pPr>
        <w:pStyle w:val="Akapitzlist"/>
        <w:numPr>
          <w:ilvl w:val="0"/>
          <w:numId w:val="44"/>
        </w:numPr>
        <w:spacing w:after="120" w:line="360" w:lineRule="auto"/>
        <w:jc w:val="both"/>
        <w:rPr>
          <w:rFonts w:ascii="Verdana" w:hAnsi="Verdana" w:cs="Tahoma"/>
          <w:sz w:val="20"/>
          <w:szCs w:val="20"/>
        </w:rPr>
      </w:pPr>
      <w:r w:rsidRPr="0080599E">
        <w:rPr>
          <w:rFonts w:ascii="Verdana" w:hAnsi="Verdana" w:cs="Tahoma"/>
          <w:sz w:val="20"/>
          <w:szCs w:val="20"/>
        </w:rPr>
        <w:t>w</w:t>
      </w:r>
      <w:r w:rsidR="004364F3" w:rsidRPr="0080599E">
        <w:rPr>
          <w:rFonts w:ascii="Verdana" w:hAnsi="Verdana" w:cs="Tahoma"/>
          <w:sz w:val="20"/>
          <w:szCs w:val="20"/>
        </w:rPr>
        <w:t xml:space="preserve">zór testów </w:t>
      </w:r>
      <w:r w:rsidR="00A00DAB" w:rsidRPr="0080599E">
        <w:rPr>
          <w:rFonts w:ascii="Verdana" w:hAnsi="Verdana" w:cs="Tahoma"/>
          <w:sz w:val="20"/>
          <w:szCs w:val="20"/>
        </w:rPr>
        <w:t xml:space="preserve">wiedzy merytorycznej </w:t>
      </w:r>
      <w:r w:rsidR="00977F08" w:rsidRPr="0080599E">
        <w:rPr>
          <w:rFonts w:ascii="Verdana" w:hAnsi="Verdana" w:cs="Tahoma"/>
          <w:sz w:val="20"/>
          <w:szCs w:val="20"/>
        </w:rPr>
        <w:t xml:space="preserve">dla uczestników warsztatów </w:t>
      </w:r>
      <w:r w:rsidR="004F693C" w:rsidRPr="0080599E">
        <w:rPr>
          <w:rFonts w:ascii="Verdana" w:hAnsi="Verdana" w:cs="Tahoma"/>
          <w:sz w:val="20"/>
          <w:szCs w:val="20"/>
        </w:rPr>
        <w:t>dla wszystkich obszarów funkcjonalnych objętych wdrożeniem</w:t>
      </w:r>
      <w:r w:rsidR="004364F3" w:rsidRPr="0080599E">
        <w:rPr>
          <w:rFonts w:ascii="Verdana" w:hAnsi="Verdana" w:cs="Tahoma"/>
          <w:sz w:val="20"/>
          <w:szCs w:val="20"/>
        </w:rPr>
        <w:t>,</w:t>
      </w:r>
    </w:p>
    <w:p w14:paraId="040B709B" w14:textId="38B94AAC" w:rsidR="004F693C" w:rsidRPr="0080599E" w:rsidRDefault="00A03170" w:rsidP="0023116D">
      <w:pPr>
        <w:pStyle w:val="Akapitzlist"/>
        <w:numPr>
          <w:ilvl w:val="0"/>
          <w:numId w:val="44"/>
        </w:numPr>
        <w:spacing w:after="120" w:line="360" w:lineRule="auto"/>
        <w:jc w:val="both"/>
        <w:rPr>
          <w:rFonts w:ascii="Verdana" w:hAnsi="Verdana" w:cs="Tahoma"/>
          <w:sz w:val="20"/>
          <w:szCs w:val="20"/>
        </w:rPr>
      </w:pPr>
      <w:r w:rsidRPr="0080599E">
        <w:rPr>
          <w:rFonts w:ascii="Verdana" w:hAnsi="Verdana" w:cs="Tahoma"/>
          <w:sz w:val="20"/>
          <w:szCs w:val="20"/>
        </w:rPr>
        <w:t>w</w:t>
      </w:r>
      <w:r w:rsidR="003D2B89" w:rsidRPr="0080599E">
        <w:rPr>
          <w:rFonts w:ascii="Verdana" w:hAnsi="Verdana" w:cs="Tahoma"/>
          <w:sz w:val="20"/>
          <w:szCs w:val="20"/>
        </w:rPr>
        <w:t>zór protokołu z </w:t>
      </w:r>
      <w:r w:rsidR="004364F3" w:rsidRPr="0080599E">
        <w:rPr>
          <w:rFonts w:ascii="Verdana" w:hAnsi="Verdana" w:cs="Tahoma"/>
          <w:sz w:val="20"/>
          <w:szCs w:val="20"/>
        </w:rPr>
        <w:t xml:space="preserve">przeprowadzonych testów </w:t>
      </w:r>
      <w:r w:rsidR="00977F08" w:rsidRPr="0080599E">
        <w:rPr>
          <w:rFonts w:ascii="Verdana" w:hAnsi="Verdana" w:cs="Tahoma"/>
          <w:sz w:val="20"/>
          <w:szCs w:val="20"/>
        </w:rPr>
        <w:t>końcowych</w:t>
      </w:r>
      <w:r w:rsidR="00A00DAB" w:rsidRPr="0080599E">
        <w:rPr>
          <w:rFonts w:ascii="Verdana" w:hAnsi="Verdana" w:cs="Tahoma"/>
          <w:sz w:val="20"/>
          <w:szCs w:val="20"/>
        </w:rPr>
        <w:t xml:space="preserve"> zawierający co najmniej następujące informacje: nazwę Wykonawcy i Zamawiającego, nazwę </w:t>
      </w:r>
      <w:r w:rsidR="003A5BC5">
        <w:rPr>
          <w:rFonts w:ascii="Verdana" w:hAnsi="Verdana" w:cs="Tahoma"/>
          <w:sz w:val="20"/>
          <w:szCs w:val="20"/>
        </w:rPr>
        <w:t xml:space="preserve">warsztatu </w:t>
      </w:r>
      <w:r w:rsidR="00A00DAB" w:rsidRPr="0080599E">
        <w:rPr>
          <w:rFonts w:ascii="Verdana" w:hAnsi="Verdana" w:cs="Tahoma"/>
          <w:sz w:val="20"/>
          <w:szCs w:val="20"/>
        </w:rPr>
        <w:t>szkoleni</w:t>
      </w:r>
      <w:r w:rsidR="003A5BC5">
        <w:rPr>
          <w:rFonts w:ascii="Verdana" w:hAnsi="Verdana" w:cs="Tahoma"/>
          <w:sz w:val="20"/>
          <w:szCs w:val="20"/>
        </w:rPr>
        <w:t>owego</w:t>
      </w:r>
      <w:r w:rsidR="00A00DAB" w:rsidRPr="0080599E">
        <w:rPr>
          <w:rFonts w:ascii="Verdana" w:hAnsi="Verdana" w:cs="Tahoma"/>
          <w:sz w:val="20"/>
          <w:szCs w:val="20"/>
        </w:rPr>
        <w:t>, datę i miejsce przeprow</w:t>
      </w:r>
      <w:r w:rsidR="00FB0FBE">
        <w:rPr>
          <w:rFonts w:ascii="Verdana" w:hAnsi="Verdana" w:cs="Tahoma"/>
          <w:sz w:val="20"/>
          <w:szCs w:val="20"/>
        </w:rPr>
        <w:t xml:space="preserve">adzenia </w:t>
      </w:r>
      <w:r w:rsidR="003A5BC5">
        <w:rPr>
          <w:rFonts w:ascii="Verdana" w:hAnsi="Verdana" w:cs="Tahoma"/>
          <w:sz w:val="20"/>
          <w:szCs w:val="20"/>
        </w:rPr>
        <w:t xml:space="preserve">warsztatu </w:t>
      </w:r>
      <w:r w:rsidR="00FB0FBE">
        <w:rPr>
          <w:rFonts w:ascii="Verdana" w:hAnsi="Verdana" w:cs="Tahoma"/>
          <w:sz w:val="20"/>
          <w:szCs w:val="20"/>
        </w:rPr>
        <w:t>szkoleni</w:t>
      </w:r>
      <w:r w:rsidR="003A5BC5">
        <w:rPr>
          <w:rFonts w:ascii="Verdana" w:hAnsi="Verdana" w:cs="Tahoma"/>
          <w:sz w:val="20"/>
          <w:szCs w:val="20"/>
        </w:rPr>
        <w:t>owego</w:t>
      </w:r>
      <w:r w:rsidR="00FB0FBE">
        <w:rPr>
          <w:rFonts w:ascii="Verdana" w:hAnsi="Verdana" w:cs="Tahoma"/>
          <w:sz w:val="20"/>
          <w:szCs w:val="20"/>
        </w:rPr>
        <w:t>, informację o </w:t>
      </w:r>
      <w:r w:rsidR="00A00DAB" w:rsidRPr="0080599E">
        <w:rPr>
          <w:rFonts w:ascii="Verdana" w:hAnsi="Verdana" w:cs="Tahoma"/>
          <w:sz w:val="20"/>
          <w:szCs w:val="20"/>
        </w:rPr>
        <w:t xml:space="preserve">przekazaniu materiałów szkoleniowych, informację, że </w:t>
      </w:r>
      <w:r w:rsidR="003A5BC5">
        <w:rPr>
          <w:rFonts w:ascii="Verdana" w:hAnsi="Verdana" w:cs="Tahoma"/>
          <w:sz w:val="20"/>
          <w:szCs w:val="20"/>
        </w:rPr>
        <w:t>warsztat szkoleniowy</w:t>
      </w:r>
      <w:r w:rsidR="00A00DAB" w:rsidRPr="0080599E">
        <w:rPr>
          <w:rFonts w:ascii="Verdana" w:hAnsi="Verdana" w:cs="Tahoma"/>
          <w:sz w:val="20"/>
          <w:szCs w:val="20"/>
        </w:rPr>
        <w:t xml:space="preserve"> został zrealizowan</w:t>
      </w:r>
      <w:r w:rsidR="003A5BC5">
        <w:rPr>
          <w:rFonts w:ascii="Verdana" w:hAnsi="Verdana" w:cs="Tahoma"/>
          <w:sz w:val="20"/>
          <w:szCs w:val="20"/>
        </w:rPr>
        <w:t>y zgodnie z </w:t>
      </w:r>
      <w:r w:rsidR="00A00DAB" w:rsidRPr="0080599E">
        <w:rPr>
          <w:rFonts w:ascii="Verdana" w:hAnsi="Verdana" w:cs="Tahoma"/>
          <w:sz w:val="20"/>
          <w:szCs w:val="20"/>
        </w:rPr>
        <w:t>zatwierdzonym programem</w:t>
      </w:r>
      <w:r w:rsidR="000B44B4">
        <w:rPr>
          <w:rFonts w:ascii="Verdana" w:hAnsi="Verdana" w:cs="Tahoma"/>
          <w:sz w:val="20"/>
          <w:szCs w:val="20"/>
        </w:rPr>
        <w:t xml:space="preserve">, indywidualne wyniki testów uczestników oraz </w:t>
      </w:r>
      <w:r w:rsidR="000B44B4">
        <w:rPr>
          <w:rFonts w:ascii="Verdana" w:hAnsi="Verdana" w:cs="Tahoma"/>
          <w:sz w:val="20"/>
          <w:szCs w:val="20"/>
        </w:rPr>
        <w:lastRenderedPageBreak/>
        <w:t>uzyskan</w:t>
      </w:r>
      <w:r w:rsidR="00D328F3">
        <w:rPr>
          <w:rFonts w:ascii="Verdana" w:hAnsi="Verdana" w:cs="Tahoma"/>
          <w:sz w:val="20"/>
          <w:szCs w:val="20"/>
        </w:rPr>
        <w:t>ą średnią</w:t>
      </w:r>
      <w:r w:rsidR="000B44B4">
        <w:rPr>
          <w:rFonts w:ascii="Verdana" w:hAnsi="Verdana" w:cs="Tahoma"/>
          <w:sz w:val="20"/>
          <w:szCs w:val="20"/>
        </w:rPr>
        <w:t xml:space="preserve"> dla danej grupy itp</w:t>
      </w:r>
      <w:r w:rsidR="00A00DAB" w:rsidRPr="0080599E">
        <w:rPr>
          <w:rFonts w:ascii="Verdana" w:hAnsi="Verdana" w:cs="Tahoma"/>
          <w:sz w:val="20"/>
          <w:szCs w:val="20"/>
        </w:rPr>
        <w:t xml:space="preserve">. Załącznikiem do protokołu będzie imienna lista obecności (uczestnicy </w:t>
      </w:r>
      <w:r w:rsidR="003A5BC5">
        <w:rPr>
          <w:rFonts w:ascii="Verdana" w:hAnsi="Verdana" w:cs="Tahoma"/>
          <w:sz w:val="20"/>
          <w:szCs w:val="20"/>
        </w:rPr>
        <w:t xml:space="preserve">warsztatów </w:t>
      </w:r>
      <w:r w:rsidR="00A00DAB" w:rsidRPr="0080599E">
        <w:rPr>
          <w:rFonts w:ascii="Verdana" w:hAnsi="Verdana" w:cs="Tahoma"/>
          <w:sz w:val="20"/>
          <w:szCs w:val="20"/>
        </w:rPr>
        <w:t>szkoleni</w:t>
      </w:r>
      <w:r w:rsidR="003A5BC5">
        <w:rPr>
          <w:rFonts w:ascii="Verdana" w:hAnsi="Verdana" w:cs="Tahoma"/>
          <w:sz w:val="20"/>
          <w:szCs w:val="20"/>
        </w:rPr>
        <w:t>owych potwierdzają udział w </w:t>
      </w:r>
      <w:r w:rsidR="00A00DAB" w:rsidRPr="0080599E">
        <w:rPr>
          <w:rFonts w:ascii="Verdana" w:hAnsi="Verdana" w:cs="Tahoma"/>
          <w:sz w:val="20"/>
          <w:szCs w:val="20"/>
        </w:rPr>
        <w:t xml:space="preserve">każdym dniu </w:t>
      </w:r>
      <w:r w:rsidR="003A5BC5">
        <w:rPr>
          <w:rFonts w:ascii="Verdana" w:hAnsi="Verdana" w:cs="Tahoma"/>
          <w:sz w:val="20"/>
          <w:szCs w:val="20"/>
        </w:rPr>
        <w:t>warsztatów</w:t>
      </w:r>
      <w:r w:rsidR="00A00DAB" w:rsidRPr="0080599E">
        <w:rPr>
          <w:rFonts w:ascii="Verdana" w:hAnsi="Verdana" w:cs="Tahoma"/>
          <w:sz w:val="20"/>
          <w:szCs w:val="20"/>
        </w:rPr>
        <w:t xml:space="preserve"> swoim podpi</w:t>
      </w:r>
      <w:r w:rsidR="003A5BC5">
        <w:rPr>
          <w:rFonts w:ascii="Verdana" w:hAnsi="Verdana" w:cs="Tahoma"/>
          <w:sz w:val="20"/>
          <w:szCs w:val="20"/>
        </w:rPr>
        <w:t>sem) wraz testami uczestników i </w:t>
      </w:r>
      <w:r w:rsidR="00A00DAB" w:rsidRPr="0080599E">
        <w:rPr>
          <w:rFonts w:ascii="Verdana" w:hAnsi="Verdana" w:cs="Tahoma"/>
          <w:sz w:val="20"/>
          <w:szCs w:val="20"/>
        </w:rPr>
        <w:t xml:space="preserve">z wynikami uzyskanymi z testów z wiedzy merytorycznej przekazanej uczestnikom </w:t>
      </w:r>
      <w:r w:rsidR="003A5BC5">
        <w:rPr>
          <w:rFonts w:ascii="Verdana" w:hAnsi="Verdana" w:cs="Tahoma"/>
          <w:sz w:val="20"/>
          <w:szCs w:val="20"/>
        </w:rPr>
        <w:t>warsztatów szkoleniowych</w:t>
      </w:r>
      <w:r w:rsidR="007349D2">
        <w:rPr>
          <w:rFonts w:ascii="Verdana" w:hAnsi="Verdana" w:cs="Tahoma"/>
          <w:sz w:val="20"/>
          <w:szCs w:val="20"/>
        </w:rPr>
        <w:t>,</w:t>
      </w:r>
    </w:p>
    <w:p w14:paraId="45EB8F8C" w14:textId="77777777" w:rsidR="000A11C1" w:rsidRPr="0080599E" w:rsidRDefault="00A03170" w:rsidP="0023116D">
      <w:pPr>
        <w:pStyle w:val="Akapitzlist"/>
        <w:numPr>
          <w:ilvl w:val="0"/>
          <w:numId w:val="44"/>
        </w:numPr>
        <w:spacing w:after="120" w:line="360" w:lineRule="auto"/>
        <w:jc w:val="both"/>
        <w:rPr>
          <w:rFonts w:ascii="Verdana" w:hAnsi="Verdana" w:cs="Tahoma"/>
          <w:sz w:val="20"/>
          <w:szCs w:val="20"/>
        </w:rPr>
      </w:pPr>
      <w:r w:rsidRPr="0080599E">
        <w:rPr>
          <w:rFonts w:ascii="Verdana" w:hAnsi="Verdana" w:cs="Tahoma"/>
          <w:sz w:val="20"/>
          <w:szCs w:val="20"/>
        </w:rPr>
        <w:t>w</w:t>
      </w:r>
      <w:r w:rsidR="004364F3" w:rsidRPr="0080599E">
        <w:rPr>
          <w:rFonts w:ascii="Verdana" w:hAnsi="Verdana" w:cs="Tahoma"/>
          <w:sz w:val="20"/>
          <w:szCs w:val="20"/>
        </w:rPr>
        <w:t xml:space="preserve">zór ankiety oceniającej poziom </w:t>
      </w:r>
      <w:r w:rsidR="0012034B">
        <w:rPr>
          <w:rFonts w:ascii="Verdana" w:hAnsi="Verdana" w:cs="Tahoma"/>
          <w:sz w:val="20"/>
          <w:szCs w:val="20"/>
        </w:rPr>
        <w:t xml:space="preserve">warsztatów </w:t>
      </w:r>
      <w:r w:rsidR="004364F3" w:rsidRPr="0080599E">
        <w:rPr>
          <w:rFonts w:ascii="Verdana" w:hAnsi="Verdana" w:cs="Tahoma"/>
          <w:sz w:val="20"/>
          <w:szCs w:val="20"/>
        </w:rPr>
        <w:t>szkoleni</w:t>
      </w:r>
      <w:r w:rsidR="0012034B">
        <w:rPr>
          <w:rFonts w:ascii="Verdana" w:hAnsi="Verdana" w:cs="Tahoma"/>
          <w:sz w:val="20"/>
          <w:szCs w:val="20"/>
        </w:rPr>
        <w:t>owych</w:t>
      </w:r>
      <w:r w:rsidR="004364F3" w:rsidRPr="0080599E">
        <w:rPr>
          <w:rFonts w:ascii="Verdana" w:hAnsi="Verdana" w:cs="Tahoma"/>
          <w:sz w:val="20"/>
          <w:szCs w:val="20"/>
        </w:rPr>
        <w:t xml:space="preserve"> oraz umiejętności wykładowcy</w:t>
      </w:r>
      <w:r w:rsidR="007349D2">
        <w:rPr>
          <w:rFonts w:ascii="Verdana" w:hAnsi="Verdana" w:cs="Tahoma"/>
          <w:sz w:val="20"/>
          <w:szCs w:val="20"/>
        </w:rPr>
        <w:t>,</w:t>
      </w:r>
    </w:p>
    <w:p w14:paraId="78EED243" w14:textId="77777777" w:rsidR="00451E3E" w:rsidRPr="0080599E" w:rsidRDefault="00A03170" w:rsidP="0023116D">
      <w:pPr>
        <w:pStyle w:val="Akapitzlist"/>
        <w:numPr>
          <w:ilvl w:val="0"/>
          <w:numId w:val="44"/>
        </w:numPr>
        <w:spacing w:after="120" w:line="360" w:lineRule="auto"/>
        <w:jc w:val="both"/>
        <w:rPr>
          <w:rFonts w:ascii="Verdana" w:hAnsi="Verdana" w:cs="Tahoma"/>
          <w:sz w:val="20"/>
          <w:szCs w:val="20"/>
        </w:rPr>
      </w:pPr>
      <w:r w:rsidRPr="0080599E">
        <w:rPr>
          <w:rFonts w:ascii="Verdana" w:hAnsi="Verdana" w:cs="Tahoma"/>
          <w:sz w:val="20"/>
          <w:szCs w:val="20"/>
        </w:rPr>
        <w:t>w</w:t>
      </w:r>
      <w:r w:rsidR="00451E3E" w:rsidRPr="0080599E">
        <w:rPr>
          <w:rFonts w:ascii="Verdana" w:hAnsi="Verdana" w:cs="Tahoma"/>
          <w:sz w:val="20"/>
          <w:szCs w:val="20"/>
        </w:rPr>
        <w:t>zór zaświadczenia potwierdzającego zdobycie wiedzy przez uczestnika warsztatów</w:t>
      </w:r>
      <w:r w:rsidR="00760BDE" w:rsidRPr="0080599E">
        <w:rPr>
          <w:rFonts w:ascii="Verdana" w:hAnsi="Verdana" w:cs="Tahoma"/>
          <w:sz w:val="20"/>
          <w:szCs w:val="20"/>
        </w:rPr>
        <w:t xml:space="preserve"> na odpowiednim poziomie z wyszczególnionym obszarem funkcjonalnym Systemu</w:t>
      </w:r>
      <w:r w:rsidR="007349D2">
        <w:rPr>
          <w:rFonts w:ascii="Verdana" w:hAnsi="Verdana" w:cs="Tahoma"/>
          <w:sz w:val="20"/>
          <w:szCs w:val="20"/>
        </w:rPr>
        <w:t>,</w:t>
      </w:r>
    </w:p>
    <w:p w14:paraId="7D053D76" w14:textId="77777777" w:rsidR="000A11C1" w:rsidRPr="0080599E" w:rsidRDefault="00A03170" w:rsidP="0023116D">
      <w:pPr>
        <w:pStyle w:val="Akapitzlist"/>
        <w:numPr>
          <w:ilvl w:val="0"/>
          <w:numId w:val="44"/>
        </w:numPr>
        <w:spacing w:after="120" w:line="360" w:lineRule="auto"/>
        <w:jc w:val="both"/>
        <w:rPr>
          <w:rFonts w:ascii="Verdana" w:hAnsi="Verdana" w:cs="Tahoma"/>
          <w:sz w:val="20"/>
          <w:szCs w:val="20"/>
        </w:rPr>
      </w:pPr>
      <w:r w:rsidRPr="0080599E">
        <w:rPr>
          <w:rFonts w:ascii="Verdana" w:hAnsi="Verdana" w:cs="Tahoma"/>
          <w:sz w:val="20"/>
          <w:szCs w:val="20"/>
        </w:rPr>
        <w:t>s</w:t>
      </w:r>
      <w:r w:rsidR="000A11C1" w:rsidRPr="0080599E">
        <w:rPr>
          <w:rFonts w:ascii="Verdana" w:hAnsi="Verdana" w:cs="Tahoma"/>
          <w:sz w:val="20"/>
          <w:szCs w:val="20"/>
        </w:rPr>
        <w:t xml:space="preserve">zczegółowy harmonogram </w:t>
      </w:r>
      <w:r w:rsidR="003A5BC5">
        <w:rPr>
          <w:rFonts w:ascii="Verdana" w:hAnsi="Verdana" w:cs="Tahoma"/>
          <w:sz w:val="20"/>
          <w:szCs w:val="20"/>
        </w:rPr>
        <w:t xml:space="preserve">warsztatów </w:t>
      </w:r>
      <w:r w:rsidR="000A11C1" w:rsidRPr="0080599E">
        <w:rPr>
          <w:rFonts w:ascii="Verdana" w:hAnsi="Verdana" w:cs="Tahoma"/>
          <w:sz w:val="20"/>
          <w:szCs w:val="20"/>
        </w:rPr>
        <w:t>szkole</w:t>
      </w:r>
      <w:r w:rsidR="003A5BC5">
        <w:rPr>
          <w:rFonts w:ascii="Verdana" w:hAnsi="Verdana" w:cs="Tahoma"/>
          <w:sz w:val="20"/>
          <w:szCs w:val="20"/>
        </w:rPr>
        <w:t>niowych</w:t>
      </w:r>
      <w:r w:rsidR="000A11C1" w:rsidRPr="0080599E">
        <w:rPr>
          <w:rFonts w:ascii="Verdana" w:hAnsi="Verdana" w:cs="Tahoma"/>
          <w:sz w:val="20"/>
          <w:szCs w:val="20"/>
        </w:rPr>
        <w:t xml:space="preserve"> (podział na grupy, czas </w:t>
      </w:r>
      <w:r w:rsidR="003A5BC5">
        <w:rPr>
          <w:rFonts w:ascii="Verdana" w:hAnsi="Verdana" w:cs="Tahoma"/>
          <w:sz w:val="20"/>
          <w:szCs w:val="20"/>
        </w:rPr>
        <w:t>warsztatów</w:t>
      </w:r>
      <w:r w:rsidR="000A11C1" w:rsidRPr="0080599E">
        <w:rPr>
          <w:rFonts w:ascii="Verdana" w:hAnsi="Verdana" w:cs="Tahoma"/>
          <w:sz w:val="20"/>
          <w:szCs w:val="20"/>
        </w:rPr>
        <w:t xml:space="preserve">, zakres i poziom </w:t>
      </w:r>
      <w:r w:rsidR="003A5BC5">
        <w:rPr>
          <w:rFonts w:ascii="Verdana" w:hAnsi="Verdana" w:cs="Tahoma"/>
          <w:sz w:val="20"/>
          <w:szCs w:val="20"/>
        </w:rPr>
        <w:t>warsztatów</w:t>
      </w:r>
      <w:r w:rsidR="000A11C1" w:rsidRPr="0080599E">
        <w:rPr>
          <w:rFonts w:ascii="Verdana" w:hAnsi="Verdana" w:cs="Tahoma"/>
          <w:sz w:val="20"/>
          <w:szCs w:val="20"/>
        </w:rPr>
        <w:t>)</w:t>
      </w:r>
      <w:r w:rsidR="007349D2">
        <w:rPr>
          <w:rFonts w:ascii="Verdana" w:hAnsi="Verdana" w:cs="Tahoma"/>
          <w:sz w:val="20"/>
          <w:szCs w:val="20"/>
        </w:rPr>
        <w:t>,</w:t>
      </w:r>
    </w:p>
    <w:p w14:paraId="4D13D213" w14:textId="77777777" w:rsidR="000A11C1" w:rsidRPr="0080599E" w:rsidRDefault="00A03170" w:rsidP="0023116D">
      <w:pPr>
        <w:pStyle w:val="Akapitzlist"/>
        <w:numPr>
          <w:ilvl w:val="0"/>
          <w:numId w:val="44"/>
        </w:numPr>
        <w:spacing w:after="120" w:line="360" w:lineRule="auto"/>
        <w:jc w:val="both"/>
        <w:rPr>
          <w:rFonts w:ascii="Verdana" w:hAnsi="Verdana" w:cs="Tahoma"/>
          <w:sz w:val="20"/>
          <w:szCs w:val="20"/>
        </w:rPr>
      </w:pPr>
      <w:r w:rsidRPr="0080599E">
        <w:rPr>
          <w:rFonts w:ascii="Verdana" w:hAnsi="Verdana" w:cs="Tahoma"/>
          <w:sz w:val="20"/>
          <w:szCs w:val="20"/>
        </w:rPr>
        <w:t>w</w:t>
      </w:r>
      <w:r w:rsidR="000A11C1" w:rsidRPr="0080599E">
        <w:rPr>
          <w:rFonts w:ascii="Verdana" w:hAnsi="Verdana" w:cs="Tahoma"/>
          <w:sz w:val="20"/>
          <w:szCs w:val="20"/>
        </w:rPr>
        <w:t>ymagania dotyczące środowiska szkoleniowego</w:t>
      </w:r>
      <w:r w:rsidR="007349D2">
        <w:rPr>
          <w:rFonts w:ascii="Verdana" w:hAnsi="Verdana" w:cs="Tahoma"/>
          <w:sz w:val="20"/>
          <w:szCs w:val="20"/>
        </w:rPr>
        <w:t>,</w:t>
      </w:r>
    </w:p>
    <w:p w14:paraId="0C6F06A3" w14:textId="77777777" w:rsidR="0007433C" w:rsidRPr="0080599E" w:rsidRDefault="00A03170" w:rsidP="0023116D">
      <w:pPr>
        <w:pStyle w:val="Akapitzlist"/>
        <w:numPr>
          <w:ilvl w:val="0"/>
          <w:numId w:val="44"/>
        </w:numPr>
        <w:spacing w:after="120" w:line="360" w:lineRule="auto"/>
        <w:jc w:val="both"/>
        <w:rPr>
          <w:rFonts w:ascii="Verdana" w:hAnsi="Verdana" w:cs="Tahoma"/>
          <w:sz w:val="20"/>
          <w:szCs w:val="20"/>
        </w:rPr>
      </w:pPr>
      <w:r w:rsidRPr="0080599E">
        <w:rPr>
          <w:rFonts w:ascii="Verdana" w:hAnsi="Verdana" w:cs="Tahoma"/>
          <w:sz w:val="20"/>
          <w:szCs w:val="20"/>
        </w:rPr>
        <w:t>w</w:t>
      </w:r>
      <w:r w:rsidR="000A11C1" w:rsidRPr="0080599E">
        <w:rPr>
          <w:rFonts w:ascii="Verdana" w:hAnsi="Verdana" w:cs="Tahoma"/>
          <w:sz w:val="20"/>
          <w:szCs w:val="20"/>
        </w:rPr>
        <w:t>ymagania dotyczące infrastruktury szkoleniowej</w:t>
      </w:r>
      <w:r w:rsidR="007349D2">
        <w:rPr>
          <w:rFonts w:ascii="Verdana" w:hAnsi="Verdana" w:cs="Tahoma"/>
          <w:sz w:val="20"/>
          <w:szCs w:val="20"/>
        </w:rPr>
        <w:t>,</w:t>
      </w:r>
    </w:p>
    <w:p w14:paraId="1A5E45A0" w14:textId="77777777" w:rsidR="005B2C7A" w:rsidRPr="0080599E" w:rsidRDefault="005B2C7A" w:rsidP="0023116D">
      <w:pPr>
        <w:pStyle w:val="Akapitzlist"/>
        <w:numPr>
          <w:ilvl w:val="0"/>
          <w:numId w:val="43"/>
        </w:numPr>
        <w:spacing w:after="120" w:line="360" w:lineRule="auto"/>
        <w:jc w:val="both"/>
        <w:rPr>
          <w:rFonts w:ascii="Verdana" w:hAnsi="Verdana" w:cs="Tahoma"/>
          <w:sz w:val="20"/>
          <w:szCs w:val="20"/>
        </w:rPr>
      </w:pPr>
      <w:r w:rsidRPr="0080599E">
        <w:rPr>
          <w:rFonts w:ascii="Verdana" w:hAnsi="Verdana" w:cs="Tahoma"/>
          <w:sz w:val="20"/>
          <w:szCs w:val="20"/>
        </w:rPr>
        <w:t xml:space="preserve">Warsztaty szkoleniowe nie mogą się rozpocząć dopóki nie zostaną zaakceptowane przez Zamawiającego wszystkie elementy wchodzące w skład planu </w:t>
      </w:r>
      <w:r w:rsidR="003A5BC5">
        <w:rPr>
          <w:rFonts w:ascii="Verdana" w:hAnsi="Verdana" w:cs="Tahoma"/>
          <w:sz w:val="20"/>
          <w:szCs w:val="20"/>
        </w:rPr>
        <w:t xml:space="preserve">warsztatów </w:t>
      </w:r>
      <w:r w:rsidRPr="0080599E">
        <w:rPr>
          <w:rFonts w:ascii="Verdana" w:hAnsi="Verdana" w:cs="Tahoma"/>
          <w:sz w:val="20"/>
          <w:szCs w:val="20"/>
        </w:rPr>
        <w:t>szkole</w:t>
      </w:r>
      <w:r w:rsidR="003A5BC5">
        <w:rPr>
          <w:rFonts w:ascii="Verdana" w:hAnsi="Verdana" w:cs="Tahoma"/>
          <w:sz w:val="20"/>
          <w:szCs w:val="20"/>
        </w:rPr>
        <w:t>niowych</w:t>
      </w:r>
      <w:r w:rsidR="007349D2">
        <w:rPr>
          <w:rFonts w:ascii="Verdana" w:hAnsi="Verdana" w:cs="Tahoma"/>
          <w:sz w:val="20"/>
          <w:szCs w:val="20"/>
        </w:rPr>
        <w:t>,</w:t>
      </w:r>
    </w:p>
    <w:p w14:paraId="2DA1DD9F" w14:textId="77777777" w:rsidR="000A11C1" w:rsidRPr="0080599E" w:rsidRDefault="00114502" w:rsidP="0023116D">
      <w:pPr>
        <w:pStyle w:val="Akapitzlist"/>
        <w:numPr>
          <w:ilvl w:val="0"/>
          <w:numId w:val="43"/>
        </w:numPr>
        <w:spacing w:after="120" w:line="360" w:lineRule="auto"/>
        <w:jc w:val="both"/>
        <w:rPr>
          <w:rFonts w:ascii="Verdana" w:hAnsi="Verdana" w:cs="Tahoma"/>
          <w:sz w:val="20"/>
          <w:szCs w:val="20"/>
        </w:rPr>
      </w:pPr>
      <w:r>
        <w:rPr>
          <w:rFonts w:ascii="Verdana" w:hAnsi="Verdana" w:cs="Tahoma"/>
          <w:sz w:val="20"/>
          <w:szCs w:val="20"/>
        </w:rPr>
        <w:t>Każdy warsztat</w:t>
      </w:r>
      <w:r w:rsidR="003E72DB" w:rsidRPr="0080599E">
        <w:rPr>
          <w:rFonts w:ascii="Verdana" w:hAnsi="Verdana" w:cs="Tahoma"/>
          <w:sz w:val="20"/>
          <w:szCs w:val="20"/>
        </w:rPr>
        <w:t xml:space="preserve"> szkoleniow</w:t>
      </w:r>
      <w:r>
        <w:rPr>
          <w:rFonts w:ascii="Verdana" w:hAnsi="Verdana" w:cs="Tahoma"/>
          <w:sz w:val="20"/>
          <w:szCs w:val="20"/>
        </w:rPr>
        <w:t>y</w:t>
      </w:r>
      <w:r w:rsidR="003E72DB" w:rsidRPr="0080599E">
        <w:rPr>
          <w:rFonts w:ascii="Verdana" w:hAnsi="Verdana" w:cs="Tahoma"/>
          <w:sz w:val="20"/>
          <w:szCs w:val="20"/>
        </w:rPr>
        <w:t xml:space="preserve"> mus</w:t>
      </w:r>
      <w:r>
        <w:rPr>
          <w:rFonts w:ascii="Verdana" w:hAnsi="Verdana" w:cs="Tahoma"/>
          <w:sz w:val="20"/>
          <w:szCs w:val="20"/>
        </w:rPr>
        <w:t>i</w:t>
      </w:r>
      <w:r w:rsidR="003E72DB" w:rsidRPr="0080599E">
        <w:rPr>
          <w:rFonts w:ascii="Verdana" w:hAnsi="Verdana" w:cs="Tahoma"/>
          <w:sz w:val="20"/>
          <w:szCs w:val="20"/>
        </w:rPr>
        <w:t xml:space="preserve"> składać się z następujących części:</w:t>
      </w:r>
    </w:p>
    <w:p w14:paraId="35BFF614" w14:textId="1B59C03F" w:rsidR="003E72DB" w:rsidRPr="0080599E" w:rsidRDefault="00A03170" w:rsidP="0023116D">
      <w:pPr>
        <w:pStyle w:val="Akapitzlist"/>
        <w:numPr>
          <w:ilvl w:val="0"/>
          <w:numId w:val="45"/>
        </w:numPr>
        <w:spacing w:after="120" w:line="360" w:lineRule="auto"/>
        <w:jc w:val="both"/>
        <w:rPr>
          <w:rFonts w:ascii="Verdana" w:hAnsi="Verdana" w:cs="Tahoma"/>
          <w:sz w:val="20"/>
          <w:szCs w:val="20"/>
        </w:rPr>
      </w:pPr>
      <w:r w:rsidRPr="0080599E">
        <w:rPr>
          <w:rFonts w:ascii="Verdana" w:hAnsi="Verdana" w:cs="Tahoma"/>
          <w:sz w:val="20"/>
          <w:szCs w:val="20"/>
        </w:rPr>
        <w:t>w</w:t>
      </w:r>
      <w:r w:rsidR="003E72DB" w:rsidRPr="0080599E">
        <w:rPr>
          <w:rFonts w:ascii="Verdana" w:hAnsi="Verdana" w:cs="Tahoma"/>
          <w:sz w:val="20"/>
          <w:szCs w:val="20"/>
        </w:rPr>
        <w:t>ykład</w:t>
      </w:r>
      <w:r w:rsidR="00F757C5" w:rsidRPr="0080599E">
        <w:rPr>
          <w:rFonts w:ascii="Verdana" w:hAnsi="Verdana" w:cs="Tahoma"/>
          <w:sz w:val="20"/>
          <w:szCs w:val="20"/>
        </w:rPr>
        <w:t xml:space="preserve"> wprowadzający</w:t>
      </w:r>
      <w:r w:rsidR="003E72DB" w:rsidRPr="0080599E">
        <w:rPr>
          <w:rFonts w:ascii="Verdana" w:hAnsi="Verdana" w:cs="Tahoma"/>
          <w:sz w:val="20"/>
          <w:szCs w:val="20"/>
        </w:rPr>
        <w:t xml:space="preserve"> </w:t>
      </w:r>
      <w:r w:rsidR="00F757C5" w:rsidRPr="0080599E">
        <w:rPr>
          <w:rFonts w:ascii="Verdana" w:hAnsi="Verdana" w:cs="Tahoma"/>
          <w:sz w:val="20"/>
          <w:szCs w:val="20"/>
        </w:rPr>
        <w:t>–</w:t>
      </w:r>
      <w:r w:rsidR="00D37E15">
        <w:rPr>
          <w:rFonts w:ascii="Verdana" w:hAnsi="Verdana" w:cs="Tahoma"/>
          <w:sz w:val="20"/>
          <w:szCs w:val="20"/>
        </w:rPr>
        <w:t xml:space="preserve"> </w:t>
      </w:r>
      <w:r w:rsidR="003E72DB" w:rsidRPr="0080599E">
        <w:rPr>
          <w:rFonts w:ascii="Verdana" w:hAnsi="Verdana" w:cs="Tahoma"/>
          <w:sz w:val="20"/>
          <w:szCs w:val="20"/>
        </w:rPr>
        <w:t>służ</w:t>
      </w:r>
      <w:r w:rsidR="00D37E15">
        <w:rPr>
          <w:rFonts w:ascii="Verdana" w:hAnsi="Verdana" w:cs="Tahoma"/>
          <w:sz w:val="20"/>
          <w:szCs w:val="20"/>
        </w:rPr>
        <w:t>ący</w:t>
      </w:r>
      <w:r w:rsidR="003E72DB" w:rsidRPr="0080599E">
        <w:rPr>
          <w:rFonts w:ascii="Verdana" w:hAnsi="Verdana" w:cs="Tahoma"/>
          <w:sz w:val="20"/>
          <w:szCs w:val="20"/>
        </w:rPr>
        <w:t xml:space="preserve"> przede wszystkim </w:t>
      </w:r>
      <w:r w:rsidR="00D37E15">
        <w:rPr>
          <w:rFonts w:ascii="Verdana" w:hAnsi="Verdana" w:cs="Tahoma"/>
          <w:sz w:val="20"/>
          <w:szCs w:val="20"/>
        </w:rPr>
        <w:t>zaprezentowaniu w </w:t>
      </w:r>
      <w:r w:rsidR="00F757C5" w:rsidRPr="0080599E">
        <w:rPr>
          <w:rFonts w:ascii="Verdana" w:hAnsi="Verdana" w:cs="Tahoma"/>
          <w:sz w:val="20"/>
          <w:szCs w:val="20"/>
        </w:rPr>
        <w:t xml:space="preserve">sposób zwięzły najważniejszych kwestii jakie będą omawiane podczas </w:t>
      </w:r>
      <w:r w:rsidR="003A5BC5">
        <w:rPr>
          <w:rFonts w:ascii="Verdana" w:hAnsi="Verdana" w:cs="Tahoma"/>
          <w:sz w:val="20"/>
          <w:szCs w:val="20"/>
        </w:rPr>
        <w:t>warsztatu</w:t>
      </w:r>
      <w:r w:rsidR="003E72DB" w:rsidRPr="0080599E">
        <w:rPr>
          <w:rFonts w:ascii="Verdana" w:hAnsi="Verdana" w:cs="Tahoma"/>
          <w:sz w:val="20"/>
          <w:szCs w:val="20"/>
        </w:rPr>
        <w:t xml:space="preserve">, wyjaśnieniu </w:t>
      </w:r>
      <w:r w:rsidR="00F757C5" w:rsidRPr="0080599E">
        <w:rPr>
          <w:rFonts w:ascii="Verdana" w:hAnsi="Verdana" w:cs="Tahoma"/>
          <w:sz w:val="20"/>
          <w:szCs w:val="20"/>
        </w:rPr>
        <w:t xml:space="preserve">szczególnych </w:t>
      </w:r>
      <w:r w:rsidR="003E72DB" w:rsidRPr="0080599E">
        <w:rPr>
          <w:rFonts w:ascii="Verdana" w:hAnsi="Verdana" w:cs="Tahoma"/>
          <w:sz w:val="20"/>
          <w:szCs w:val="20"/>
        </w:rPr>
        <w:t xml:space="preserve">pojęć </w:t>
      </w:r>
      <w:r w:rsidR="00A32C16">
        <w:rPr>
          <w:rFonts w:ascii="Verdana" w:hAnsi="Verdana" w:cs="Tahoma"/>
          <w:sz w:val="20"/>
          <w:szCs w:val="20"/>
        </w:rPr>
        <w:t>dotyczących danego warsztatu</w:t>
      </w:r>
      <w:r w:rsidR="003D2B89" w:rsidRPr="0080599E">
        <w:rPr>
          <w:rFonts w:ascii="Verdana" w:hAnsi="Verdana" w:cs="Tahoma"/>
          <w:sz w:val="20"/>
          <w:szCs w:val="20"/>
        </w:rPr>
        <w:t xml:space="preserve"> </w:t>
      </w:r>
      <w:r w:rsidR="003E72DB" w:rsidRPr="0080599E">
        <w:rPr>
          <w:rFonts w:ascii="Verdana" w:hAnsi="Verdana" w:cs="Tahoma"/>
          <w:sz w:val="20"/>
          <w:szCs w:val="20"/>
        </w:rPr>
        <w:t xml:space="preserve">oraz </w:t>
      </w:r>
      <w:r w:rsidR="003D2B89" w:rsidRPr="0080599E">
        <w:rPr>
          <w:rFonts w:ascii="Verdana" w:hAnsi="Verdana" w:cs="Tahoma"/>
          <w:sz w:val="20"/>
          <w:szCs w:val="20"/>
        </w:rPr>
        <w:t>zaprezentowaniu procesu, k</w:t>
      </w:r>
      <w:r w:rsidR="00A32C16">
        <w:rPr>
          <w:rFonts w:ascii="Verdana" w:hAnsi="Verdana" w:cs="Tahoma"/>
          <w:sz w:val="20"/>
          <w:szCs w:val="20"/>
        </w:rPr>
        <w:t>tórego warsztat szkoleniowy</w:t>
      </w:r>
      <w:r w:rsidR="007349D2">
        <w:rPr>
          <w:rFonts w:ascii="Verdana" w:hAnsi="Verdana" w:cs="Tahoma"/>
          <w:sz w:val="20"/>
          <w:szCs w:val="20"/>
        </w:rPr>
        <w:t xml:space="preserve"> jest elementem,</w:t>
      </w:r>
    </w:p>
    <w:p w14:paraId="20502486" w14:textId="77777777" w:rsidR="003E72DB" w:rsidRPr="0080599E" w:rsidRDefault="00A03170" w:rsidP="0023116D">
      <w:pPr>
        <w:pStyle w:val="Akapitzlist"/>
        <w:numPr>
          <w:ilvl w:val="0"/>
          <w:numId w:val="45"/>
        </w:numPr>
        <w:spacing w:after="120" w:line="360" w:lineRule="auto"/>
        <w:jc w:val="both"/>
        <w:rPr>
          <w:rFonts w:ascii="Verdana" w:hAnsi="Verdana" w:cs="Tahoma"/>
          <w:sz w:val="20"/>
          <w:szCs w:val="20"/>
        </w:rPr>
      </w:pPr>
      <w:r w:rsidRPr="0080599E">
        <w:rPr>
          <w:rFonts w:ascii="Verdana" w:hAnsi="Verdana" w:cs="Tahoma"/>
          <w:sz w:val="20"/>
          <w:szCs w:val="20"/>
        </w:rPr>
        <w:t>p</w:t>
      </w:r>
      <w:r w:rsidR="003E72DB" w:rsidRPr="0080599E">
        <w:rPr>
          <w:rFonts w:ascii="Verdana" w:hAnsi="Verdana" w:cs="Tahoma"/>
          <w:sz w:val="20"/>
          <w:szCs w:val="20"/>
        </w:rPr>
        <w:t xml:space="preserve">rezentacja multimedialna – może być wykorzystywana podczas wykładu </w:t>
      </w:r>
      <w:r w:rsidR="00F757C5" w:rsidRPr="0080599E">
        <w:rPr>
          <w:rFonts w:ascii="Verdana" w:hAnsi="Verdana" w:cs="Tahoma"/>
          <w:sz w:val="20"/>
          <w:szCs w:val="20"/>
        </w:rPr>
        <w:t xml:space="preserve">wprowadzającego </w:t>
      </w:r>
      <w:r w:rsidR="003E72DB" w:rsidRPr="0080599E">
        <w:rPr>
          <w:rFonts w:ascii="Verdana" w:hAnsi="Verdana" w:cs="Tahoma"/>
          <w:sz w:val="20"/>
          <w:szCs w:val="20"/>
        </w:rPr>
        <w:t xml:space="preserve">dla podkreślenia szczególnie ważnych elementów </w:t>
      </w:r>
      <w:r w:rsidR="00A32C16">
        <w:rPr>
          <w:rFonts w:ascii="Verdana" w:hAnsi="Verdana" w:cs="Tahoma"/>
          <w:sz w:val="20"/>
          <w:szCs w:val="20"/>
        </w:rPr>
        <w:t>warsztatu</w:t>
      </w:r>
      <w:r w:rsidR="007349D2">
        <w:rPr>
          <w:rFonts w:ascii="Verdana" w:hAnsi="Verdana" w:cs="Tahoma"/>
          <w:sz w:val="20"/>
          <w:szCs w:val="20"/>
        </w:rPr>
        <w:t>,</w:t>
      </w:r>
    </w:p>
    <w:p w14:paraId="3D95F88E" w14:textId="1ADF9024" w:rsidR="003E72DB" w:rsidRPr="0080599E" w:rsidRDefault="00A03170" w:rsidP="0023116D">
      <w:pPr>
        <w:pStyle w:val="Akapitzlist"/>
        <w:numPr>
          <w:ilvl w:val="0"/>
          <w:numId w:val="45"/>
        </w:numPr>
        <w:spacing w:after="120" w:line="360" w:lineRule="auto"/>
        <w:jc w:val="both"/>
        <w:rPr>
          <w:rFonts w:ascii="Verdana" w:hAnsi="Verdana" w:cs="Tahoma"/>
          <w:sz w:val="20"/>
          <w:szCs w:val="20"/>
        </w:rPr>
      </w:pPr>
      <w:r w:rsidRPr="0080599E">
        <w:rPr>
          <w:rFonts w:ascii="Verdana" w:hAnsi="Verdana" w:cs="Tahoma"/>
          <w:sz w:val="20"/>
          <w:szCs w:val="20"/>
        </w:rPr>
        <w:t>ć</w:t>
      </w:r>
      <w:r w:rsidR="003E72DB" w:rsidRPr="0080599E">
        <w:rPr>
          <w:rFonts w:ascii="Verdana" w:hAnsi="Verdana" w:cs="Tahoma"/>
          <w:sz w:val="20"/>
          <w:szCs w:val="20"/>
        </w:rPr>
        <w:t xml:space="preserve">wiczenia praktyczne </w:t>
      </w:r>
      <w:r w:rsidR="00F757C5" w:rsidRPr="0080599E">
        <w:rPr>
          <w:rFonts w:ascii="Verdana" w:hAnsi="Verdana" w:cs="Tahoma"/>
          <w:sz w:val="20"/>
          <w:szCs w:val="20"/>
        </w:rPr>
        <w:t>–</w:t>
      </w:r>
      <w:r w:rsidR="003E72DB" w:rsidRPr="0080599E">
        <w:rPr>
          <w:rFonts w:ascii="Verdana" w:hAnsi="Verdana" w:cs="Tahoma"/>
          <w:sz w:val="20"/>
          <w:szCs w:val="20"/>
        </w:rPr>
        <w:t xml:space="preserve"> wszystkie omawiane na zajęciach tematy </w:t>
      </w:r>
      <w:r w:rsidR="00114502">
        <w:rPr>
          <w:rFonts w:ascii="Verdana" w:hAnsi="Verdana" w:cs="Tahoma"/>
          <w:sz w:val="20"/>
          <w:szCs w:val="20"/>
        </w:rPr>
        <w:t>muszą</w:t>
      </w:r>
      <w:r w:rsidR="003E72DB" w:rsidRPr="0080599E">
        <w:rPr>
          <w:rFonts w:ascii="Verdana" w:hAnsi="Verdana" w:cs="Tahoma"/>
          <w:sz w:val="20"/>
          <w:szCs w:val="20"/>
        </w:rPr>
        <w:t xml:space="preserve"> być </w:t>
      </w:r>
      <w:r w:rsidR="003D2B89" w:rsidRPr="0080599E">
        <w:rPr>
          <w:rFonts w:ascii="Verdana" w:hAnsi="Verdana" w:cs="Tahoma"/>
          <w:sz w:val="20"/>
          <w:szCs w:val="20"/>
        </w:rPr>
        <w:t>odzwierciedlone</w:t>
      </w:r>
      <w:r w:rsidR="003E72DB" w:rsidRPr="0080599E">
        <w:rPr>
          <w:rFonts w:ascii="Verdana" w:hAnsi="Verdana" w:cs="Tahoma"/>
          <w:sz w:val="20"/>
          <w:szCs w:val="20"/>
        </w:rPr>
        <w:t xml:space="preserve"> w ćwiczeniach praktycznych </w:t>
      </w:r>
      <w:r w:rsidR="00FB0FBE">
        <w:rPr>
          <w:rFonts w:ascii="Verdana" w:hAnsi="Verdana" w:cs="Tahoma"/>
          <w:sz w:val="20"/>
          <w:szCs w:val="20"/>
        </w:rPr>
        <w:t>w </w:t>
      </w:r>
      <w:r w:rsidR="0007433C" w:rsidRPr="0080599E">
        <w:rPr>
          <w:rFonts w:ascii="Verdana" w:hAnsi="Verdana" w:cs="Tahoma"/>
          <w:sz w:val="20"/>
          <w:szCs w:val="20"/>
        </w:rPr>
        <w:t>Systemie</w:t>
      </w:r>
      <w:r w:rsidR="00264ECD" w:rsidRPr="0080599E">
        <w:rPr>
          <w:rFonts w:ascii="Verdana" w:hAnsi="Verdana" w:cs="Tahoma"/>
          <w:sz w:val="20"/>
          <w:szCs w:val="20"/>
        </w:rPr>
        <w:t xml:space="preserve">. </w:t>
      </w:r>
      <w:r w:rsidR="003D2B89" w:rsidRPr="0080599E">
        <w:rPr>
          <w:rFonts w:ascii="Verdana" w:hAnsi="Verdana" w:cs="Tahoma"/>
          <w:sz w:val="20"/>
          <w:szCs w:val="20"/>
        </w:rPr>
        <w:t>Ć</w:t>
      </w:r>
      <w:r w:rsidR="00085BF6" w:rsidRPr="0080599E">
        <w:rPr>
          <w:rFonts w:ascii="Verdana" w:hAnsi="Verdana" w:cs="Tahoma"/>
          <w:sz w:val="20"/>
          <w:szCs w:val="20"/>
        </w:rPr>
        <w:t>wiczenia zawarte w </w:t>
      </w:r>
      <w:r w:rsidR="003E72DB" w:rsidRPr="0080599E">
        <w:rPr>
          <w:rFonts w:ascii="Verdana" w:hAnsi="Verdana" w:cs="Tahoma"/>
          <w:sz w:val="20"/>
          <w:szCs w:val="20"/>
        </w:rPr>
        <w:t>materiałach szkoleniowych</w:t>
      </w:r>
      <w:r w:rsidR="003D2B89" w:rsidRPr="0080599E">
        <w:rPr>
          <w:rFonts w:ascii="Verdana" w:hAnsi="Verdana" w:cs="Tahoma"/>
          <w:sz w:val="20"/>
          <w:szCs w:val="20"/>
        </w:rPr>
        <w:t xml:space="preserve"> stanow</w:t>
      </w:r>
      <w:r w:rsidR="00B0166E">
        <w:rPr>
          <w:rFonts w:ascii="Verdana" w:hAnsi="Verdana" w:cs="Tahoma"/>
          <w:sz w:val="20"/>
          <w:szCs w:val="20"/>
        </w:rPr>
        <w:t>i</w:t>
      </w:r>
      <w:r w:rsidR="003D2B89" w:rsidRPr="0080599E">
        <w:rPr>
          <w:rFonts w:ascii="Verdana" w:hAnsi="Verdana" w:cs="Tahoma"/>
          <w:sz w:val="20"/>
          <w:szCs w:val="20"/>
        </w:rPr>
        <w:t>ą podstawę programo</w:t>
      </w:r>
      <w:r w:rsidR="00264ECD" w:rsidRPr="0080599E">
        <w:rPr>
          <w:rFonts w:ascii="Verdana" w:hAnsi="Verdana" w:cs="Tahoma"/>
          <w:sz w:val="20"/>
          <w:szCs w:val="20"/>
        </w:rPr>
        <w:t>wą, która musi być zrealizowana,</w:t>
      </w:r>
      <w:r w:rsidR="003D2B89" w:rsidRPr="0080599E">
        <w:rPr>
          <w:rFonts w:ascii="Verdana" w:hAnsi="Verdana" w:cs="Tahoma"/>
          <w:sz w:val="20"/>
          <w:szCs w:val="20"/>
        </w:rPr>
        <w:t xml:space="preserve"> </w:t>
      </w:r>
      <w:r w:rsidR="00264ECD" w:rsidRPr="0080599E">
        <w:rPr>
          <w:rFonts w:ascii="Verdana" w:hAnsi="Verdana" w:cs="Tahoma"/>
          <w:sz w:val="20"/>
          <w:szCs w:val="20"/>
        </w:rPr>
        <w:t>d</w:t>
      </w:r>
      <w:r w:rsidR="003D2B89" w:rsidRPr="0080599E">
        <w:rPr>
          <w:rFonts w:ascii="Verdana" w:hAnsi="Verdana" w:cs="Tahoma"/>
          <w:sz w:val="20"/>
          <w:szCs w:val="20"/>
        </w:rPr>
        <w:t>odatkowo mogą zostać rozbudowane przez wykładowcę</w:t>
      </w:r>
      <w:r w:rsidR="00264ECD" w:rsidRPr="0080599E">
        <w:rPr>
          <w:rFonts w:ascii="Verdana" w:hAnsi="Verdana" w:cs="Tahoma"/>
          <w:sz w:val="20"/>
          <w:szCs w:val="20"/>
        </w:rPr>
        <w:t xml:space="preserve">. Każdy z uczestników </w:t>
      </w:r>
      <w:r w:rsidR="00A32C16">
        <w:rPr>
          <w:rFonts w:ascii="Verdana" w:hAnsi="Verdana" w:cs="Tahoma"/>
          <w:sz w:val="20"/>
          <w:szCs w:val="20"/>
        </w:rPr>
        <w:t>warsztatów</w:t>
      </w:r>
      <w:r w:rsidR="00264ECD" w:rsidRPr="0080599E">
        <w:rPr>
          <w:rFonts w:ascii="Verdana" w:hAnsi="Verdana" w:cs="Tahoma"/>
          <w:sz w:val="20"/>
          <w:szCs w:val="20"/>
        </w:rPr>
        <w:t xml:space="preserve"> samodzielnie wykonuje ćwiczenia pod nadzorem prowadzącego </w:t>
      </w:r>
      <w:r w:rsidR="00A32C16">
        <w:rPr>
          <w:rFonts w:ascii="Verdana" w:hAnsi="Verdana" w:cs="Tahoma"/>
          <w:sz w:val="20"/>
          <w:szCs w:val="20"/>
        </w:rPr>
        <w:t>dany warsztat szkoleniowy</w:t>
      </w:r>
      <w:r w:rsidR="007349D2">
        <w:rPr>
          <w:rFonts w:ascii="Verdana" w:hAnsi="Verdana" w:cs="Tahoma"/>
          <w:sz w:val="20"/>
          <w:szCs w:val="20"/>
        </w:rPr>
        <w:t>,</w:t>
      </w:r>
    </w:p>
    <w:p w14:paraId="3D6D2B30" w14:textId="77777777" w:rsidR="003E72DB" w:rsidRPr="0080599E" w:rsidRDefault="00A03170" w:rsidP="0023116D">
      <w:pPr>
        <w:pStyle w:val="Akapitzlist"/>
        <w:numPr>
          <w:ilvl w:val="0"/>
          <w:numId w:val="45"/>
        </w:numPr>
        <w:spacing w:after="120" w:line="360" w:lineRule="auto"/>
        <w:jc w:val="both"/>
        <w:rPr>
          <w:rFonts w:ascii="Verdana" w:hAnsi="Verdana" w:cs="Tahoma"/>
          <w:sz w:val="20"/>
          <w:szCs w:val="20"/>
        </w:rPr>
      </w:pPr>
      <w:r w:rsidRPr="0080599E">
        <w:rPr>
          <w:rFonts w:ascii="Verdana" w:hAnsi="Verdana" w:cs="Tahoma"/>
          <w:sz w:val="20"/>
          <w:szCs w:val="20"/>
        </w:rPr>
        <w:t>a</w:t>
      </w:r>
      <w:r w:rsidR="003E72DB" w:rsidRPr="0080599E">
        <w:rPr>
          <w:rFonts w:ascii="Verdana" w:hAnsi="Verdana" w:cs="Tahoma"/>
          <w:sz w:val="20"/>
          <w:szCs w:val="20"/>
        </w:rPr>
        <w:t xml:space="preserve">naliza przypadku </w:t>
      </w:r>
      <w:r w:rsidR="00F757C5" w:rsidRPr="0080599E">
        <w:rPr>
          <w:rFonts w:ascii="Verdana" w:hAnsi="Verdana" w:cs="Tahoma"/>
          <w:sz w:val="20"/>
          <w:szCs w:val="20"/>
        </w:rPr>
        <w:t>–</w:t>
      </w:r>
      <w:r w:rsidR="003E72DB" w:rsidRPr="0080599E">
        <w:rPr>
          <w:rFonts w:ascii="Verdana" w:hAnsi="Verdana" w:cs="Tahoma"/>
          <w:sz w:val="20"/>
          <w:szCs w:val="20"/>
        </w:rPr>
        <w:t xml:space="preserve"> analizowanie wspólne z grupą wybranego przez wykładowcę lub grupę problemu</w:t>
      </w:r>
      <w:r w:rsidR="007349D2">
        <w:rPr>
          <w:rFonts w:ascii="Verdana" w:hAnsi="Verdana" w:cs="Tahoma"/>
          <w:sz w:val="20"/>
          <w:szCs w:val="20"/>
        </w:rPr>
        <w:t>,</w:t>
      </w:r>
    </w:p>
    <w:p w14:paraId="201EB4D8" w14:textId="77777777" w:rsidR="003E72DB" w:rsidRPr="0080599E" w:rsidRDefault="00A03170" w:rsidP="0023116D">
      <w:pPr>
        <w:pStyle w:val="Akapitzlist"/>
        <w:numPr>
          <w:ilvl w:val="0"/>
          <w:numId w:val="45"/>
        </w:numPr>
        <w:spacing w:after="120" w:line="360" w:lineRule="auto"/>
        <w:jc w:val="both"/>
        <w:rPr>
          <w:rFonts w:ascii="Verdana" w:hAnsi="Verdana" w:cs="Tahoma"/>
          <w:sz w:val="20"/>
          <w:szCs w:val="20"/>
        </w:rPr>
      </w:pPr>
      <w:r w:rsidRPr="0080599E">
        <w:rPr>
          <w:rFonts w:ascii="Verdana" w:hAnsi="Verdana" w:cs="Tahoma"/>
          <w:sz w:val="20"/>
          <w:szCs w:val="20"/>
        </w:rPr>
        <w:lastRenderedPageBreak/>
        <w:t>p</w:t>
      </w:r>
      <w:r w:rsidR="003E72DB" w:rsidRPr="0080599E">
        <w:rPr>
          <w:rFonts w:ascii="Verdana" w:hAnsi="Verdana" w:cs="Tahoma"/>
          <w:sz w:val="20"/>
          <w:szCs w:val="20"/>
        </w:rPr>
        <w:t>odsumowania materiału (po poszczególnych partiach materiału)</w:t>
      </w:r>
      <w:r w:rsidR="007349D2">
        <w:rPr>
          <w:rFonts w:ascii="Verdana" w:hAnsi="Verdana" w:cs="Tahoma"/>
          <w:sz w:val="20"/>
          <w:szCs w:val="20"/>
        </w:rPr>
        <w:t>,</w:t>
      </w:r>
    </w:p>
    <w:p w14:paraId="550C853B" w14:textId="77777777" w:rsidR="003E72DB" w:rsidRPr="0080599E" w:rsidRDefault="00A03170" w:rsidP="0023116D">
      <w:pPr>
        <w:pStyle w:val="Akapitzlist"/>
        <w:numPr>
          <w:ilvl w:val="0"/>
          <w:numId w:val="45"/>
        </w:numPr>
        <w:spacing w:after="120" w:line="360" w:lineRule="auto"/>
        <w:jc w:val="both"/>
        <w:rPr>
          <w:rFonts w:ascii="Verdana" w:hAnsi="Verdana" w:cs="Tahoma"/>
          <w:sz w:val="20"/>
          <w:szCs w:val="20"/>
        </w:rPr>
      </w:pPr>
      <w:r w:rsidRPr="0080599E">
        <w:rPr>
          <w:rFonts w:ascii="Verdana" w:hAnsi="Verdana" w:cs="Tahoma"/>
          <w:sz w:val="20"/>
          <w:szCs w:val="20"/>
        </w:rPr>
        <w:t>c</w:t>
      </w:r>
      <w:r w:rsidR="003E72DB" w:rsidRPr="0080599E">
        <w:rPr>
          <w:rFonts w:ascii="Verdana" w:hAnsi="Verdana" w:cs="Tahoma"/>
          <w:sz w:val="20"/>
          <w:szCs w:val="20"/>
        </w:rPr>
        <w:t xml:space="preserve">zas na pytania i odpowiedzi </w:t>
      </w:r>
      <w:r w:rsidR="00F757C5" w:rsidRPr="0080599E">
        <w:rPr>
          <w:rFonts w:ascii="Verdana" w:hAnsi="Verdana" w:cs="Tahoma"/>
          <w:sz w:val="20"/>
          <w:szCs w:val="20"/>
        </w:rPr>
        <w:t>–</w:t>
      </w:r>
      <w:r w:rsidR="003E72DB" w:rsidRPr="0080599E">
        <w:rPr>
          <w:rFonts w:ascii="Verdana" w:hAnsi="Verdana" w:cs="Tahoma"/>
          <w:sz w:val="20"/>
          <w:szCs w:val="20"/>
        </w:rPr>
        <w:t xml:space="preserve"> wytłuma</w:t>
      </w:r>
      <w:r w:rsidR="00FB0FBE">
        <w:rPr>
          <w:rFonts w:ascii="Verdana" w:hAnsi="Verdana" w:cs="Tahoma"/>
          <w:sz w:val="20"/>
          <w:szCs w:val="20"/>
        </w:rPr>
        <w:t>czenie wszystkich niejasności z </w:t>
      </w:r>
      <w:r w:rsidR="003E72DB" w:rsidRPr="0080599E">
        <w:rPr>
          <w:rFonts w:ascii="Verdana" w:hAnsi="Verdana" w:cs="Tahoma"/>
          <w:sz w:val="20"/>
          <w:szCs w:val="20"/>
        </w:rPr>
        <w:t>danego tematu</w:t>
      </w:r>
      <w:r w:rsidR="00114502">
        <w:rPr>
          <w:rFonts w:ascii="Verdana" w:hAnsi="Verdana" w:cs="Tahoma"/>
          <w:sz w:val="20"/>
          <w:szCs w:val="20"/>
        </w:rPr>
        <w:t>,</w:t>
      </w:r>
    </w:p>
    <w:p w14:paraId="5C5FFC34" w14:textId="77777777" w:rsidR="003E72DB" w:rsidRPr="0080599E" w:rsidRDefault="00A03170" w:rsidP="0023116D">
      <w:pPr>
        <w:pStyle w:val="Akapitzlist"/>
        <w:numPr>
          <w:ilvl w:val="0"/>
          <w:numId w:val="45"/>
        </w:numPr>
        <w:spacing w:after="120" w:line="360" w:lineRule="auto"/>
        <w:jc w:val="both"/>
        <w:rPr>
          <w:rFonts w:ascii="Verdana" w:hAnsi="Verdana" w:cs="Tahoma"/>
          <w:sz w:val="20"/>
          <w:szCs w:val="20"/>
        </w:rPr>
      </w:pPr>
      <w:r w:rsidRPr="0080599E">
        <w:rPr>
          <w:rFonts w:ascii="Verdana" w:hAnsi="Verdana" w:cs="Tahoma"/>
          <w:sz w:val="20"/>
          <w:szCs w:val="20"/>
        </w:rPr>
        <w:t>k</w:t>
      </w:r>
      <w:r w:rsidR="003E72DB" w:rsidRPr="0080599E">
        <w:rPr>
          <w:rFonts w:ascii="Verdana" w:hAnsi="Verdana" w:cs="Tahoma"/>
          <w:sz w:val="20"/>
          <w:szCs w:val="20"/>
        </w:rPr>
        <w:t>ońcowe podsumowanie materiału</w:t>
      </w:r>
      <w:r w:rsidR="007349D2">
        <w:rPr>
          <w:rFonts w:ascii="Verdana" w:hAnsi="Verdana" w:cs="Tahoma"/>
          <w:sz w:val="20"/>
          <w:szCs w:val="20"/>
        </w:rPr>
        <w:t>,</w:t>
      </w:r>
    </w:p>
    <w:p w14:paraId="695B3393" w14:textId="77777777" w:rsidR="003E72DB" w:rsidRPr="0080599E" w:rsidRDefault="00A03170" w:rsidP="0023116D">
      <w:pPr>
        <w:pStyle w:val="Akapitzlist"/>
        <w:numPr>
          <w:ilvl w:val="0"/>
          <w:numId w:val="45"/>
        </w:numPr>
        <w:spacing w:after="120" w:line="360" w:lineRule="auto"/>
        <w:jc w:val="both"/>
        <w:rPr>
          <w:rFonts w:ascii="Verdana" w:hAnsi="Verdana" w:cs="Tahoma"/>
          <w:sz w:val="20"/>
          <w:szCs w:val="20"/>
        </w:rPr>
      </w:pPr>
      <w:r w:rsidRPr="0080599E">
        <w:rPr>
          <w:rFonts w:ascii="Verdana" w:hAnsi="Verdana" w:cs="Tahoma"/>
          <w:sz w:val="20"/>
          <w:szCs w:val="20"/>
        </w:rPr>
        <w:t>o</w:t>
      </w:r>
      <w:r w:rsidR="003E72DB" w:rsidRPr="0080599E">
        <w:rPr>
          <w:rFonts w:ascii="Verdana" w:hAnsi="Verdana" w:cs="Tahoma"/>
          <w:sz w:val="20"/>
          <w:szCs w:val="20"/>
        </w:rPr>
        <w:t>dpowiedzi wykładowcy na ewentualne pytania dodatkowe kursantów</w:t>
      </w:r>
      <w:r w:rsidR="007349D2">
        <w:rPr>
          <w:rFonts w:ascii="Verdana" w:hAnsi="Verdana" w:cs="Tahoma"/>
          <w:sz w:val="20"/>
          <w:szCs w:val="20"/>
        </w:rPr>
        <w:t>,</w:t>
      </w:r>
    </w:p>
    <w:p w14:paraId="6AD682B0" w14:textId="77777777" w:rsidR="003E72DB" w:rsidRPr="0080599E" w:rsidRDefault="00A03170" w:rsidP="0023116D">
      <w:pPr>
        <w:pStyle w:val="Akapitzlist"/>
        <w:numPr>
          <w:ilvl w:val="0"/>
          <w:numId w:val="45"/>
        </w:numPr>
        <w:spacing w:after="120" w:line="360" w:lineRule="auto"/>
        <w:jc w:val="both"/>
        <w:rPr>
          <w:rFonts w:ascii="Verdana" w:hAnsi="Verdana" w:cs="Tahoma"/>
          <w:sz w:val="20"/>
          <w:szCs w:val="20"/>
        </w:rPr>
      </w:pPr>
      <w:r w:rsidRPr="0080599E">
        <w:rPr>
          <w:rFonts w:ascii="Verdana" w:hAnsi="Verdana" w:cs="Tahoma"/>
          <w:sz w:val="20"/>
          <w:szCs w:val="20"/>
        </w:rPr>
        <w:t>p</w:t>
      </w:r>
      <w:r w:rsidR="003E72DB" w:rsidRPr="0080599E">
        <w:rPr>
          <w:rFonts w:ascii="Verdana" w:hAnsi="Verdana" w:cs="Tahoma"/>
          <w:sz w:val="20"/>
          <w:szCs w:val="20"/>
        </w:rPr>
        <w:t>rzeprowadzenie testu</w:t>
      </w:r>
      <w:r w:rsidR="003E72DB" w:rsidRPr="0080599E">
        <w:rPr>
          <w:rFonts w:ascii="Verdana" w:hAnsi="Verdana"/>
        </w:rPr>
        <w:t xml:space="preserve"> </w:t>
      </w:r>
      <w:r w:rsidR="003E72DB" w:rsidRPr="0080599E">
        <w:rPr>
          <w:rFonts w:ascii="Verdana" w:hAnsi="Verdana" w:cs="Tahoma"/>
          <w:sz w:val="20"/>
          <w:szCs w:val="20"/>
        </w:rPr>
        <w:t xml:space="preserve">na zakończenie </w:t>
      </w:r>
      <w:r w:rsidR="00114502">
        <w:rPr>
          <w:rFonts w:ascii="Verdana" w:hAnsi="Verdana" w:cs="Tahoma"/>
          <w:sz w:val="20"/>
          <w:szCs w:val="20"/>
        </w:rPr>
        <w:t xml:space="preserve">warsztatów </w:t>
      </w:r>
      <w:r w:rsidR="003E72DB" w:rsidRPr="0080599E">
        <w:rPr>
          <w:rFonts w:ascii="Verdana" w:hAnsi="Verdana" w:cs="Tahoma"/>
          <w:sz w:val="20"/>
          <w:szCs w:val="20"/>
        </w:rPr>
        <w:t>szkolen</w:t>
      </w:r>
      <w:r w:rsidR="00114502">
        <w:rPr>
          <w:rFonts w:ascii="Verdana" w:hAnsi="Verdana" w:cs="Tahoma"/>
          <w:sz w:val="20"/>
          <w:szCs w:val="20"/>
        </w:rPr>
        <w:t>iowych</w:t>
      </w:r>
      <w:r w:rsidR="003E72DB" w:rsidRPr="0080599E">
        <w:rPr>
          <w:rFonts w:ascii="Verdana" w:hAnsi="Verdana" w:cs="Tahoma"/>
          <w:sz w:val="20"/>
          <w:szCs w:val="20"/>
        </w:rPr>
        <w:t xml:space="preserve">, który oceniany będzie przez wykładowcę, a wyniki testów poszczególnych kursantów będą przedstawione na podpisanym przez wykładowcę protokole, który na koniec dnia zostanie </w:t>
      </w:r>
      <w:r w:rsidR="00114502">
        <w:rPr>
          <w:rFonts w:ascii="Verdana" w:hAnsi="Verdana" w:cs="Tahoma"/>
          <w:sz w:val="20"/>
          <w:szCs w:val="20"/>
        </w:rPr>
        <w:t>przekazany Zamawiającemu wraz z </w:t>
      </w:r>
      <w:r w:rsidR="003E72DB" w:rsidRPr="0080599E">
        <w:rPr>
          <w:rFonts w:ascii="Verdana" w:hAnsi="Verdana" w:cs="Tahoma"/>
          <w:sz w:val="20"/>
          <w:szCs w:val="20"/>
        </w:rPr>
        <w:t>wypełnion</w:t>
      </w:r>
      <w:r w:rsidR="007349D2">
        <w:rPr>
          <w:rFonts w:ascii="Verdana" w:hAnsi="Verdana" w:cs="Tahoma"/>
          <w:sz w:val="20"/>
          <w:szCs w:val="20"/>
        </w:rPr>
        <w:t>ymi testami kursantów,</w:t>
      </w:r>
    </w:p>
    <w:p w14:paraId="4260968B" w14:textId="77777777" w:rsidR="0007433C" w:rsidRPr="0080599E" w:rsidRDefault="00A03170" w:rsidP="0023116D">
      <w:pPr>
        <w:pStyle w:val="Akapitzlist"/>
        <w:numPr>
          <w:ilvl w:val="0"/>
          <w:numId w:val="45"/>
        </w:numPr>
        <w:spacing w:after="120" w:line="360" w:lineRule="auto"/>
        <w:jc w:val="both"/>
        <w:rPr>
          <w:rFonts w:ascii="Verdana" w:hAnsi="Verdana" w:cs="Tahoma"/>
          <w:sz w:val="20"/>
          <w:szCs w:val="20"/>
        </w:rPr>
      </w:pPr>
      <w:r w:rsidRPr="0080599E">
        <w:rPr>
          <w:rFonts w:ascii="Verdana" w:hAnsi="Verdana" w:cs="Tahoma"/>
          <w:sz w:val="20"/>
          <w:szCs w:val="20"/>
        </w:rPr>
        <w:t>z</w:t>
      </w:r>
      <w:r w:rsidR="004364F3" w:rsidRPr="0080599E">
        <w:rPr>
          <w:rFonts w:ascii="Verdana" w:hAnsi="Verdana" w:cs="Tahoma"/>
          <w:sz w:val="20"/>
          <w:szCs w:val="20"/>
        </w:rPr>
        <w:t xml:space="preserve">ebranie wypełnionych anonimowych ankiet oceniających poziom </w:t>
      </w:r>
      <w:r w:rsidR="0012034B">
        <w:rPr>
          <w:rFonts w:ascii="Verdana" w:hAnsi="Verdana" w:cs="Tahoma"/>
          <w:sz w:val="20"/>
          <w:szCs w:val="20"/>
        </w:rPr>
        <w:t>warsztatów szkoleniowych</w:t>
      </w:r>
      <w:r w:rsidR="004364F3" w:rsidRPr="0080599E">
        <w:rPr>
          <w:rFonts w:ascii="Verdana" w:hAnsi="Verdana" w:cs="Tahoma"/>
          <w:sz w:val="20"/>
          <w:szCs w:val="20"/>
        </w:rPr>
        <w:t xml:space="preserve"> oraz umiejętności wykładowcy</w:t>
      </w:r>
      <w:r w:rsidR="008532F7" w:rsidRPr="0080599E">
        <w:rPr>
          <w:rFonts w:ascii="Verdana" w:hAnsi="Verdana" w:cs="Tahoma"/>
          <w:sz w:val="20"/>
          <w:szCs w:val="20"/>
        </w:rPr>
        <w:t xml:space="preserve"> </w:t>
      </w:r>
      <w:r w:rsidR="00114502">
        <w:rPr>
          <w:rFonts w:ascii="Verdana" w:hAnsi="Verdana" w:cs="Tahoma"/>
          <w:sz w:val="20"/>
          <w:szCs w:val="20"/>
        </w:rPr>
        <w:t>i</w:t>
      </w:r>
      <w:r w:rsidR="008532F7" w:rsidRPr="0080599E">
        <w:rPr>
          <w:rFonts w:ascii="Verdana" w:hAnsi="Verdana" w:cs="Tahoma"/>
          <w:sz w:val="20"/>
          <w:szCs w:val="20"/>
        </w:rPr>
        <w:t xml:space="preserve"> przekazanie ich Zamawiającemu po zakończeniu </w:t>
      </w:r>
      <w:r w:rsidR="00A32C16">
        <w:rPr>
          <w:rFonts w:ascii="Verdana" w:hAnsi="Verdana" w:cs="Tahoma"/>
          <w:sz w:val="20"/>
          <w:szCs w:val="20"/>
        </w:rPr>
        <w:t>warsztatu</w:t>
      </w:r>
      <w:r w:rsidR="007349D2">
        <w:rPr>
          <w:rFonts w:ascii="Verdana" w:hAnsi="Verdana" w:cs="Tahoma"/>
          <w:sz w:val="20"/>
          <w:szCs w:val="20"/>
        </w:rPr>
        <w:t>,</w:t>
      </w:r>
    </w:p>
    <w:p w14:paraId="0E7C2F09" w14:textId="78F18183" w:rsidR="00114502" w:rsidRPr="0080599E" w:rsidRDefault="00114502" w:rsidP="0023116D">
      <w:pPr>
        <w:pStyle w:val="Akapitzlist"/>
        <w:numPr>
          <w:ilvl w:val="0"/>
          <w:numId w:val="43"/>
        </w:numPr>
        <w:spacing w:after="120" w:line="360" w:lineRule="auto"/>
        <w:jc w:val="both"/>
        <w:rPr>
          <w:rFonts w:ascii="Verdana" w:hAnsi="Verdana" w:cs="Tahoma"/>
          <w:sz w:val="20"/>
          <w:szCs w:val="20"/>
        </w:rPr>
      </w:pPr>
      <w:r w:rsidRPr="0080599E">
        <w:rPr>
          <w:rFonts w:ascii="Verdana" w:hAnsi="Verdana" w:cs="Tahoma"/>
          <w:sz w:val="20"/>
          <w:szCs w:val="20"/>
        </w:rPr>
        <w:t xml:space="preserve">Wszystkie </w:t>
      </w:r>
      <w:r>
        <w:rPr>
          <w:rFonts w:ascii="Verdana" w:hAnsi="Verdana" w:cs="Tahoma"/>
          <w:sz w:val="20"/>
          <w:szCs w:val="20"/>
        </w:rPr>
        <w:t xml:space="preserve">warsztaty </w:t>
      </w:r>
      <w:r w:rsidRPr="0080599E">
        <w:rPr>
          <w:rFonts w:ascii="Verdana" w:hAnsi="Verdana" w:cs="Tahoma"/>
          <w:sz w:val="20"/>
          <w:szCs w:val="20"/>
        </w:rPr>
        <w:t>szkolen</w:t>
      </w:r>
      <w:r>
        <w:rPr>
          <w:rFonts w:ascii="Verdana" w:hAnsi="Verdana" w:cs="Tahoma"/>
          <w:sz w:val="20"/>
          <w:szCs w:val="20"/>
        </w:rPr>
        <w:t>iowe</w:t>
      </w:r>
      <w:r w:rsidRPr="0080599E">
        <w:rPr>
          <w:rFonts w:ascii="Verdana" w:hAnsi="Verdana" w:cs="Tahoma"/>
          <w:sz w:val="20"/>
          <w:szCs w:val="20"/>
        </w:rPr>
        <w:t xml:space="preserve"> zostaną przeprowad</w:t>
      </w:r>
      <w:r>
        <w:rPr>
          <w:rFonts w:ascii="Verdana" w:hAnsi="Verdana" w:cs="Tahoma"/>
          <w:sz w:val="20"/>
          <w:szCs w:val="20"/>
        </w:rPr>
        <w:t>zone z wykorzystaniem sparametryzowanego w ramach wdrożenia Systemu i </w:t>
      </w:r>
      <w:r w:rsidRPr="0080599E">
        <w:rPr>
          <w:rFonts w:ascii="Verdana" w:hAnsi="Verdana" w:cs="Tahoma"/>
          <w:sz w:val="20"/>
          <w:szCs w:val="20"/>
        </w:rPr>
        <w:t xml:space="preserve">oddzielnych stanowisk szkoleniowych dla każdego z uczestników. </w:t>
      </w:r>
      <w:r>
        <w:rPr>
          <w:rFonts w:ascii="Verdana" w:hAnsi="Verdana" w:cs="Tahoma"/>
          <w:sz w:val="20"/>
          <w:szCs w:val="20"/>
        </w:rPr>
        <w:t>W </w:t>
      </w:r>
      <w:r w:rsidRPr="0080599E">
        <w:rPr>
          <w:rFonts w:ascii="Verdana" w:hAnsi="Verdana" w:cs="Tahoma"/>
          <w:sz w:val="20"/>
          <w:szCs w:val="20"/>
        </w:rPr>
        <w:t>uzasadnionych przypadkach dopuszcza się odstępstwa od tej zasady za zgodą Zamawiającego przy odpowiednim uzasadnieniu przez Wykonawcę takiego przypadku</w:t>
      </w:r>
      <w:r>
        <w:rPr>
          <w:rFonts w:ascii="Verdana" w:hAnsi="Verdana" w:cs="Tahoma"/>
          <w:sz w:val="20"/>
          <w:szCs w:val="20"/>
        </w:rPr>
        <w:t>,</w:t>
      </w:r>
    </w:p>
    <w:p w14:paraId="4D252C42" w14:textId="204CBD50" w:rsidR="0007433C" w:rsidRPr="0080599E" w:rsidRDefault="0007433C" w:rsidP="0023116D">
      <w:pPr>
        <w:pStyle w:val="Akapitzlist"/>
        <w:numPr>
          <w:ilvl w:val="0"/>
          <w:numId w:val="43"/>
        </w:numPr>
        <w:spacing w:after="120" w:line="360" w:lineRule="auto"/>
        <w:jc w:val="both"/>
        <w:rPr>
          <w:rFonts w:ascii="Verdana" w:hAnsi="Verdana" w:cs="Tahoma"/>
          <w:sz w:val="20"/>
          <w:szCs w:val="20"/>
        </w:rPr>
      </w:pPr>
      <w:r w:rsidRPr="0080599E">
        <w:rPr>
          <w:rFonts w:ascii="Verdana" w:hAnsi="Verdana" w:cs="Tahoma"/>
          <w:sz w:val="20"/>
          <w:szCs w:val="20"/>
        </w:rPr>
        <w:t xml:space="preserve">Wykonawca </w:t>
      </w:r>
      <w:r w:rsidR="000B44B4">
        <w:rPr>
          <w:rFonts w:ascii="Verdana" w:hAnsi="Verdana" w:cs="Tahoma"/>
          <w:sz w:val="20"/>
          <w:szCs w:val="20"/>
        </w:rPr>
        <w:t>musi</w:t>
      </w:r>
      <w:r w:rsidRPr="0080599E">
        <w:rPr>
          <w:rFonts w:ascii="Verdana" w:hAnsi="Verdana" w:cs="Tahoma"/>
          <w:sz w:val="20"/>
          <w:szCs w:val="20"/>
        </w:rPr>
        <w:t xml:space="preserve"> udostępnić infrastrukturę sprzętową niezbędną do przeprowadzenia </w:t>
      </w:r>
      <w:r w:rsidR="00114502">
        <w:rPr>
          <w:rFonts w:ascii="Verdana" w:hAnsi="Verdana" w:cs="Tahoma"/>
          <w:sz w:val="20"/>
          <w:szCs w:val="20"/>
        </w:rPr>
        <w:t xml:space="preserve">warsztatów </w:t>
      </w:r>
      <w:r w:rsidRPr="0080599E">
        <w:rPr>
          <w:rFonts w:ascii="Verdana" w:hAnsi="Verdana" w:cs="Tahoma"/>
          <w:sz w:val="20"/>
          <w:szCs w:val="20"/>
        </w:rPr>
        <w:t>szkole</w:t>
      </w:r>
      <w:r w:rsidR="00114502">
        <w:rPr>
          <w:rFonts w:ascii="Verdana" w:hAnsi="Verdana" w:cs="Tahoma"/>
          <w:sz w:val="20"/>
          <w:szCs w:val="20"/>
        </w:rPr>
        <w:t>niowych</w:t>
      </w:r>
      <w:r w:rsidRPr="0080599E">
        <w:rPr>
          <w:rFonts w:ascii="Verdana" w:hAnsi="Verdana" w:cs="Tahoma"/>
          <w:sz w:val="20"/>
          <w:szCs w:val="20"/>
        </w:rPr>
        <w:t xml:space="preserve"> o ile wcześniej nie zos</w:t>
      </w:r>
      <w:r w:rsidR="00FB0FBE">
        <w:rPr>
          <w:rFonts w:ascii="Verdana" w:hAnsi="Verdana" w:cs="Tahoma"/>
          <w:sz w:val="20"/>
          <w:szCs w:val="20"/>
        </w:rPr>
        <w:t>tanie zrealizowana instalacja i </w:t>
      </w:r>
      <w:r w:rsidRPr="0080599E">
        <w:rPr>
          <w:rFonts w:ascii="Verdana" w:hAnsi="Verdana" w:cs="Tahoma"/>
          <w:sz w:val="20"/>
          <w:szCs w:val="20"/>
        </w:rPr>
        <w:t>konfiguracja środowiska testowego u Zamawiającego</w:t>
      </w:r>
      <w:r w:rsidR="007349D2">
        <w:rPr>
          <w:rFonts w:ascii="Verdana" w:hAnsi="Verdana" w:cs="Tahoma"/>
          <w:sz w:val="20"/>
          <w:szCs w:val="20"/>
        </w:rPr>
        <w:t>,</w:t>
      </w:r>
    </w:p>
    <w:p w14:paraId="261FBE77" w14:textId="77777777" w:rsidR="0007433C" w:rsidRPr="0080599E" w:rsidRDefault="0007433C" w:rsidP="0023116D">
      <w:pPr>
        <w:pStyle w:val="Akapitzlist"/>
        <w:numPr>
          <w:ilvl w:val="0"/>
          <w:numId w:val="43"/>
        </w:numPr>
        <w:spacing w:after="120" w:line="360" w:lineRule="auto"/>
        <w:jc w:val="both"/>
        <w:rPr>
          <w:rFonts w:ascii="Verdana" w:hAnsi="Verdana" w:cs="Tahoma"/>
          <w:sz w:val="20"/>
          <w:szCs w:val="20"/>
        </w:rPr>
      </w:pPr>
      <w:r w:rsidRPr="0080599E">
        <w:rPr>
          <w:rFonts w:ascii="Verdana" w:hAnsi="Verdana" w:cs="Tahoma"/>
          <w:sz w:val="20"/>
          <w:szCs w:val="20"/>
        </w:rPr>
        <w:t xml:space="preserve">Wykonawca przed rozpoczęciem warsztatów musi skonfigurować środowisko szkoleniowe w ramach środowiska testowego oraz zasilić środowisko szkoleniowe odpowiednimi danymi wymaganymi do przeprowadzenia </w:t>
      </w:r>
      <w:r w:rsidR="00A32C16">
        <w:rPr>
          <w:rFonts w:ascii="Verdana" w:hAnsi="Verdana" w:cs="Tahoma"/>
          <w:sz w:val="20"/>
          <w:szCs w:val="20"/>
        </w:rPr>
        <w:t xml:space="preserve">warsztatów </w:t>
      </w:r>
      <w:r w:rsidRPr="0080599E">
        <w:rPr>
          <w:rFonts w:ascii="Verdana" w:hAnsi="Verdana" w:cs="Tahoma"/>
          <w:sz w:val="20"/>
          <w:szCs w:val="20"/>
        </w:rPr>
        <w:t>szkole</w:t>
      </w:r>
      <w:r w:rsidR="00A32C16">
        <w:rPr>
          <w:rFonts w:ascii="Verdana" w:hAnsi="Verdana" w:cs="Tahoma"/>
          <w:sz w:val="20"/>
          <w:szCs w:val="20"/>
        </w:rPr>
        <w:t>niowych</w:t>
      </w:r>
      <w:r w:rsidRPr="0080599E">
        <w:rPr>
          <w:rFonts w:ascii="Verdana" w:hAnsi="Verdana" w:cs="Tahoma"/>
          <w:sz w:val="20"/>
          <w:szCs w:val="20"/>
        </w:rPr>
        <w:t>. Dane szkoleniowe muszą uwzględniać specyfikę organizacji Zamawiającego</w:t>
      </w:r>
      <w:r w:rsidR="007349D2">
        <w:rPr>
          <w:rFonts w:ascii="Verdana" w:hAnsi="Verdana" w:cs="Tahoma"/>
          <w:sz w:val="20"/>
          <w:szCs w:val="20"/>
        </w:rPr>
        <w:t>,</w:t>
      </w:r>
    </w:p>
    <w:p w14:paraId="2ADA9095" w14:textId="77777777" w:rsidR="0007433C" w:rsidRPr="0080599E" w:rsidRDefault="0007433C" w:rsidP="0023116D">
      <w:pPr>
        <w:pStyle w:val="Akapitzlist"/>
        <w:numPr>
          <w:ilvl w:val="0"/>
          <w:numId w:val="43"/>
        </w:numPr>
        <w:spacing w:after="120" w:line="360" w:lineRule="auto"/>
        <w:jc w:val="both"/>
        <w:rPr>
          <w:rFonts w:ascii="Verdana" w:hAnsi="Verdana" w:cs="Tahoma"/>
          <w:sz w:val="20"/>
          <w:szCs w:val="20"/>
        </w:rPr>
      </w:pPr>
      <w:r w:rsidRPr="0080599E">
        <w:rPr>
          <w:rFonts w:ascii="Verdana" w:hAnsi="Verdana" w:cs="Tahoma"/>
          <w:sz w:val="20"/>
          <w:szCs w:val="20"/>
        </w:rPr>
        <w:t>Przed rozpoczęciem warsztatów szkoleniowych Wykonawca zobowiązany jest do przygotowania kont dostępowych umożliwiających zalogowanie do Systemu dl</w:t>
      </w:r>
      <w:r w:rsidR="007349D2">
        <w:rPr>
          <w:rFonts w:ascii="Verdana" w:hAnsi="Verdana" w:cs="Tahoma"/>
          <w:sz w:val="20"/>
          <w:szCs w:val="20"/>
        </w:rPr>
        <w:t>a każdego uczestnika warsztatów,</w:t>
      </w:r>
    </w:p>
    <w:p w14:paraId="1DE96432" w14:textId="77777777" w:rsidR="005B2C7A" w:rsidRPr="0080599E" w:rsidRDefault="005B2C7A" w:rsidP="0023116D">
      <w:pPr>
        <w:pStyle w:val="Akapitzlist"/>
        <w:numPr>
          <w:ilvl w:val="0"/>
          <w:numId w:val="43"/>
        </w:numPr>
        <w:spacing w:after="120" w:line="360" w:lineRule="auto"/>
        <w:jc w:val="both"/>
        <w:rPr>
          <w:rFonts w:ascii="Verdana" w:hAnsi="Verdana" w:cs="Tahoma"/>
          <w:sz w:val="20"/>
          <w:szCs w:val="20"/>
        </w:rPr>
      </w:pPr>
      <w:r w:rsidRPr="0080599E">
        <w:rPr>
          <w:rFonts w:ascii="Verdana" w:hAnsi="Verdana" w:cs="Tahoma"/>
          <w:sz w:val="20"/>
          <w:szCs w:val="20"/>
        </w:rPr>
        <w:t xml:space="preserve">Wykonawca musi przekazać materiały szkoleniowe uczestnikom </w:t>
      </w:r>
      <w:r w:rsidR="00114502">
        <w:rPr>
          <w:rFonts w:ascii="Verdana" w:hAnsi="Verdana" w:cs="Tahoma"/>
          <w:sz w:val="20"/>
          <w:szCs w:val="20"/>
        </w:rPr>
        <w:t>warsztatów</w:t>
      </w:r>
      <w:r w:rsidRPr="0080599E">
        <w:rPr>
          <w:rFonts w:ascii="Verdana" w:hAnsi="Verdana" w:cs="Tahoma"/>
          <w:sz w:val="20"/>
          <w:szCs w:val="20"/>
        </w:rPr>
        <w:t xml:space="preserve"> przed </w:t>
      </w:r>
      <w:r w:rsidR="00114502">
        <w:rPr>
          <w:rFonts w:ascii="Verdana" w:hAnsi="Verdana" w:cs="Tahoma"/>
          <w:sz w:val="20"/>
          <w:szCs w:val="20"/>
        </w:rPr>
        <w:t xml:space="preserve">ich </w:t>
      </w:r>
      <w:r w:rsidRPr="0080599E">
        <w:rPr>
          <w:rFonts w:ascii="Verdana" w:hAnsi="Verdana" w:cs="Tahoma"/>
          <w:sz w:val="20"/>
          <w:szCs w:val="20"/>
        </w:rPr>
        <w:t>rozpoczęciem w formie elektronicznej, form</w:t>
      </w:r>
      <w:r w:rsidR="00114502">
        <w:rPr>
          <w:rFonts w:ascii="Verdana" w:hAnsi="Verdana" w:cs="Tahoma"/>
          <w:sz w:val="20"/>
          <w:szCs w:val="20"/>
        </w:rPr>
        <w:t>ie elektronicznej edytowalnej i </w:t>
      </w:r>
      <w:r w:rsidRPr="0080599E">
        <w:rPr>
          <w:rFonts w:ascii="Verdana" w:hAnsi="Verdana" w:cs="Tahoma"/>
          <w:sz w:val="20"/>
          <w:szCs w:val="20"/>
        </w:rPr>
        <w:t>papierowej</w:t>
      </w:r>
      <w:r w:rsidR="007349D2">
        <w:rPr>
          <w:rFonts w:ascii="Verdana" w:hAnsi="Verdana" w:cs="Tahoma"/>
          <w:sz w:val="20"/>
          <w:szCs w:val="20"/>
        </w:rPr>
        <w:t>,</w:t>
      </w:r>
    </w:p>
    <w:p w14:paraId="1DB59142" w14:textId="77777777" w:rsidR="00965604" w:rsidRPr="0080599E" w:rsidRDefault="00965604" w:rsidP="0023116D">
      <w:pPr>
        <w:pStyle w:val="Akapitzlist"/>
        <w:numPr>
          <w:ilvl w:val="0"/>
          <w:numId w:val="43"/>
        </w:numPr>
        <w:spacing w:after="120" w:line="360" w:lineRule="auto"/>
        <w:jc w:val="both"/>
        <w:rPr>
          <w:rFonts w:ascii="Verdana" w:hAnsi="Verdana" w:cs="Tahoma"/>
          <w:sz w:val="20"/>
          <w:szCs w:val="20"/>
        </w:rPr>
      </w:pPr>
      <w:r w:rsidRPr="0080599E">
        <w:rPr>
          <w:rFonts w:ascii="Verdana" w:hAnsi="Verdana" w:cs="Tahoma"/>
          <w:sz w:val="20"/>
          <w:szCs w:val="20"/>
        </w:rPr>
        <w:t xml:space="preserve">Wykonawca musi przeprowadzić </w:t>
      </w:r>
      <w:r w:rsidR="00114502">
        <w:rPr>
          <w:rFonts w:ascii="Verdana" w:hAnsi="Verdana" w:cs="Tahoma"/>
          <w:sz w:val="20"/>
          <w:szCs w:val="20"/>
        </w:rPr>
        <w:t xml:space="preserve">warsztaty </w:t>
      </w:r>
      <w:r w:rsidRPr="0080599E">
        <w:rPr>
          <w:rFonts w:ascii="Verdana" w:hAnsi="Verdana" w:cs="Tahoma"/>
          <w:sz w:val="20"/>
          <w:szCs w:val="20"/>
        </w:rPr>
        <w:t>szkoleni</w:t>
      </w:r>
      <w:r w:rsidR="00114502">
        <w:rPr>
          <w:rFonts w:ascii="Verdana" w:hAnsi="Verdana" w:cs="Tahoma"/>
          <w:sz w:val="20"/>
          <w:szCs w:val="20"/>
        </w:rPr>
        <w:t>owe</w:t>
      </w:r>
      <w:r w:rsidRPr="0080599E">
        <w:rPr>
          <w:rFonts w:ascii="Verdana" w:hAnsi="Verdana" w:cs="Tahoma"/>
          <w:sz w:val="20"/>
          <w:szCs w:val="20"/>
        </w:rPr>
        <w:t xml:space="preserve"> w języku polskim</w:t>
      </w:r>
      <w:r w:rsidR="007349D2">
        <w:rPr>
          <w:rFonts w:ascii="Verdana" w:hAnsi="Verdana" w:cs="Tahoma"/>
          <w:sz w:val="20"/>
          <w:szCs w:val="20"/>
        </w:rPr>
        <w:t>,</w:t>
      </w:r>
    </w:p>
    <w:p w14:paraId="59924234" w14:textId="77777777" w:rsidR="005B2C7A" w:rsidRPr="0080599E" w:rsidRDefault="005B2C7A" w:rsidP="0023116D">
      <w:pPr>
        <w:pStyle w:val="Akapitzlist"/>
        <w:numPr>
          <w:ilvl w:val="0"/>
          <w:numId w:val="43"/>
        </w:numPr>
        <w:spacing w:after="120" w:line="360" w:lineRule="auto"/>
        <w:jc w:val="both"/>
        <w:rPr>
          <w:rFonts w:ascii="Verdana" w:hAnsi="Verdana" w:cs="Tahoma"/>
          <w:sz w:val="20"/>
          <w:szCs w:val="20"/>
        </w:rPr>
      </w:pPr>
      <w:r w:rsidRPr="0080599E">
        <w:rPr>
          <w:rFonts w:ascii="Verdana" w:hAnsi="Verdana" w:cs="Tahoma"/>
          <w:sz w:val="20"/>
          <w:szCs w:val="20"/>
        </w:rPr>
        <w:t>Maksymal</w:t>
      </w:r>
      <w:r w:rsidR="00114502">
        <w:rPr>
          <w:rFonts w:ascii="Verdana" w:hAnsi="Verdana" w:cs="Tahoma"/>
          <w:sz w:val="20"/>
          <w:szCs w:val="20"/>
        </w:rPr>
        <w:t>na liczebność grupy warsztatowej</w:t>
      </w:r>
      <w:r w:rsidRPr="0080599E">
        <w:rPr>
          <w:rFonts w:ascii="Verdana" w:hAnsi="Verdana" w:cs="Tahoma"/>
          <w:sz w:val="20"/>
          <w:szCs w:val="20"/>
        </w:rPr>
        <w:t xml:space="preserve"> nie może przekroczyć 13 osób</w:t>
      </w:r>
      <w:r w:rsidR="007349D2">
        <w:rPr>
          <w:rFonts w:ascii="Verdana" w:hAnsi="Verdana" w:cs="Tahoma"/>
          <w:sz w:val="20"/>
          <w:szCs w:val="20"/>
        </w:rPr>
        <w:t>,</w:t>
      </w:r>
    </w:p>
    <w:p w14:paraId="5B02ABB1" w14:textId="77777777" w:rsidR="005B2C7A" w:rsidRPr="0080599E" w:rsidRDefault="005B2C7A" w:rsidP="0023116D">
      <w:pPr>
        <w:pStyle w:val="Akapitzlist"/>
        <w:numPr>
          <w:ilvl w:val="0"/>
          <w:numId w:val="43"/>
        </w:numPr>
        <w:spacing w:after="120" w:line="360" w:lineRule="auto"/>
        <w:jc w:val="both"/>
        <w:rPr>
          <w:rFonts w:ascii="Verdana" w:hAnsi="Verdana" w:cs="Tahoma"/>
          <w:sz w:val="20"/>
          <w:szCs w:val="20"/>
        </w:rPr>
      </w:pPr>
      <w:r w:rsidRPr="0080599E">
        <w:rPr>
          <w:rFonts w:ascii="Verdana" w:hAnsi="Verdana" w:cs="Tahoma"/>
          <w:sz w:val="20"/>
          <w:szCs w:val="20"/>
        </w:rPr>
        <w:lastRenderedPageBreak/>
        <w:t xml:space="preserve">Wykonawca zapewni prowadzenie </w:t>
      </w:r>
      <w:r w:rsidR="00114502">
        <w:rPr>
          <w:rFonts w:ascii="Verdana" w:hAnsi="Verdana" w:cs="Tahoma"/>
          <w:sz w:val="20"/>
          <w:szCs w:val="20"/>
        </w:rPr>
        <w:t>warsztatów</w:t>
      </w:r>
      <w:r w:rsidRPr="0080599E">
        <w:rPr>
          <w:rFonts w:ascii="Verdana" w:hAnsi="Verdana" w:cs="Tahoma"/>
          <w:sz w:val="20"/>
          <w:szCs w:val="20"/>
        </w:rPr>
        <w:t xml:space="preserve"> przez wykwalifikowana kadrę</w:t>
      </w:r>
      <w:r w:rsidR="007349D2">
        <w:rPr>
          <w:rFonts w:ascii="Verdana" w:hAnsi="Verdana" w:cs="Tahoma"/>
          <w:sz w:val="20"/>
          <w:szCs w:val="20"/>
        </w:rPr>
        <w:t>,</w:t>
      </w:r>
    </w:p>
    <w:p w14:paraId="1081873C" w14:textId="77777777" w:rsidR="00451E3E" w:rsidRPr="0080599E" w:rsidRDefault="00451E3E" w:rsidP="0023116D">
      <w:pPr>
        <w:pStyle w:val="Akapitzlist"/>
        <w:numPr>
          <w:ilvl w:val="0"/>
          <w:numId w:val="43"/>
        </w:numPr>
        <w:spacing w:after="120" w:line="360" w:lineRule="auto"/>
        <w:jc w:val="both"/>
        <w:rPr>
          <w:rFonts w:ascii="Verdana" w:hAnsi="Verdana" w:cs="Tahoma"/>
          <w:sz w:val="20"/>
          <w:szCs w:val="20"/>
        </w:rPr>
      </w:pPr>
      <w:r w:rsidRPr="0080599E">
        <w:rPr>
          <w:rFonts w:ascii="Verdana" w:hAnsi="Verdana" w:cs="Tahoma"/>
          <w:sz w:val="20"/>
          <w:szCs w:val="20"/>
        </w:rPr>
        <w:t xml:space="preserve">Wykonawca zobowiązany jest przeprowadzić </w:t>
      </w:r>
      <w:r w:rsidR="00114502">
        <w:rPr>
          <w:rFonts w:ascii="Verdana" w:hAnsi="Verdana" w:cs="Tahoma"/>
          <w:sz w:val="20"/>
          <w:szCs w:val="20"/>
        </w:rPr>
        <w:t xml:space="preserve">warsztaty </w:t>
      </w:r>
      <w:r w:rsidRPr="0080599E">
        <w:rPr>
          <w:rFonts w:ascii="Verdana" w:hAnsi="Verdana" w:cs="Tahoma"/>
          <w:sz w:val="20"/>
          <w:szCs w:val="20"/>
        </w:rPr>
        <w:t>szkoleni</w:t>
      </w:r>
      <w:r w:rsidR="00114502">
        <w:rPr>
          <w:rFonts w:ascii="Verdana" w:hAnsi="Verdana" w:cs="Tahoma"/>
          <w:sz w:val="20"/>
          <w:szCs w:val="20"/>
        </w:rPr>
        <w:t>owe</w:t>
      </w:r>
      <w:r w:rsidRPr="0080599E">
        <w:rPr>
          <w:rFonts w:ascii="Verdana" w:hAnsi="Verdana" w:cs="Tahoma"/>
          <w:sz w:val="20"/>
          <w:szCs w:val="20"/>
        </w:rPr>
        <w:t xml:space="preserve"> w trakcie tygodnia roboczego od poniedziałku do piątku w godzinach pracy Zamawiającego (nie przewiduje się możliwości przeprowadzenia </w:t>
      </w:r>
      <w:r w:rsidR="00114502">
        <w:rPr>
          <w:rFonts w:ascii="Verdana" w:hAnsi="Verdana" w:cs="Tahoma"/>
          <w:sz w:val="20"/>
          <w:szCs w:val="20"/>
        </w:rPr>
        <w:t xml:space="preserve">warsztatów </w:t>
      </w:r>
      <w:r w:rsidRPr="0080599E">
        <w:rPr>
          <w:rFonts w:ascii="Verdana" w:hAnsi="Verdana" w:cs="Tahoma"/>
          <w:sz w:val="20"/>
          <w:szCs w:val="20"/>
        </w:rPr>
        <w:t>szkole</w:t>
      </w:r>
      <w:r w:rsidR="00114502">
        <w:rPr>
          <w:rFonts w:ascii="Verdana" w:hAnsi="Verdana" w:cs="Tahoma"/>
          <w:sz w:val="20"/>
          <w:szCs w:val="20"/>
        </w:rPr>
        <w:t>niowych</w:t>
      </w:r>
      <w:r w:rsidRPr="0080599E">
        <w:rPr>
          <w:rFonts w:ascii="Verdana" w:hAnsi="Verdana" w:cs="Tahoma"/>
          <w:sz w:val="20"/>
          <w:szCs w:val="20"/>
        </w:rPr>
        <w:t xml:space="preserve"> w dni ustawowo wolne od pracy lub weekendy)</w:t>
      </w:r>
      <w:r w:rsidR="007349D2">
        <w:rPr>
          <w:rFonts w:ascii="Verdana" w:hAnsi="Verdana" w:cs="Tahoma"/>
          <w:sz w:val="20"/>
          <w:szCs w:val="20"/>
        </w:rPr>
        <w:t>,</w:t>
      </w:r>
    </w:p>
    <w:p w14:paraId="542DCBC8" w14:textId="1DEF98EE" w:rsidR="003F2319" w:rsidRDefault="003F2319" w:rsidP="0023116D">
      <w:pPr>
        <w:numPr>
          <w:ilvl w:val="0"/>
          <w:numId w:val="43"/>
        </w:numPr>
        <w:spacing w:after="120" w:line="360" w:lineRule="auto"/>
        <w:jc w:val="both"/>
        <w:rPr>
          <w:rFonts w:ascii="Verdana" w:hAnsi="Verdana" w:cs="Tahoma"/>
          <w:sz w:val="20"/>
          <w:szCs w:val="20"/>
        </w:rPr>
      </w:pPr>
      <w:bookmarkStart w:id="19" w:name="_Ref491694555"/>
      <w:r w:rsidRPr="0080599E">
        <w:rPr>
          <w:rFonts w:ascii="Verdana" w:hAnsi="Verdana" w:cs="Tahoma"/>
          <w:sz w:val="20"/>
          <w:szCs w:val="20"/>
        </w:rPr>
        <w:t xml:space="preserve">Dzień </w:t>
      </w:r>
      <w:r w:rsidR="00114502">
        <w:rPr>
          <w:rFonts w:ascii="Verdana" w:hAnsi="Verdana" w:cs="Tahoma"/>
          <w:sz w:val="20"/>
          <w:szCs w:val="20"/>
        </w:rPr>
        <w:t xml:space="preserve">warsztatowy </w:t>
      </w:r>
      <w:r w:rsidRPr="0080599E">
        <w:rPr>
          <w:rFonts w:ascii="Verdana" w:hAnsi="Verdana" w:cs="Tahoma"/>
          <w:sz w:val="20"/>
          <w:szCs w:val="20"/>
        </w:rPr>
        <w:t xml:space="preserve">będzie trwał maksymalnie 7 godzin (1 godz. </w:t>
      </w:r>
      <w:r w:rsidR="00114502">
        <w:rPr>
          <w:rFonts w:ascii="Verdana" w:hAnsi="Verdana" w:cs="Tahoma"/>
          <w:sz w:val="20"/>
          <w:szCs w:val="20"/>
        </w:rPr>
        <w:t>warsztatowa = 45 </w:t>
      </w:r>
      <w:r w:rsidRPr="0080599E">
        <w:rPr>
          <w:rFonts w:ascii="Verdana" w:hAnsi="Verdana" w:cs="Tahoma"/>
          <w:sz w:val="20"/>
          <w:szCs w:val="20"/>
        </w:rPr>
        <w:t xml:space="preserve">minut) oraz może zostać podzielony na obszary funkcjonalne. </w:t>
      </w:r>
      <w:r w:rsidR="00114502">
        <w:rPr>
          <w:rFonts w:ascii="Verdana" w:hAnsi="Verdana" w:cs="Tahoma"/>
          <w:sz w:val="20"/>
          <w:szCs w:val="20"/>
        </w:rPr>
        <w:t>Warsztaty</w:t>
      </w:r>
      <w:r w:rsidRPr="0080599E">
        <w:rPr>
          <w:rFonts w:ascii="Verdana" w:hAnsi="Verdana" w:cs="Tahoma"/>
          <w:sz w:val="20"/>
          <w:szCs w:val="20"/>
        </w:rPr>
        <w:t xml:space="preserve"> będą rozpoczynały si</w:t>
      </w:r>
      <w:r w:rsidR="000B44B4">
        <w:rPr>
          <w:rFonts w:ascii="Verdana" w:hAnsi="Verdana" w:cs="Tahoma"/>
          <w:sz w:val="20"/>
          <w:szCs w:val="20"/>
        </w:rPr>
        <w:t>ę nie wcześniej niż o godzinie 7</w:t>
      </w:r>
      <w:r w:rsidRPr="0080599E">
        <w:rPr>
          <w:rFonts w:ascii="Verdana" w:hAnsi="Verdana" w:cs="Tahoma"/>
          <w:sz w:val="20"/>
          <w:szCs w:val="20"/>
        </w:rPr>
        <w:t>:</w:t>
      </w:r>
      <w:r w:rsidR="000B44B4">
        <w:rPr>
          <w:rFonts w:ascii="Verdana" w:hAnsi="Verdana" w:cs="Tahoma"/>
          <w:sz w:val="20"/>
          <w:szCs w:val="20"/>
        </w:rPr>
        <w:t>3</w:t>
      </w:r>
      <w:r w:rsidRPr="0080599E">
        <w:rPr>
          <w:rFonts w:ascii="Verdana" w:hAnsi="Verdana" w:cs="Tahoma"/>
          <w:sz w:val="20"/>
          <w:szCs w:val="20"/>
        </w:rPr>
        <w:t xml:space="preserve">0 i kończyły po upływie przeznaczonych na dane </w:t>
      </w:r>
      <w:r w:rsidR="00E06189">
        <w:rPr>
          <w:rFonts w:ascii="Verdana" w:hAnsi="Verdana" w:cs="Tahoma"/>
          <w:sz w:val="20"/>
          <w:szCs w:val="20"/>
        </w:rPr>
        <w:t>warsztaty</w:t>
      </w:r>
      <w:r w:rsidRPr="0080599E">
        <w:rPr>
          <w:rFonts w:ascii="Verdana" w:hAnsi="Verdana" w:cs="Tahoma"/>
          <w:sz w:val="20"/>
          <w:szCs w:val="20"/>
        </w:rPr>
        <w:t xml:space="preserve"> liczby godzin, nie później jednak niż o godzinie 15:30.</w:t>
      </w:r>
      <w:bookmarkEnd w:id="19"/>
      <w:r w:rsidRPr="0080599E">
        <w:rPr>
          <w:rFonts w:ascii="Verdana" w:hAnsi="Verdana" w:cs="Tahoma"/>
          <w:sz w:val="20"/>
          <w:szCs w:val="20"/>
        </w:rPr>
        <w:t xml:space="preserve"> Godzina </w:t>
      </w:r>
      <w:r w:rsidR="00E06189">
        <w:rPr>
          <w:rFonts w:ascii="Verdana" w:hAnsi="Verdana" w:cs="Tahoma"/>
          <w:sz w:val="20"/>
          <w:szCs w:val="20"/>
        </w:rPr>
        <w:t>warsztatowa</w:t>
      </w:r>
      <w:r w:rsidRPr="0080599E">
        <w:rPr>
          <w:rFonts w:ascii="Verdana" w:hAnsi="Verdana" w:cs="Tahoma"/>
          <w:sz w:val="20"/>
          <w:szCs w:val="20"/>
        </w:rPr>
        <w:t xml:space="preserve"> nie zawiera w sobie czasu przeznaczonego na przerwę</w:t>
      </w:r>
      <w:r w:rsidR="007349D2">
        <w:rPr>
          <w:rFonts w:ascii="Verdana" w:hAnsi="Verdana" w:cs="Tahoma"/>
          <w:sz w:val="20"/>
          <w:szCs w:val="20"/>
        </w:rPr>
        <w:t>,</w:t>
      </w:r>
    </w:p>
    <w:p w14:paraId="14A8FE2B" w14:textId="2F1588C3" w:rsidR="00C219AC" w:rsidRDefault="00C219AC" w:rsidP="00C219AC">
      <w:pPr>
        <w:spacing w:after="120" w:line="360" w:lineRule="auto"/>
        <w:ind w:left="720"/>
        <w:jc w:val="both"/>
        <w:rPr>
          <w:rFonts w:ascii="Verdana" w:hAnsi="Verdana" w:cs="Tahoma"/>
          <w:sz w:val="20"/>
          <w:szCs w:val="20"/>
        </w:rPr>
      </w:pPr>
      <w:r>
        <w:rPr>
          <w:rFonts w:ascii="Verdana" w:hAnsi="Verdana" w:cs="Tahoma"/>
          <w:sz w:val="20"/>
          <w:szCs w:val="20"/>
        </w:rPr>
        <w:t>Minimalna oczekiwana przez Zamawiającego liczba dni warsztatów szkoleniowych wynosi dla:</w:t>
      </w:r>
    </w:p>
    <w:p w14:paraId="0BEA0465" w14:textId="2BE68468" w:rsidR="00C219AC" w:rsidRDefault="00C219AC" w:rsidP="00C218B8">
      <w:pPr>
        <w:pStyle w:val="Akapitzlist"/>
        <w:numPr>
          <w:ilvl w:val="0"/>
          <w:numId w:val="92"/>
        </w:numPr>
        <w:spacing w:after="120" w:line="360" w:lineRule="auto"/>
        <w:jc w:val="both"/>
        <w:rPr>
          <w:rFonts w:ascii="Verdana" w:hAnsi="Verdana" w:cs="Tahoma"/>
          <w:sz w:val="20"/>
          <w:szCs w:val="20"/>
        </w:rPr>
      </w:pPr>
      <w:r>
        <w:rPr>
          <w:rFonts w:ascii="Verdana" w:hAnsi="Verdana" w:cs="Tahoma"/>
          <w:sz w:val="20"/>
          <w:szCs w:val="20"/>
        </w:rPr>
        <w:t>a</w:t>
      </w:r>
      <w:r w:rsidRPr="00C219AC">
        <w:rPr>
          <w:rFonts w:ascii="Verdana" w:hAnsi="Verdana" w:cs="Tahoma"/>
          <w:sz w:val="20"/>
          <w:szCs w:val="20"/>
        </w:rPr>
        <w:t>dministrator</w:t>
      </w:r>
      <w:r>
        <w:rPr>
          <w:rFonts w:ascii="Verdana" w:hAnsi="Verdana" w:cs="Tahoma"/>
          <w:sz w:val="20"/>
          <w:szCs w:val="20"/>
        </w:rPr>
        <w:t>ów</w:t>
      </w:r>
      <w:r w:rsidRPr="00C219AC">
        <w:rPr>
          <w:rFonts w:ascii="Verdana" w:hAnsi="Verdana" w:cs="Tahoma"/>
          <w:sz w:val="20"/>
          <w:szCs w:val="20"/>
        </w:rPr>
        <w:t xml:space="preserve"> Systemu – </w:t>
      </w:r>
      <w:r>
        <w:rPr>
          <w:rFonts w:ascii="Verdana" w:hAnsi="Verdana" w:cs="Tahoma"/>
          <w:sz w:val="20"/>
          <w:szCs w:val="20"/>
        </w:rPr>
        <w:t>10 dni warsztatowych,</w:t>
      </w:r>
    </w:p>
    <w:p w14:paraId="399B0F26" w14:textId="1BFFE9FF" w:rsidR="00C219AC" w:rsidRDefault="00C219AC" w:rsidP="00C218B8">
      <w:pPr>
        <w:pStyle w:val="Akapitzlist"/>
        <w:numPr>
          <w:ilvl w:val="0"/>
          <w:numId w:val="92"/>
        </w:numPr>
        <w:spacing w:after="120" w:line="360" w:lineRule="auto"/>
        <w:jc w:val="both"/>
        <w:rPr>
          <w:rFonts w:ascii="Verdana" w:hAnsi="Verdana" w:cs="Tahoma"/>
          <w:sz w:val="20"/>
          <w:szCs w:val="20"/>
        </w:rPr>
      </w:pPr>
      <w:r>
        <w:rPr>
          <w:rFonts w:ascii="Verdana" w:hAnsi="Verdana" w:cs="Tahoma"/>
          <w:sz w:val="20"/>
          <w:szCs w:val="20"/>
        </w:rPr>
        <w:t>kluczowych użytkowników Systemu – 15 dni warsztatowych,</w:t>
      </w:r>
    </w:p>
    <w:p w14:paraId="2CB3AF07" w14:textId="4C417325" w:rsidR="00C219AC" w:rsidRDefault="00C219AC" w:rsidP="00C218B8">
      <w:pPr>
        <w:pStyle w:val="Akapitzlist"/>
        <w:numPr>
          <w:ilvl w:val="0"/>
          <w:numId w:val="92"/>
        </w:numPr>
        <w:spacing w:after="120" w:line="360" w:lineRule="auto"/>
        <w:jc w:val="both"/>
        <w:rPr>
          <w:rFonts w:ascii="Verdana" w:hAnsi="Verdana" w:cs="Tahoma"/>
          <w:sz w:val="20"/>
          <w:szCs w:val="20"/>
        </w:rPr>
      </w:pPr>
      <w:r>
        <w:rPr>
          <w:rFonts w:ascii="Verdana" w:hAnsi="Verdana" w:cs="Tahoma"/>
          <w:sz w:val="20"/>
          <w:szCs w:val="20"/>
        </w:rPr>
        <w:t>użytkowników Systemu – 15 dni warsztatowych,</w:t>
      </w:r>
    </w:p>
    <w:p w14:paraId="7AD6950D" w14:textId="4F3B1BD0" w:rsidR="00C219AC" w:rsidRPr="00C219AC" w:rsidRDefault="00C219AC" w:rsidP="00C218B8">
      <w:pPr>
        <w:pStyle w:val="Akapitzlist"/>
        <w:numPr>
          <w:ilvl w:val="0"/>
          <w:numId w:val="92"/>
        </w:numPr>
        <w:spacing w:after="120" w:line="360" w:lineRule="auto"/>
        <w:jc w:val="both"/>
        <w:rPr>
          <w:rFonts w:ascii="Verdana" w:hAnsi="Verdana" w:cs="Tahoma"/>
          <w:sz w:val="20"/>
          <w:szCs w:val="20"/>
        </w:rPr>
      </w:pPr>
      <w:r>
        <w:rPr>
          <w:rFonts w:ascii="Verdana" w:hAnsi="Verdana" w:cs="Tahoma"/>
          <w:sz w:val="20"/>
          <w:szCs w:val="20"/>
        </w:rPr>
        <w:t>developerów – 10 dni warsztatowych,</w:t>
      </w:r>
    </w:p>
    <w:p w14:paraId="7BEFA054" w14:textId="77777777" w:rsidR="00015C28" w:rsidRPr="0080599E" w:rsidRDefault="002F47A5" w:rsidP="0023116D">
      <w:pPr>
        <w:pStyle w:val="Akapitzlist"/>
        <w:numPr>
          <w:ilvl w:val="0"/>
          <w:numId w:val="43"/>
        </w:numPr>
        <w:spacing w:after="120" w:line="360" w:lineRule="auto"/>
        <w:jc w:val="both"/>
        <w:rPr>
          <w:rFonts w:ascii="Verdana" w:hAnsi="Verdana" w:cs="Tahoma"/>
          <w:sz w:val="20"/>
          <w:szCs w:val="20"/>
        </w:rPr>
      </w:pPr>
      <w:r w:rsidRPr="0080599E">
        <w:rPr>
          <w:rFonts w:ascii="Verdana" w:hAnsi="Verdana" w:cs="Tahoma"/>
          <w:sz w:val="20"/>
          <w:szCs w:val="20"/>
        </w:rPr>
        <w:t xml:space="preserve">Wykonawca w zakresie </w:t>
      </w:r>
      <w:r w:rsidR="002715B3">
        <w:rPr>
          <w:rFonts w:ascii="Verdana" w:hAnsi="Verdana" w:cs="Tahoma"/>
          <w:sz w:val="20"/>
          <w:szCs w:val="20"/>
        </w:rPr>
        <w:t>warsztatów przeznaczonych dla</w:t>
      </w:r>
      <w:r w:rsidRPr="0080599E">
        <w:rPr>
          <w:rFonts w:ascii="Verdana" w:hAnsi="Verdana" w:cs="Tahoma"/>
          <w:sz w:val="20"/>
          <w:szCs w:val="20"/>
        </w:rPr>
        <w:t xml:space="preserve"> k</w:t>
      </w:r>
      <w:r w:rsidR="005B2C7A" w:rsidRPr="0080599E">
        <w:rPr>
          <w:rFonts w:ascii="Verdana" w:hAnsi="Verdana" w:cs="Tahoma"/>
          <w:sz w:val="20"/>
          <w:szCs w:val="20"/>
        </w:rPr>
        <w:t xml:space="preserve">luczowych </w:t>
      </w:r>
      <w:r w:rsidRPr="0080599E">
        <w:rPr>
          <w:rFonts w:ascii="Verdana" w:hAnsi="Verdana" w:cs="Tahoma"/>
          <w:sz w:val="20"/>
          <w:szCs w:val="20"/>
        </w:rPr>
        <w:t>u</w:t>
      </w:r>
      <w:r w:rsidR="005B2C7A" w:rsidRPr="0080599E">
        <w:rPr>
          <w:rFonts w:ascii="Verdana" w:hAnsi="Verdana" w:cs="Tahoma"/>
          <w:sz w:val="20"/>
          <w:szCs w:val="20"/>
        </w:rPr>
        <w:t xml:space="preserve">żytkowników </w:t>
      </w:r>
      <w:r w:rsidRPr="0080599E">
        <w:rPr>
          <w:rFonts w:ascii="Verdana" w:hAnsi="Verdana" w:cs="Tahoma"/>
          <w:sz w:val="20"/>
          <w:szCs w:val="20"/>
        </w:rPr>
        <w:t>k</w:t>
      </w:r>
      <w:r w:rsidR="005B2C7A" w:rsidRPr="0080599E">
        <w:rPr>
          <w:rFonts w:ascii="Verdana" w:hAnsi="Verdana" w:cs="Tahoma"/>
          <w:sz w:val="20"/>
          <w:szCs w:val="20"/>
        </w:rPr>
        <w:t>ońcowych zobowiązany jest przeprowadzić warsztaty ze sposobu prowadz</w:t>
      </w:r>
      <w:r w:rsidR="002715B3">
        <w:rPr>
          <w:rFonts w:ascii="Verdana" w:hAnsi="Verdana" w:cs="Tahoma"/>
          <w:sz w:val="20"/>
          <w:szCs w:val="20"/>
        </w:rPr>
        <w:t>enia szkoleń w celu</w:t>
      </w:r>
      <w:r w:rsidR="005B2C7A" w:rsidRPr="0080599E">
        <w:rPr>
          <w:rFonts w:ascii="Verdana" w:hAnsi="Verdana" w:cs="Tahoma"/>
          <w:sz w:val="20"/>
          <w:szCs w:val="20"/>
        </w:rPr>
        <w:t xml:space="preserve"> przekaza</w:t>
      </w:r>
      <w:r w:rsidR="002715B3">
        <w:rPr>
          <w:rFonts w:ascii="Verdana" w:hAnsi="Verdana" w:cs="Tahoma"/>
          <w:sz w:val="20"/>
          <w:szCs w:val="20"/>
        </w:rPr>
        <w:t>nia uczestnikom</w:t>
      </w:r>
      <w:r w:rsidR="005B2C7A" w:rsidRPr="0080599E">
        <w:rPr>
          <w:rFonts w:ascii="Verdana" w:hAnsi="Verdana" w:cs="Tahoma"/>
          <w:sz w:val="20"/>
          <w:szCs w:val="20"/>
        </w:rPr>
        <w:t xml:space="preserve"> wiedz</w:t>
      </w:r>
      <w:r w:rsidR="002715B3">
        <w:rPr>
          <w:rFonts w:ascii="Verdana" w:hAnsi="Verdana" w:cs="Tahoma"/>
          <w:sz w:val="20"/>
          <w:szCs w:val="20"/>
        </w:rPr>
        <w:t>y</w:t>
      </w:r>
      <w:r w:rsidR="005B2C7A" w:rsidRPr="0080599E">
        <w:rPr>
          <w:rFonts w:ascii="Verdana" w:hAnsi="Verdana" w:cs="Tahoma"/>
          <w:sz w:val="20"/>
          <w:szCs w:val="20"/>
        </w:rPr>
        <w:t xml:space="preserve"> w jaki sposób należy prowadzić szkolenia. Zajęcia te muszą obejmować czę</w:t>
      </w:r>
      <w:r w:rsidR="007349D2">
        <w:rPr>
          <w:rFonts w:ascii="Verdana" w:hAnsi="Verdana" w:cs="Tahoma"/>
          <w:sz w:val="20"/>
          <w:szCs w:val="20"/>
        </w:rPr>
        <w:t>ść teoretyczną oraz praktyczną,</w:t>
      </w:r>
    </w:p>
    <w:p w14:paraId="32E6AD34" w14:textId="77777777" w:rsidR="00451E3E" w:rsidRPr="00850DC3" w:rsidRDefault="00451E3E" w:rsidP="0023116D">
      <w:pPr>
        <w:pStyle w:val="Akapitzlist"/>
        <w:numPr>
          <w:ilvl w:val="0"/>
          <w:numId w:val="43"/>
        </w:numPr>
        <w:spacing w:after="120" w:line="360" w:lineRule="auto"/>
        <w:jc w:val="both"/>
        <w:rPr>
          <w:rFonts w:ascii="Verdana" w:hAnsi="Verdana" w:cs="Tahoma"/>
          <w:sz w:val="20"/>
          <w:szCs w:val="20"/>
        </w:rPr>
      </w:pPr>
      <w:r w:rsidRPr="0080599E">
        <w:rPr>
          <w:rFonts w:ascii="Verdana" w:hAnsi="Verdana" w:cs="Tahoma"/>
          <w:sz w:val="20"/>
          <w:szCs w:val="20"/>
        </w:rPr>
        <w:t xml:space="preserve">Wykonawca musi przeprowadzić na koniec każdego </w:t>
      </w:r>
      <w:r w:rsidR="002715B3">
        <w:rPr>
          <w:rFonts w:ascii="Verdana" w:hAnsi="Verdana" w:cs="Tahoma"/>
          <w:sz w:val="20"/>
          <w:szCs w:val="20"/>
        </w:rPr>
        <w:t xml:space="preserve">warsztatu </w:t>
      </w:r>
      <w:r w:rsidRPr="0080599E">
        <w:rPr>
          <w:rFonts w:ascii="Verdana" w:hAnsi="Verdana" w:cs="Tahoma"/>
          <w:sz w:val="20"/>
          <w:szCs w:val="20"/>
        </w:rPr>
        <w:t>szkoleni</w:t>
      </w:r>
      <w:r w:rsidR="002715B3">
        <w:rPr>
          <w:rFonts w:ascii="Verdana" w:hAnsi="Verdana" w:cs="Tahoma"/>
          <w:sz w:val="20"/>
          <w:szCs w:val="20"/>
        </w:rPr>
        <w:t>owego</w:t>
      </w:r>
      <w:r w:rsidRPr="0080599E">
        <w:rPr>
          <w:rFonts w:ascii="Verdana" w:hAnsi="Verdana" w:cs="Tahoma"/>
          <w:sz w:val="20"/>
          <w:szCs w:val="20"/>
        </w:rPr>
        <w:t xml:space="preserve"> test sprawdzający wiedzę zdoby</w:t>
      </w:r>
      <w:r w:rsidR="002715B3">
        <w:rPr>
          <w:rFonts w:ascii="Verdana" w:hAnsi="Verdana" w:cs="Tahoma"/>
          <w:sz w:val="20"/>
          <w:szCs w:val="20"/>
        </w:rPr>
        <w:t>tą przez uczestników w trakcie warsztatów</w:t>
      </w:r>
      <w:r w:rsidRPr="0080599E">
        <w:rPr>
          <w:rFonts w:ascii="Verdana" w:hAnsi="Verdana" w:cs="Tahoma"/>
          <w:sz w:val="20"/>
          <w:szCs w:val="20"/>
        </w:rPr>
        <w:t xml:space="preserve"> (test imienny z koniecznością złożenia podpisu po zakończeniu testu), dokonać oceny testu oraz przekazać Zamawiającemu ww. testy oraz wyniki oceny na zatwierdzonym przez </w:t>
      </w:r>
      <w:r w:rsidRPr="00850DC3">
        <w:rPr>
          <w:rFonts w:ascii="Verdana" w:hAnsi="Verdana" w:cs="Tahoma"/>
          <w:sz w:val="20"/>
          <w:szCs w:val="20"/>
        </w:rPr>
        <w:t>Zamawiającego wzorze protokołu</w:t>
      </w:r>
      <w:r w:rsidR="00977F08" w:rsidRPr="00850DC3">
        <w:rPr>
          <w:rFonts w:ascii="Verdana" w:hAnsi="Verdana" w:cs="Tahoma"/>
          <w:sz w:val="20"/>
          <w:szCs w:val="20"/>
        </w:rPr>
        <w:t xml:space="preserve">. Wyniki testu będą stanowiły podstawę do odbioru </w:t>
      </w:r>
      <w:r w:rsidR="00A32C16">
        <w:rPr>
          <w:rFonts w:ascii="Verdana" w:hAnsi="Verdana" w:cs="Tahoma"/>
          <w:sz w:val="20"/>
          <w:szCs w:val="20"/>
        </w:rPr>
        <w:t xml:space="preserve">warsztatu </w:t>
      </w:r>
      <w:r w:rsidR="00977F08" w:rsidRPr="00850DC3">
        <w:rPr>
          <w:rFonts w:ascii="Verdana" w:hAnsi="Verdana" w:cs="Tahoma"/>
          <w:sz w:val="20"/>
          <w:szCs w:val="20"/>
        </w:rPr>
        <w:t>szkoleni</w:t>
      </w:r>
      <w:r w:rsidR="00A32C16">
        <w:rPr>
          <w:rFonts w:ascii="Verdana" w:hAnsi="Verdana" w:cs="Tahoma"/>
          <w:sz w:val="20"/>
          <w:szCs w:val="20"/>
        </w:rPr>
        <w:t>owego</w:t>
      </w:r>
      <w:r w:rsidR="007349D2" w:rsidRPr="00850DC3">
        <w:rPr>
          <w:rFonts w:ascii="Verdana" w:hAnsi="Verdana" w:cs="Tahoma"/>
          <w:sz w:val="20"/>
          <w:szCs w:val="20"/>
        </w:rPr>
        <w:t>,</w:t>
      </w:r>
    </w:p>
    <w:p w14:paraId="568F72F0" w14:textId="2FB77914" w:rsidR="00451E3E" w:rsidRPr="0080599E" w:rsidRDefault="00451E3E" w:rsidP="0023116D">
      <w:pPr>
        <w:pStyle w:val="Akapitzlist"/>
        <w:numPr>
          <w:ilvl w:val="0"/>
          <w:numId w:val="43"/>
        </w:numPr>
        <w:spacing w:after="120" w:line="360" w:lineRule="auto"/>
        <w:jc w:val="both"/>
        <w:rPr>
          <w:rFonts w:ascii="Verdana" w:hAnsi="Verdana" w:cs="Tahoma"/>
          <w:sz w:val="20"/>
          <w:szCs w:val="20"/>
        </w:rPr>
      </w:pPr>
      <w:r w:rsidRPr="00850DC3">
        <w:rPr>
          <w:rFonts w:ascii="Verdana" w:hAnsi="Verdana" w:cs="Tahoma"/>
          <w:sz w:val="20"/>
          <w:szCs w:val="20"/>
        </w:rPr>
        <w:t>Wykonawca musi</w:t>
      </w:r>
      <w:r w:rsidRPr="0080599E">
        <w:rPr>
          <w:rFonts w:ascii="Verdana" w:hAnsi="Verdana" w:cs="Tahoma"/>
          <w:sz w:val="20"/>
          <w:szCs w:val="20"/>
        </w:rPr>
        <w:t xml:space="preserve"> przekazać każdemu uczestnikowi, który uzyska ocenę pozytywną z przeprowadzonego testu, zaświadczenie potwierdzające zdobycie wiedzy</w:t>
      </w:r>
      <w:r w:rsidR="002715B3">
        <w:rPr>
          <w:rFonts w:ascii="Verdana" w:hAnsi="Verdana" w:cs="Tahoma"/>
          <w:sz w:val="20"/>
          <w:szCs w:val="20"/>
        </w:rPr>
        <w:t>. Wręczenie za</w:t>
      </w:r>
      <w:r w:rsidR="00A520D5">
        <w:rPr>
          <w:rFonts w:ascii="Verdana" w:hAnsi="Verdana" w:cs="Tahoma"/>
          <w:sz w:val="20"/>
          <w:szCs w:val="20"/>
        </w:rPr>
        <w:t>świadczeń musi odbyć się przed S</w:t>
      </w:r>
      <w:r w:rsidR="002715B3">
        <w:rPr>
          <w:rFonts w:ascii="Verdana" w:hAnsi="Verdana" w:cs="Tahoma"/>
          <w:sz w:val="20"/>
          <w:szCs w:val="20"/>
        </w:rPr>
        <w:t xml:space="preserve">tartem </w:t>
      </w:r>
      <w:r w:rsidR="00A520D5">
        <w:rPr>
          <w:rFonts w:ascii="Verdana" w:hAnsi="Verdana" w:cs="Tahoma"/>
          <w:sz w:val="20"/>
          <w:szCs w:val="20"/>
        </w:rPr>
        <w:t>P</w:t>
      </w:r>
      <w:r w:rsidR="002715B3">
        <w:rPr>
          <w:rFonts w:ascii="Verdana" w:hAnsi="Verdana" w:cs="Tahoma"/>
          <w:sz w:val="20"/>
          <w:szCs w:val="20"/>
        </w:rPr>
        <w:t>rodukcyjnym Systemu,</w:t>
      </w:r>
    </w:p>
    <w:p w14:paraId="7DA99C27" w14:textId="0D1E5901" w:rsidR="003E0101" w:rsidRDefault="00965604" w:rsidP="0023116D">
      <w:pPr>
        <w:pStyle w:val="Akapitzlist"/>
        <w:numPr>
          <w:ilvl w:val="0"/>
          <w:numId w:val="43"/>
        </w:numPr>
        <w:spacing w:after="120" w:line="360" w:lineRule="auto"/>
        <w:jc w:val="both"/>
        <w:rPr>
          <w:rFonts w:ascii="Verdana" w:hAnsi="Verdana" w:cs="Tahoma"/>
          <w:sz w:val="20"/>
          <w:szCs w:val="20"/>
        </w:rPr>
      </w:pPr>
      <w:r w:rsidRPr="0080599E">
        <w:rPr>
          <w:rFonts w:ascii="Verdana" w:hAnsi="Verdana" w:cs="Tahoma"/>
          <w:sz w:val="20"/>
          <w:szCs w:val="20"/>
        </w:rPr>
        <w:t xml:space="preserve">Wykonawca musi przeprowadzić ocenę </w:t>
      </w:r>
      <w:r w:rsidR="002715B3">
        <w:rPr>
          <w:rFonts w:ascii="Verdana" w:hAnsi="Verdana" w:cs="Tahoma"/>
          <w:sz w:val="20"/>
          <w:szCs w:val="20"/>
        </w:rPr>
        <w:t xml:space="preserve">warsztatu </w:t>
      </w:r>
      <w:r w:rsidRPr="0080599E">
        <w:rPr>
          <w:rFonts w:ascii="Verdana" w:hAnsi="Verdana" w:cs="Tahoma"/>
          <w:sz w:val="20"/>
          <w:szCs w:val="20"/>
        </w:rPr>
        <w:t>szkoleni</w:t>
      </w:r>
      <w:r w:rsidR="002715B3">
        <w:rPr>
          <w:rFonts w:ascii="Verdana" w:hAnsi="Verdana" w:cs="Tahoma"/>
          <w:sz w:val="20"/>
          <w:szCs w:val="20"/>
        </w:rPr>
        <w:t>owego</w:t>
      </w:r>
      <w:r w:rsidRPr="0080599E">
        <w:rPr>
          <w:rFonts w:ascii="Verdana" w:hAnsi="Verdana" w:cs="Tahoma"/>
          <w:sz w:val="20"/>
          <w:szCs w:val="20"/>
        </w:rPr>
        <w:t xml:space="preserve"> po zakończeniu każd</w:t>
      </w:r>
      <w:r w:rsidR="005B2C7A" w:rsidRPr="0080599E">
        <w:rPr>
          <w:rFonts w:ascii="Verdana" w:hAnsi="Verdana" w:cs="Tahoma"/>
          <w:sz w:val="20"/>
          <w:szCs w:val="20"/>
        </w:rPr>
        <w:t xml:space="preserve">ej sesji </w:t>
      </w:r>
      <w:r w:rsidR="002715B3">
        <w:rPr>
          <w:rFonts w:ascii="Verdana" w:hAnsi="Verdana" w:cs="Tahoma"/>
          <w:sz w:val="20"/>
          <w:szCs w:val="20"/>
        </w:rPr>
        <w:t>warsztatowej</w:t>
      </w:r>
      <w:r w:rsidR="005B2C7A" w:rsidRPr="0080599E">
        <w:rPr>
          <w:rFonts w:ascii="Verdana" w:hAnsi="Verdana" w:cs="Tahoma"/>
          <w:sz w:val="20"/>
          <w:szCs w:val="20"/>
        </w:rPr>
        <w:t xml:space="preserve"> w </w:t>
      </w:r>
      <w:r w:rsidR="004F1069" w:rsidRPr="0080599E">
        <w:rPr>
          <w:rFonts w:ascii="Verdana" w:hAnsi="Verdana" w:cs="Tahoma"/>
          <w:sz w:val="20"/>
          <w:szCs w:val="20"/>
        </w:rPr>
        <w:t>formie a</w:t>
      </w:r>
      <w:r w:rsidRPr="0080599E">
        <w:rPr>
          <w:rFonts w:ascii="Verdana" w:hAnsi="Verdana" w:cs="Tahoma"/>
          <w:sz w:val="20"/>
          <w:szCs w:val="20"/>
        </w:rPr>
        <w:t xml:space="preserve">nkiety </w:t>
      </w:r>
      <w:r w:rsidR="002715B3">
        <w:rPr>
          <w:rFonts w:ascii="Verdana" w:hAnsi="Verdana" w:cs="Tahoma"/>
          <w:sz w:val="20"/>
          <w:szCs w:val="20"/>
        </w:rPr>
        <w:t>warsztatowej</w:t>
      </w:r>
      <w:r w:rsidRPr="0080599E">
        <w:rPr>
          <w:rFonts w:ascii="Verdana" w:hAnsi="Verdana" w:cs="Tahoma"/>
          <w:sz w:val="20"/>
          <w:szCs w:val="20"/>
        </w:rPr>
        <w:t xml:space="preserve"> wypełnianej przez uczestników </w:t>
      </w:r>
      <w:r w:rsidR="002715B3">
        <w:rPr>
          <w:rFonts w:ascii="Verdana" w:hAnsi="Verdana" w:cs="Tahoma"/>
          <w:sz w:val="20"/>
          <w:szCs w:val="20"/>
        </w:rPr>
        <w:t xml:space="preserve">warsztatów </w:t>
      </w:r>
      <w:r w:rsidRPr="0080599E">
        <w:rPr>
          <w:rFonts w:ascii="Verdana" w:hAnsi="Verdana" w:cs="Tahoma"/>
          <w:sz w:val="20"/>
          <w:szCs w:val="20"/>
        </w:rPr>
        <w:t>szkolen</w:t>
      </w:r>
      <w:r w:rsidR="002715B3">
        <w:rPr>
          <w:rFonts w:ascii="Verdana" w:hAnsi="Verdana" w:cs="Tahoma"/>
          <w:sz w:val="20"/>
          <w:szCs w:val="20"/>
        </w:rPr>
        <w:t>iowych</w:t>
      </w:r>
      <w:r w:rsidRPr="0080599E">
        <w:rPr>
          <w:rFonts w:ascii="Verdana" w:hAnsi="Verdana" w:cs="Tahoma"/>
          <w:sz w:val="20"/>
          <w:szCs w:val="20"/>
        </w:rPr>
        <w:t xml:space="preserve">. Warunkiem odbioru danego </w:t>
      </w:r>
      <w:r w:rsidR="002715B3">
        <w:rPr>
          <w:rFonts w:ascii="Verdana" w:hAnsi="Verdana" w:cs="Tahoma"/>
          <w:sz w:val="20"/>
          <w:szCs w:val="20"/>
        </w:rPr>
        <w:t>warsztatu szkoleniowego</w:t>
      </w:r>
      <w:r w:rsidRPr="0080599E">
        <w:rPr>
          <w:rFonts w:ascii="Verdana" w:hAnsi="Verdana" w:cs="Tahoma"/>
          <w:sz w:val="20"/>
          <w:szCs w:val="20"/>
        </w:rPr>
        <w:t xml:space="preserve"> będzie</w:t>
      </w:r>
      <w:r w:rsidR="00662C07" w:rsidRPr="0080599E">
        <w:rPr>
          <w:rFonts w:ascii="Verdana" w:hAnsi="Verdana" w:cs="Tahoma"/>
          <w:sz w:val="20"/>
          <w:szCs w:val="20"/>
        </w:rPr>
        <w:t xml:space="preserve"> </w:t>
      </w:r>
      <w:r w:rsidRPr="0080599E">
        <w:rPr>
          <w:rFonts w:ascii="Verdana" w:hAnsi="Verdana" w:cs="Tahoma"/>
          <w:sz w:val="20"/>
          <w:szCs w:val="20"/>
        </w:rPr>
        <w:t xml:space="preserve">uzyskanie na podstawie </w:t>
      </w:r>
      <w:r w:rsidR="004F1069" w:rsidRPr="0080599E">
        <w:rPr>
          <w:rFonts w:ascii="Verdana" w:hAnsi="Verdana" w:cs="Tahoma"/>
          <w:sz w:val="20"/>
          <w:szCs w:val="20"/>
        </w:rPr>
        <w:t>a</w:t>
      </w:r>
      <w:r w:rsidRPr="0080599E">
        <w:rPr>
          <w:rFonts w:ascii="Verdana" w:hAnsi="Verdana" w:cs="Tahoma"/>
          <w:sz w:val="20"/>
          <w:szCs w:val="20"/>
        </w:rPr>
        <w:t xml:space="preserve">nkiet </w:t>
      </w:r>
      <w:r w:rsidR="002715B3">
        <w:rPr>
          <w:rFonts w:ascii="Verdana" w:hAnsi="Verdana" w:cs="Tahoma"/>
          <w:sz w:val="20"/>
          <w:szCs w:val="20"/>
        </w:rPr>
        <w:t>warsztatowych</w:t>
      </w:r>
      <w:r w:rsidRPr="0080599E">
        <w:rPr>
          <w:rFonts w:ascii="Verdana" w:hAnsi="Verdana" w:cs="Tahoma"/>
          <w:sz w:val="20"/>
          <w:szCs w:val="20"/>
        </w:rPr>
        <w:t xml:space="preserve"> średniej oceny </w:t>
      </w:r>
      <w:r w:rsidR="002715B3">
        <w:rPr>
          <w:rFonts w:ascii="Verdana" w:hAnsi="Verdana" w:cs="Tahoma"/>
          <w:sz w:val="20"/>
          <w:szCs w:val="20"/>
        </w:rPr>
        <w:t>warsztatów</w:t>
      </w:r>
      <w:r w:rsidRPr="0080599E">
        <w:rPr>
          <w:rFonts w:ascii="Verdana" w:hAnsi="Verdana" w:cs="Tahoma"/>
          <w:sz w:val="20"/>
          <w:szCs w:val="20"/>
        </w:rPr>
        <w:t xml:space="preserve"> co najmniej 3,</w:t>
      </w:r>
      <w:r w:rsidR="008E0F7F">
        <w:rPr>
          <w:rFonts w:ascii="Verdana" w:hAnsi="Verdana" w:cs="Tahoma"/>
          <w:sz w:val="20"/>
          <w:szCs w:val="20"/>
        </w:rPr>
        <w:t>0</w:t>
      </w:r>
      <w:r w:rsidRPr="0080599E">
        <w:rPr>
          <w:rFonts w:ascii="Verdana" w:hAnsi="Verdana" w:cs="Tahoma"/>
          <w:sz w:val="20"/>
          <w:szCs w:val="20"/>
        </w:rPr>
        <w:t xml:space="preserve"> </w:t>
      </w:r>
      <w:r w:rsidRPr="00850DC3">
        <w:rPr>
          <w:rFonts w:ascii="Verdana" w:hAnsi="Verdana" w:cs="Tahoma"/>
          <w:sz w:val="20"/>
          <w:szCs w:val="20"/>
        </w:rPr>
        <w:t xml:space="preserve">w skali pięciopunktowej (w przypadku nie osiągnięcia </w:t>
      </w:r>
      <w:r w:rsidRPr="00850DC3">
        <w:rPr>
          <w:rFonts w:ascii="Verdana" w:hAnsi="Verdana" w:cs="Tahoma"/>
          <w:sz w:val="20"/>
          <w:szCs w:val="20"/>
        </w:rPr>
        <w:lastRenderedPageBreak/>
        <w:t xml:space="preserve">wymaganej średniej </w:t>
      </w:r>
      <w:r w:rsidR="00960690" w:rsidRPr="00850DC3">
        <w:rPr>
          <w:rFonts w:ascii="Verdana" w:hAnsi="Verdana" w:cs="Tahoma"/>
          <w:sz w:val="20"/>
          <w:szCs w:val="20"/>
        </w:rPr>
        <w:t>Wykonawca</w:t>
      </w:r>
      <w:r w:rsidRPr="00850DC3">
        <w:rPr>
          <w:rFonts w:ascii="Verdana" w:hAnsi="Verdana" w:cs="Tahoma"/>
          <w:sz w:val="20"/>
          <w:szCs w:val="20"/>
        </w:rPr>
        <w:t xml:space="preserve"> powtórzy </w:t>
      </w:r>
      <w:r w:rsidR="002715B3" w:rsidRPr="00850DC3">
        <w:rPr>
          <w:rFonts w:ascii="Verdana" w:hAnsi="Verdana" w:cs="Tahoma"/>
          <w:sz w:val="20"/>
          <w:szCs w:val="20"/>
        </w:rPr>
        <w:t>warsztat szkoleniowy</w:t>
      </w:r>
      <w:r w:rsidRPr="00850DC3">
        <w:rPr>
          <w:rFonts w:ascii="Verdana" w:hAnsi="Verdana" w:cs="Tahoma"/>
          <w:sz w:val="20"/>
          <w:szCs w:val="20"/>
        </w:rPr>
        <w:t xml:space="preserve"> w terminie uzgodnionym z Zamawiającym)</w:t>
      </w:r>
      <w:r w:rsidR="007349D2" w:rsidRPr="00850DC3">
        <w:rPr>
          <w:rFonts w:ascii="Verdana" w:hAnsi="Verdana" w:cs="Tahoma"/>
          <w:sz w:val="20"/>
          <w:szCs w:val="20"/>
        </w:rPr>
        <w:t>,</w:t>
      </w:r>
    </w:p>
    <w:p w14:paraId="01F6A421" w14:textId="77777777" w:rsidR="003E0101" w:rsidRDefault="00A00DAB" w:rsidP="0023116D">
      <w:pPr>
        <w:pStyle w:val="Akapitzlist"/>
        <w:numPr>
          <w:ilvl w:val="0"/>
          <w:numId w:val="43"/>
        </w:numPr>
        <w:spacing w:after="120" w:line="360" w:lineRule="auto"/>
        <w:jc w:val="both"/>
        <w:rPr>
          <w:rFonts w:ascii="Verdana" w:hAnsi="Verdana" w:cs="Tahoma"/>
          <w:sz w:val="20"/>
          <w:szCs w:val="20"/>
        </w:rPr>
      </w:pPr>
      <w:r w:rsidRPr="003E0101">
        <w:rPr>
          <w:rFonts w:ascii="Verdana" w:hAnsi="Verdana" w:cs="Tahoma"/>
          <w:sz w:val="20"/>
          <w:szCs w:val="20"/>
        </w:rPr>
        <w:t xml:space="preserve">Jeżeli Zamawiający uzna, że </w:t>
      </w:r>
      <w:r w:rsidR="002715B3" w:rsidRPr="003E0101">
        <w:rPr>
          <w:rFonts w:ascii="Verdana" w:hAnsi="Verdana" w:cs="Tahoma"/>
          <w:sz w:val="20"/>
          <w:szCs w:val="20"/>
        </w:rPr>
        <w:t xml:space="preserve">warsztat szkoleniowy </w:t>
      </w:r>
      <w:r w:rsidRPr="003E0101">
        <w:rPr>
          <w:rFonts w:ascii="Verdana" w:hAnsi="Verdana" w:cs="Tahoma"/>
          <w:sz w:val="20"/>
          <w:szCs w:val="20"/>
        </w:rPr>
        <w:t>przebiegł niezgodnie z ustalonym zakresem tematycznym Wykonawca zobowiązany jest do powt</w:t>
      </w:r>
      <w:r w:rsidR="002715B3" w:rsidRPr="003E0101">
        <w:rPr>
          <w:rFonts w:ascii="Verdana" w:hAnsi="Verdana" w:cs="Tahoma"/>
          <w:sz w:val="20"/>
          <w:szCs w:val="20"/>
        </w:rPr>
        <w:t>órnego przeprowadzenia warsztatu</w:t>
      </w:r>
      <w:r w:rsidRPr="003E0101">
        <w:rPr>
          <w:rFonts w:ascii="Verdana" w:hAnsi="Verdana" w:cs="Tahoma"/>
          <w:sz w:val="20"/>
          <w:szCs w:val="20"/>
        </w:rPr>
        <w:t>, za które Wykonawcy nie będzie przysługiwało wynagrodzenie</w:t>
      </w:r>
      <w:r w:rsidR="007349D2" w:rsidRPr="003E0101">
        <w:rPr>
          <w:rFonts w:ascii="Verdana" w:hAnsi="Verdana" w:cs="Tahoma"/>
          <w:sz w:val="20"/>
          <w:szCs w:val="20"/>
        </w:rPr>
        <w:t>,</w:t>
      </w:r>
    </w:p>
    <w:p w14:paraId="08B7622E" w14:textId="23BE0187" w:rsidR="003E0101" w:rsidRPr="008E0F7F" w:rsidRDefault="00965604" w:rsidP="0023116D">
      <w:pPr>
        <w:pStyle w:val="Akapitzlist"/>
        <w:numPr>
          <w:ilvl w:val="0"/>
          <w:numId w:val="43"/>
        </w:numPr>
        <w:spacing w:after="120" w:line="360" w:lineRule="auto"/>
        <w:jc w:val="both"/>
        <w:rPr>
          <w:rFonts w:ascii="Verdana" w:hAnsi="Verdana" w:cs="Tahoma"/>
          <w:sz w:val="20"/>
          <w:szCs w:val="20"/>
        </w:rPr>
      </w:pPr>
      <w:r w:rsidRPr="008E0F7F">
        <w:rPr>
          <w:rFonts w:ascii="Verdana" w:hAnsi="Verdana" w:cs="Tahoma"/>
          <w:sz w:val="20"/>
          <w:szCs w:val="20"/>
        </w:rPr>
        <w:t xml:space="preserve">Warunkiem odbioru Etapu </w:t>
      </w:r>
      <w:r w:rsidR="002715B3" w:rsidRPr="008E0F7F">
        <w:rPr>
          <w:rFonts w:ascii="Verdana" w:hAnsi="Verdana" w:cs="Tahoma"/>
          <w:sz w:val="20"/>
          <w:szCs w:val="20"/>
        </w:rPr>
        <w:t>warsztatów szkoleniowych</w:t>
      </w:r>
      <w:r w:rsidRPr="008E0F7F">
        <w:rPr>
          <w:rFonts w:ascii="Verdana" w:hAnsi="Verdana" w:cs="Tahoma"/>
          <w:sz w:val="20"/>
          <w:szCs w:val="20"/>
        </w:rPr>
        <w:t xml:space="preserve"> będzie uzyskanie </w:t>
      </w:r>
      <w:r w:rsidR="00C81B64" w:rsidRPr="008E0F7F">
        <w:rPr>
          <w:rFonts w:ascii="Verdana" w:hAnsi="Verdana" w:cs="Tahoma"/>
          <w:sz w:val="20"/>
          <w:szCs w:val="20"/>
        </w:rPr>
        <w:t xml:space="preserve">minimum </w:t>
      </w:r>
      <w:r w:rsidR="008E0F7F" w:rsidRPr="008E0F7F">
        <w:rPr>
          <w:rFonts w:ascii="Verdana" w:hAnsi="Verdana" w:cs="Tahoma"/>
          <w:sz w:val="20"/>
          <w:szCs w:val="20"/>
        </w:rPr>
        <w:t>8</w:t>
      </w:r>
      <w:r w:rsidR="00C81B64" w:rsidRPr="008E0F7F">
        <w:rPr>
          <w:rFonts w:ascii="Verdana" w:hAnsi="Verdana" w:cs="Tahoma"/>
          <w:sz w:val="20"/>
          <w:szCs w:val="20"/>
        </w:rPr>
        <w:t xml:space="preserve">0% poprawnych odpowiedzi </w:t>
      </w:r>
      <w:r w:rsidRPr="008E0F7F">
        <w:rPr>
          <w:rFonts w:ascii="Verdana" w:hAnsi="Verdana" w:cs="Tahoma"/>
          <w:sz w:val="20"/>
          <w:szCs w:val="20"/>
        </w:rPr>
        <w:t>z test</w:t>
      </w:r>
      <w:r w:rsidR="008E0F7F" w:rsidRPr="008E0F7F">
        <w:rPr>
          <w:rFonts w:ascii="Verdana" w:hAnsi="Verdana" w:cs="Tahoma"/>
          <w:sz w:val="20"/>
          <w:szCs w:val="20"/>
        </w:rPr>
        <w:t>ów dla danej grupy szkoleniowej</w:t>
      </w:r>
      <w:r w:rsidR="008E0F7F">
        <w:rPr>
          <w:rFonts w:ascii="Verdana" w:hAnsi="Verdana" w:cs="Tahoma"/>
          <w:sz w:val="20"/>
          <w:szCs w:val="20"/>
        </w:rPr>
        <w:t>. W</w:t>
      </w:r>
      <w:r w:rsidR="002715B3" w:rsidRPr="008E0F7F">
        <w:rPr>
          <w:rFonts w:ascii="Verdana" w:hAnsi="Verdana" w:cs="Tahoma"/>
          <w:sz w:val="20"/>
          <w:szCs w:val="20"/>
        </w:rPr>
        <w:t> </w:t>
      </w:r>
      <w:r w:rsidRPr="008E0F7F">
        <w:rPr>
          <w:rFonts w:ascii="Verdana" w:hAnsi="Verdana" w:cs="Tahoma"/>
          <w:sz w:val="20"/>
          <w:szCs w:val="20"/>
        </w:rPr>
        <w:t xml:space="preserve">przypadku braku uzyskania </w:t>
      </w:r>
      <w:r w:rsidR="00C81B64" w:rsidRPr="008E0F7F">
        <w:rPr>
          <w:rFonts w:ascii="Verdana" w:hAnsi="Verdana" w:cs="Tahoma"/>
          <w:sz w:val="20"/>
          <w:szCs w:val="20"/>
        </w:rPr>
        <w:t xml:space="preserve">ww. </w:t>
      </w:r>
      <w:r w:rsidRPr="008E0F7F">
        <w:rPr>
          <w:rFonts w:ascii="Verdana" w:hAnsi="Verdana" w:cs="Tahoma"/>
          <w:sz w:val="20"/>
          <w:szCs w:val="20"/>
        </w:rPr>
        <w:t>w</w:t>
      </w:r>
      <w:r w:rsidR="008E0F7F">
        <w:rPr>
          <w:rFonts w:ascii="Verdana" w:hAnsi="Verdana" w:cs="Tahoma"/>
          <w:sz w:val="20"/>
          <w:szCs w:val="20"/>
        </w:rPr>
        <w:t xml:space="preserve">yniku - </w:t>
      </w:r>
      <w:r w:rsidR="00FB0FBE" w:rsidRPr="008E0F7F">
        <w:rPr>
          <w:rFonts w:ascii="Verdana" w:hAnsi="Verdana" w:cs="Tahoma"/>
          <w:sz w:val="20"/>
          <w:szCs w:val="20"/>
        </w:rPr>
        <w:t>powtórzeni</w:t>
      </w:r>
      <w:r w:rsidR="00EF36FB">
        <w:rPr>
          <w:rFonts w:ascii="Verdana" w:hAnsi="Verdana" w:cs="Tahoma"/>
          <w:sz w:val="20"/>
          <w:szCs w:val="20"/>
        </w:rPr>
        <w:t>e</w:t>
      </w:r>
      <w:r w:rsidR="00FB0FBE" w:rsidRPr="008E0F7F">
        <w:rPr>
          <w:rFonts w:ascii="Verdana" w:hAnsi="Verdana" w:cs="Tahoma"/>
          <w:sz w:val="20"/>
          <w:szCs w:val="20"/>
        </w:rPr>
        <w:t xml:space="preserve"> </w:t>
      </w:r>
      <w:r w:rsidR="008E0F7F">
        <w:rPr>
          <w:rFonts w:ascii="Verdana" w:hAnsi="Verdana" w:cs="Tahoma"/>
          <w:sz w:val="20"/>
          <w:szCs w:val="20"/>
        </w:rPr>
        <w:t>warsztatu</w:t>
      </w:r>
      <w:r w:rsidR="00FB0FBE" w:rsidRPr="008E0F7F">
        <w:rPr>
          <w:rFonts w:ascii="Verdana" w:hAnsi="Verdana" w:cs="Tahoma"/>
          <w:sz w:val="20"/>
          <w:szCs w:val="20"/>
        </w:rPr>
        <w:t xml:space="preserve"> w </w:t>
      </w:r>
      <w:r w:rsidR="00EF36FB">
        <w:rPr>
          <w:rFonts w:ascii="Verdana" w:hAnsi="Verdana" w:cs="Tahoma"/>
          <w:sz w:val="20"/>
          <w:szCs w:val="20"/>
        </w:rPr>
        <w:t>uzgodnionym terminie</w:t>
      </w:r>
      <w:r w:rsidR="004C0B12">
        <w:rPr>
          <w:rFonts w:ascii="Verdana" w:hAnsi="Verdana" w:cs="Tahoma"/>
          <w:sz w:val="20"/>
          <w:szCs w:val="20"/>
        </w:rPr>
        <w:t xml:space="preserve"> na koszt Wykonawcy</w:t>
      </w:r>
      <w:r w:rsidR="00EF36FB">
        <w:rPr>
          <w:rFonts w:ascii="Verdana" w:hAnsi="Verdana" w:cs="Tahoma"/>
          <w:sz w:val="20"/>
          <w:szCs w:val="20"/>
        </w:rPr>
        <w:t>,</w:t>
      </w:r>
    </w:p>
    <w:p w14:paraId="69770C3A" w14:textId="723A8F61" w:rsidR="00643679" w:rsidRPr="003E0101" w:rsidRDefault="00213453" w:rsidP="0023116D">
      <w:pPr>
        <w:pStyle w:val="Akapitzlist"/>
        <w:numPr>
          <w:ilvl w:val="0"/>
          <w:numId w:val="43"/>
        </w:numPr>
        <w:spacing w:after="120" w:line="360" w:lineRule="auto"/>
        <w:jc w:val="both"/>
        <w:rPr>
          <w:rFonts w:ascii="Verdana" w:hAnsi="Verdana" w:cs="Tahoma"/>
          <w:sz w:val="20"/>
          <w:szCs w:val="20"/>
        </w:rPr>
      </w:pPr>
      <w:r>
        <w:rPr>
          <w:rFonts w:ascii="Verdana" w:hAnsi="Verdana" w:cs="Tahoma"/>
          <w:sz w:val="20"/>
          <w:szCs w:val="20"/>
        </w:rPr>
        <w:t xml:space="preserve">W </w:t>
      </w:r>
      <w:r w:rsidR="00264ECD" w:rsidRPr="003E0101">
        <w:rPr>
          <w:rFonts w:ascii="Verdana" w:hAnsi="Verdana" w:cs="Tahoma"/>
          <w:sz w:val="20"/>
          <w:szCs w:val="20"/>
        </w:rPr>
        <w:t xml:space="preserve">przypadku niemożności przeprowadzenia </w:t>
      </w:r>
      <w:r w:rsidR="002715B3" w:rsidRPr="003E0101">
        <w:rPr>
          <w:rFonts w:ascii="Verdana" w:hAnsi="Verdana" w:cs="Tahoma"/>
          <w:sz w:val="20"/>
          <w:szCs w:val="20"/>
        </w:rPr>
        <w:t>warsztatu szkoleniowego</w:t>
      </w:r>
      <w:r w:rsidR="00264ECD" w:rsidRPr="003E0101">
        <w:rPr>
          <w:rFonts w:ascii="Verdana" w:hAnsi="Verdana" w:cs="Tahoma"/>
          <w:sz w:val="20"/>
          <w:szCs w:val="20"/>
        </w:rPr>
        <w:t>,</w:t>
      </w:r>
      <w:r w:rsidR="00FB0FBE" w:rsidRPr="003E0101">
        <w:rPr>
          <w:rFonts w:ascii="Verdana" w:hAnsi="Verdana" w:cs="Tahoma"/>
          <w:sz w:val="20"/>
          <w:szCs w:val="20"/>
        </w:rPr>
        <w:t xml:space="preserve"> w którymkolwiek z </w:t>
      </w:r>
      <w:r w:rsidR="00264ECD" w:rsidRPr="003E0101">
        <w:rPr>
          <w:rFonts w:ascii="Verdana" w:hAnsi="Verdana" w:cs="Tahoma"/>
          <w:sz w:val="20"/>
          <w:szCs w:val="20"/>
        </w:rPr>
        <w:t>terminów, wskazanych w zaakceptowanym przez Zam</w:t>
      </w:r>
      <w:r w:rsidR="002715B3" w:rsidRPr="003E0101">
        <w:rPr>
          <w:rFonts w:ascii="Verdana" w:hAnsi="Verdana" w:cs="Tahoma"/>
          <w:sz w:val="20"/>
          <w:szCs w:val="20"/>
        </w:rPr>
        <w:t>awiającego harmonogramie warsztatów szkoleniowych</w:t>
      </w:r>
      <w:r w:rsidR="00264ECD" w:rsidRPr="003E0101">
        <w:rPr>
          <w:rFonts w:ascii="Verdana" w:hAnsi="Verdana" w:cs="Tahoma"/>
          <w:sz w:val="20"/>
          <w:szCs w:val="20"/>
        </w:rPr>
        <w:t>, Wykonawca zobowiązuje się niezwłocznie poinformować o powyższym Zamawiającego. W takiej sytuacji Zamawia</w:t>
      </w:r>
      <w:r w:rsidR="00FB0FBE" w:rsidRPr="003E0101">
        <w:rPr>
          <w:rFonts w:ascii="Verdana" w:hAnsi="Verdana" w:cs="Tahoma"/>
          <w:sz w:val="20"/>
          <w:szCs w:val="20"/>
        </w:rPr>
        <w:t>jący ma prawo wskazać termin, w </w:t>
      </w:r>
      <w:r w:rsidR="002715B3" w:rsidRPr="003E0101">
        <w:rPr>
          <w:rFonts w:ascii="Verdana" w:hAnsi="Verdana" w:cs="Tahoma"/>
          <w:sz w:val="20"/>
          <w:szCs w:val="20"/>
        </w:rPr>
        <w:t xml:space="preserve">którym ma być przeprowadzony </w:t>
      </w:r>
      <w:r w:rsidR="00264ECD" w:rsidRPr="003E0101">
        <w:rPr>
          <w:rFonts w:ascii="Verdana" w:hAnsi="Verdana" w:cs="Tahoma"/>
          <w:sz w:val="20"/>
          <w:szCs w:val="20"/>
        </w:rPr>
        <w:t>dan</w:t>
      </w:r>
      <w:r w:rsidR="002715B3" w:rsidRPr="003E0101">
        <w:rPr>
          <w:rFonts w:ascii="Verdana" w:hAnsi="Verdana" w:cs="Tahoma"/>
          <w:sz w:val="20"/>
          <w:szCs w:val="20"/>
        </w:rPr>
        <w:t>y</w:t>
      </w:r>
      <w:r w:rsidR="00264ECD" w:rsidRPr="003E0101">
        <w:rPr>
          <w:rFonts w:ascii="Verdana" w:hAnsi="Verdana" w:cs="Tahoma"/>
          <w:sz w:val="20"/>
          <w:szCs w:val="20"/>
        </w:rPr>
        <w:t xml:space="preserve"> </w:t>
      </w:r>
      <w:r w:rsidR="002715B3" w:rsidRPr="003E0101">
        <w:rPr>
          <w:rFonts w:ascii="Verdana" w:hAnsi="Verdana" w:cs="Tahoma"/>
          <w:sz w:val="20"/>
          <w:szCs w:val="20"/>
        </w:rPr>
        <w:t>warsztat szkoleniowy</w:t>
      </w:r>
      <w:r w:rsidR="00264ECD" w:rsidRPr="003E0101">
        <w:rPr>
          <w:rFonts w:ascii="Verdana" w:hAnsi="Verdana" w:cs="Tahoma"/>
          <w:sz w:val="20"/>
          <w:szCs w:val="20"/>
        </w:rPr>
        <w:t>. Termin wskazany przez Zamawiającego jest wiążący dla Wykonawcy</w:t>
      </w:r>
      <w:r w:rsidR="007349D2" w:rsidRPr="003E0101">
        <w:rPr>
          <w:rFonts w:ascii="Verdana" w:hAnsi="Verdana" w:cs="Tahoma"/>
          <w:sz w:val="20"/>
          <w:szCs w:val="20"/>
        </w:rPr>
        <w:t>.</w:t>
      </w:r>
    </w:p>
    <w:p w14:paraId="171D0C9A" w14:textId="77777777" w:rsidR="0064270B" w:rsidRPr="0080599E" w:rsidRDefault="0064270B" w:rsidP="0080599E">
      <w:pPr>
        <w:spacing w:after="120" w:line="360" w:lineRule="auto"/>
        <w:jc w:val="both"/>
        <w:rPr>
          <w:rFonts w:ascii="Verdana" w:hAnsi="Verdana" w:cs="Tahoma"/>
          <w:sz w:val="20"/>
          <w:szCs w:val="20"/>
          <w:lang w:eastAsia="pl-PL"/>
        </w:rPr>
      </w:pPr>
      <w:r w:rsidRPr="0080599E">
        <w:rPr>
          <w:rFonts w:ascii="Verdana" w:hAnsi="Verdana" w:cs="Tahoma"/>
          <w:sz w:val="20"/>
          <w:szCs w:val="20"/>
          <w:lang w:eastAsia="pl-PL"/>
        </w:rPr>
        <w:t xml:space="preserve">W ramach </w:t>
      </w:r>
      <w:r w:rsidR="002A6E1C" w:rsidRPr="0080599E">
        <w:rPr>
          <w:rFonts w:ascii="Verdana" w:hAnsi="Verdana" w:cs="Tahoma"/>
          <w:sz w:val="20"/>
          <w:szCs w:val="20"/>
          <w:lang w:eastAsia="pl-PL"/>
        </w:rPr>
        <w:t xml:space="preserve">warsztatów </w:t>
      </w:r>
      <w:r w:rsidRPr="0080599E">
        <w:rPr>
          <w:rFonts w:ascii="Verdana" w:hAnsi="Verdana" w:cs="Tahoma"/>
          <w:sz w:val="20"/>
          <w:szCs w:val="20"/>
          <w:lang w:eastAsia="pl-PL"/>
        </w:rPr>
        <w:t>szkole</w:t>
      </w:r>
      <w:r w:rsidR="002A6E1C" w:rsidRPr="0080599E">
        <w:rPr>
          <w:rFonts w:ascii="Verdana" w:hAnsi="Verdana" w:cs="Tahoma"/>
          <w:sz w:val="20"/>
          <w:szCs w:val="20"/>
          <w:lang w:eastAsia="pl-PL"/>
        </w:rPr>
        <w:t>niowych</w:t>
      </w:r>
      <w:r w:rsidRPr="0080599E">
        <w:rPr>
          <w:rFonts w:ascii="Verdana" w:hAnsi="Verdana" w:cs="Tahoma"/>
          <w:sz w:val="20"/>
          <w:szCs w:val="20"/>
          <w:lang w:eastAsia="pl-PL"/>
        </w:rPr>
        <w:t xml:space="preserve">, które mają zostać zapewnione przez </w:t>
      </w:r>
      <w:r w:rsidR="002A6E1C" w:rsidRPr="0080599E">
        <w:rPr>
          <w:rFonts w:ascii="Verdana" w:hAnsi="Verdana" w:cs="Tahoma"/>
          <w:sz w:val="20"/>
          <w:szCs w:val="20"/>
          <w:lang w:eastAsia="pl-PL"/>
        </w:rPr>
        <w:t>Wykonawcę</w:t>
      </w:r>
      <w:r w:rsidR="002715B3">
        <w:rPr>
          <w:rFonts w:ascii="Verdana" w:hAnsi="Verdana" w:cs="Tahoma"/>
          <w:sz w:val="20"/>
          <w:szCs w:val="20"/>
          <w:lang w:eastAsia="pl-PL"/>
        </w:rPr>
        <w:t xml:space="preserve">, </w:t>
      </w:r>
      <w:r w:rsidRPr="0080599E">
        <w:rPr>
          <w:rFonts w:ascii="Verdana" w:hAnsi="Verdana" w:cs="Tahoma"/>
          <w:sz w:val="20"/>
          <w:szCs w:val="20"/>
          <w:lang w:eastAsia="pl-PL"/>
        </w:rPr>
        <w:t xml:space="preserve">zrealizowane zostaną następujące typy </w:t>
      </w:r>
      <w:r w:rsidR="002715B3">
        <w:rPr>
          <w:rFonts w:ascii="Verdana" w:hAnsi="Verdana" w:cs="Tahoma"/>
          <w:sz w:val="20"/>
          <w:szCs w:val="20"/>
          <w:lang w:eastAsia="pl-PL"/>
        </w:rPr>
        <w:t>warsztatów</w:t>
      </w:r>
      <w:r w:rsidRPr="0080599E">
        <w:rPr>
          <w:rFonts w:ascii="Verdana" w:hAnsi="Verdana" w:cs="Tahoma"/>
          <w:sz w:val="20"/>
          <w:szCs w:val="20"/>
          <w:lang w:eastAsia="pl-PL"/>
        </w:rPr>
        <w:t>:</w:t>
      </w:r>
    </w:p>
    <w:p w14:paraId="50792944" w14:textId="6DF3BE8E" w:rsidR="00446C2D" w:rsidRPr="0080599E" w:rsidRDefault="00446C2D" w:rsidP="0080599E">
      <w:pPr>
        <w:pStyle w:val="Legenda"/>
        <w:keepNext/>
        <w:spacing w:after="120" w:line="360" w:lineRule="auto"/>
        <w:jc w:val="both"/>
        <w:rPr>
          <w:rFonts w:ascii="Verdana" w:hAnsi="Verdana" w:cs="Tahoma"/>
          <w:noProof/>
        </w:rPr>
      </w:pPr>
      <w:r w:rsidRPr="0080599E">
        <w:rPr>
          <w:rFonts w:ascii="Verdana" w:hAnsi="Verdana" w:cs="Tahoma"/>
        </w:rPr>
        <w:t xml:space="preserve">Tabela </w:t>
      </w:r>
      <w:r w:rsidR="00E104B1">
        <w:rPr>
          <w:rFonts w:ascii="Verdana" w:hAnsi="Verdana" w:cs="Tahoma"/>
          <w:noProof/>
        </w:rPr>
        <w:t>6</w:t>
      </w:r>
      <w:r w:rsidRPr="0080599E">
        <w:rPr>
          <w:rFonts w:ascii="Verdana" w:hAnsi="Verdana" w:cs="Tahoma"/>
        </w:rPr>
        <w:t>. Wykaz rodzajów warsztatów szkoleniowych</w:t>
      </w:r>
    </w:p>
    <w:tbl>
      <w:tblPr>
        <w:tblStyle w:val="Tabela-Siatka"/>
        <w:tblW w:w="9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3472"/>
        <w:gridCol w:w="1851"/>
        <w:gridCol w:w="1768"/>
      </w:tblGrid>
      <w:tr w:rsidR="0064270B" w:rsidRPr="0080599E" w14:paraId="621572B1" w14:textId="77777777" w:rsidTr="00122398">
        <w:tc>
          <w:tcPr>
            <w:tcW w:w="1995" w:type="dxa"/>
            <w:shd w:val="clear" w:color="auto" w:fill="E7E6E6" w:themeFill="background2"/>
            <w:vAlign w:val="center"/>
          </w:tcPr>
          <w:p w14:paraId="5330EDD1" w14:textId="77777777" w:rsidR="0064270B" w:rsidRPr="0080599E" w:rsidRDefault="0064270B" w:rsidP="00122398">
            <w:pPr>
              <w:spacing w:after="120"/>
              <w:jc w:val="center"/>
              <w:rPr>
                <w:rFonts w:ascii="Verdana" w:hAnsi="Verdana" w:cs="Tahoma"/>
                <w:b/>
                <w:sz w:val="20"/>
                <w:szCs w:val="20"/>
              </w:rPr>
            </w:pPr>
            <w:r w:rsidRPr="0080599E">
              <w:rPr>
                <w:rFonts w:ascii="Verdana" w:hAnsi="Verdana" w:cs="Tahoma"/>
                <w:b/>
                <w:sz w:val="20"/>
                <w:szCs w:val="20"/>
              </w:rPr>
              <w:t>Typ szkolenia</w:t>
            </w:r>
          </w:p>
        </w:tc>
        <w:tc>
          <w:tcPr>
            <w:tcW w:w="3531" w:type="dxa"/>
            <w:shd w:val="clear" w:color="auto" w:fill="E7E6E6" w:themeFill="background2"/>
            <w:vAlign w:val="center"/>
          </w:tcPr>
          <w:p w14:paraId="17205C25" w14:textId="77777777" w:rsidR="0064270B" w:rsidRPr="0080599E" w:rsidRDefault="0064270B" w:rsidP="00122398">
            <w:pPr>
              <w:spacing w:after="120"/>
              <w:jc w:val="center"/>
              <w:rPr>
                <w:rFonts w:ascii="Verdana" w:hAnsi="Verdana" w:cs="Tahoma"/>
                <w:b/>
                <w:sz w:val="20"/>
                <w:szCs w:val="20"/>
              </w:rPr>
            </w:pPr>
            <w:r w:rsidRPr="0080599E">
              <w:rPr>
                <w:rFonts w:ascii="Verdana" w:hAnsi="Verdana" w:cs="Tahoma"/>
                <w:b/>
                <w:sz w:val="20"/>
                <w:szCs w:val="20"/>
              </w:rPr>
              <w:t>Opis</w:t>
            </w:r>
          </w:p>
        </w:tc>
        <w:tc>
          <w:tcPr>
            <w:tcW w:w="1840" w:type="dxa"/>
            <w:shd w:val="clear" w:color="auto" w:fill="E7E6E6" w:themeFill="background2"/>
            <w:vAlign w:val="center"/>
          </w:tcPr>
          <w:p w14:paraId="4F7BBC86" w14:textId="77777777" w:rsidR="0064270B" w:rsidRPr="0080599E" w:rsidRDefault="0064270B" w:rsidP="00122398">
            <w:pPr>
              <w:spacing w:after="120"/>
              <w:jc w:val="center"/>
              <w:rPr>
                <w:rFonts w:ascii="Verdana" w:hAnsi="Verdana" w:cs="Tahoma"/>
                <w:b/>
                <w:sz w:val="20"/>
                <w:szCs w:val="20"/>
              </w:rPr>
            </w:pPr>
            <w:r w:rsidRPr="0080599E">
              <w:rPr>
                <w:rFonts w:ascii="Verdana" w:hAnsi="Verdana" w:cs="Tahoma"/>
                <w:b/>
                <w:sz w:val="20"/>
                <w:szCs w:val="20"/>
              </w:rPr>
              <w:t>Rodzaj uczestników</w:t>
            </w:r>
          </w:p>
        </w:tc>
        <w:tc>
          <w:tcPr>
            <w:tcW w:w="1768" w:type="dxa"/>
            <w:shd w:val="clear" w:color="auto" w:fill="E7E6E6" w:themeFill="background2"/>
            <w:vAlign w:val="center"/>
          </w:tcPr>
          <w:p w14:paraId="58FC4CA6" w14:textId="77777777" w:rsidR="0064270B" w:rsidRPr="0080599E" w:rsidRDefault="0064270B" w:rsidP="00122398">
            <w:pPr>
              <w:spacing w:after="120"/>
              <w:jc w:val="center"/>
              <w:rPr>
                <w:rFonts w:ascii="Verdana" w:hAnsi="Verdana" w:cs="Tahoma"/>
                <w:b/>
                <w:sz w:val="20"/>
                <w:szCs w:val="20"/>
              </w:rPr>
            </w:pPr>
            <w:r w:rsidRPr="0080599E">
              <w:rPr>
                <w:rFonts w:ascii="Verdana" w:hAnsi="Verdana" w:cs="Tahoma"/>
                <w:b/>
                <w:sz w:val="20"/>
                <w:szCs w:val="20"/>
              </w:rPr>
              <w:t>Liczba osób do przeszkolenia</w:t>
            </w:r>
          </w:p>
        </w:tc>
      </w:tr>
      <w:tr w:rsidR="0064270B" w:rsidRPr="0080599E" w14:paraId="65444864" w14:textId="77777777" w:rsidTr="00122398">
        <w:tc>
          <w:tcPr>
            <w:tcW w:w="1995" w:type="dxa"/>
            <w:vAlign w:val="center"/>
          </w:tcPr>
          <w:p w14:paraId="6BDDC9D6" w14:textId="77777777" w:rsidR="0064270B" w:rsidRPr="0080599E" w:rsidRDefault="002715B3" w:rsidP="00122398">
            <w:pPr>
              <w:spacing w:after="120"/>
              <w:jc w:val="center"/>
              <w:rPr>
                <w:rFonts w:ascii="Verdana" w:hAnsi="Verdana" w:cs="Tahoma"/>
                <w:sz w:val="20"/>
                <w:szCs w:val="20"/>
              </w:rPr>
            </w:pPr>
            <w:r>
              <w:rPr>
                <w:rFonts w:ascii="Verdana" w:hAnsi="Verdana" w:cs="Tahoma"/>
                <w:sz w:val="20"/>
                <w:szCs w:val="20"/>
              </w:rPr>
              <w:t>Warsztaty</w:t>
            </w:r>
            <w:r w:rsidR="00BC6E41" w:rsidRPr="0080599E">
              <w:rPr>
                <w:rFonts w:ascii="Verdana" w:hAnsi="Verdana" w:cs="Tahoma"/>
                <w:sz w:val="20"/>
                <w:szCs w:val="20"/>
              </w:rPr>
              <w:t xml:space="preserve"> z </w:t>
            </w:r>
            <w:r w:rsidR="0064270B" w:rsidRPr="0080599E">
              <w:rPr>
                <w:rFonts w:ascii="Verdana" w:hAnsi="Verdana" w:cs="Tahoma"/>
                <w:sz w:val="20"/>
                <w:szCs w:val="20"/>
              </w:rPr>
              <w:t>administr</w:t>
            </w:r>
            <w:r w:rsidR="00BC6E41" w:rsidRPr="0080599E">
              <w:rPr>
                <w:rFonts w:ascii="Verdana" w:hAnsi="Verdana" w:cs="Tahoma"/>
                <w:sz w:val="20"/>
                <w:szCs w:val="20"/>
              </w:rPr>
              <w:t>owania</w:t>
            </w:r>
            <w:r w:rsidR="0064270B" w:rsidRPr="0080599E">
              <w:rPr>
                <w:rFonts w:ascii="Verdana" w:hAnsi="Verdana" w:cs="Tahoma"/>
                <w:sz w:val="20"/>
                <w:szCs w:val="20"/>
              </w:rPr>
              <w:t xml:space="preserve"> </w:t>
            </w:r>
            <w:r w:rsidR="002A6E1C" w:rsidRPr="0080599E">
              <w:rPr>
                <w:rFonts w:ascii="Verdana" w:hAnsi="Verdana" w:cs="Tahoma"/>
                <w:sz w:val="20"/>
                <w:szCs w:val="20"/>
              </w:rPr>
              <w:t>Systemem</w:t>
            </w:r>
          </w:p>
        </w:tc>
        <w:tc>
          <w:tcPr>
            <w:tcW w:w="3531" w:type="dxa"/>
            <w:vAlign w:val="center"/>
          </w:tcPr>
          <w:p w14:paraId="36951945" w14:textId="77777777" w:rsidR="0064270B" w:rsidRPr="0080599E" w:rsidRDefault="002715B3" w:rsidP="00122398">
            <w:pPr>
              <w:spacing w:after="120"/>
              <w:jc w:val="center"/>
              <w:rPr>
                <w:rFonts w:ascii="Verdana" w:hAnsi="Verdana" w:cs="Tahoma"/>
                <w:sz w:val="20"/>
                <w:szCs w:val="20"/>
              </w:rPr>
            </w:pPr>
            <w:r>
              <w:rPr>
                <w:rFonts w:ascii="Verdana" w:hAnsi="Verdana" w:cs="Tahoma"/>
                <w:sz w:val="20"/>
                <w:szCs w:val="20"/>
              </w:rPr>
              <w:t>Warsztaty</w:t>
            </w:r>
            <w:r w:rsidR="0064270B" w:rsidRPr="0080599E">
              <w:rPr>
                <w:rFonts w:ascii="Verdana" w:hAnsi="Verdana" w:cs="Tahoma"/>
                <w:sz w:val="20"/>
                <w:szCs w:val="20"/>
              </w:rPr>
              <w:t xml:space="preserve"> </w:t>
            </w:r>
            <w:r w:rsidR="00BC6E41" w:rsidRPr="0080599E">
              <w:rPr>
                <w:rFonts w:ascii="Verdana" w:hAnsi="Verdana" w:cs="Tahoma"/>
                <w:sz w:val="20"/>
                <w:szCs w:val="20"/>
              </w:rPr>
              <w:t xml:space="preserve">między innymi </w:t>
            </w:r>
            <w:r w:rsidR="00FB0FBE">
              <w:rPr>
                <w:rFonts w:ascii="Verdana" w:hAnsi="Verdana" w:cs="Tahoma"/>
                <w:sz w:val="20"/>
                <w:szCs w:val="20"/>
              </w:rPr>
              <w:t>w </w:t>
            </w:r>
            <w:r w:rsidR="00344062" w:rsidRPr="0080599E">
              <w:rPr>
                <w:rFonts w:ascii="Verdana" w:hAnsi="Verdana" w:cs="Tahoma"/>
                <w:sz w:val="20"/>
                <w:szCs w:val="20"/>
              </w:rPr>
              <w:t>zakresie administrowania i eksploatowania Systemu, tworzenia i odtwarzania kopii zapasowych, instalacji</w:t>
            </w:r>
            <w:r w:rsidR="00BC6E41" w:rsidRPr="0080599E">
              <w:rPr>
                <w:rFonts w:ascii="Verdana" w:hAnsi="Verdana" w:cs="Tahoma"/>
                <w:sz w:val="20"/>
                <w:szCs w:val="20"/>
              </w:rPr>
              <w:t xml:space="preserve"> i </w:t>
            </w:r>
            <w:r w:rsidR="00344062" w:rsidRPr="0080599E">
              <w:rPr>
                <w:rFonts w:ascii="Verdana" w:hAnsi="Verdana" w:cs="Tahoma"/>
                <w:sz w:val="20"/>
                <w:szCs w:val="20"/>
              </w:rPr>
              <w:t>konfiguracji bazy danych, system uprawnień, zarządzania strukturami danych, monitorowania</w:t>
            </w:r>
            <w:r w:rsidR="00344062" w:rsidRPr="0080599E">
              <w:rPr>
                <w:rFonts w:ascii="Verdana" w:hAnsi="Verdana"/>
              </w:rPr>
              <w:t xml:space="preserve"> </w:t>
            </w:r>
            <w:r w:rsidR="00344062" w:rsidRPr="0080599E">
              <w:rPr>
                <w:rFonts w:ascii="Verdana" w:hAnsi="Verdana" w:cs="Tahoma"/>
                <w:sz w:val="20"/>
                <w:szCs w:val="20"/>
              </w:rPr>
              <w:t>bezpieczeństwa i wydajności Systemu itp.</w:t>
            </w:r>
          </w:p>
        </w:tc>
        <w:tc>
          <w:tcPr>
            <w:tcW w:w="1840" w:type="dxa"/>
            <w:vAlign w:val="center"/>
          </w:tcPr>
          <w:p w14:paraId="10F72FBB" w14:textId="77777777" w:rsidR="0064270B" w:rsidRPr="0080599E" w:rsidRDefault="0064270B" w:rsidP="00122398">
            <w:pPr>
              <w:spacing w:after="120"/>
              <w:jc w:val="center"/>
              <w:rPr>
                <w:rFonts w:ascii="Verdana" w:hAnsi="Verdana" w:cs="Tahoma"/>
                <w:sz w:val="20"/>
                <w:szCs w:val="20"/>
              </w:rPr>
            </w:pPr>
            <w:r w:rsidRPr="0080599E">
              <w:rPr>
                <w:rFonts w:ascii="Verdana" w:hAnsi="Verdana" w:cs="Tahoma"/>
                <w:sz w:val="20"/>
                <w:szCs w:val="20"/>
              </w:rPr>
              <w:t>Dla administratorów</w:t>
            </w:r>
          </w:p>
        </w:tc>
        <w:tc>
          <w:tcPr>
            <w:tcW w:w="1768" w:type="dxa"/>
            <w:vAlign w:val="center"/>
          </w:tcPr>
          <w:p w14:paraId="75EECD3B" w14:textId="6C362E25" w:rsidR="0064270B" w:rsidRPr="0080599E" w:rsidRDefault="00C43B3A" w:rsidP="00122398">
            <w:pPr>
              <w:spacing w:after="120"/>
              <w:jc w:val="center"/>
              <w:rPr>
                <w:rFonts w:ascii="Verdana" w:hAnsi="Verdana" w:cs="Tahoma"/>
                <w:sz w:val="20"/>
                <w:szCs w:val="20"/>
              </w:rPr>
            </w:pPr>
            <w:r>
              <w:rPr>
                <w:rFonts w:ascii="Verdana" w:hAnsi="Verdana" w:cs="Tahoma"/>
                <w:sz w:val="20"/>
                <w:szCs w:val="20"/>
              </w:rPr>
              <w:t>3</w:t>
            </w:r>
          </w:p>
        </w:tc>
      </w:tr>
      <w:tr w:rsidR="0064270B" w:rsidRPr="0080599E" w14:paraId="654C6791" w14:textId="77777777" w:rsidTr="00122398">
        <w:tc>
          <w:tcPr>
            <w:tcW w:w="1995" w:type="dxa"/>
            <w:vAlign w:val="center"/>
          </w:tcPr>
          <w:p w14:paraId="079A1D31" w14:textId="77777777" w:rsidR="0064270B" w:rsidRPr="0080599E" w:rsidRDefault="0012034B" w:rsidP="00122398">
            <w:pPr>
              <w:spacing w:after="120"/>
              <w:jc w:val="center"/>
              <w:rPr>
                <w:rFonts w:ascii="Verdana" w:hAnsi="Verdana" w:cs="Tahoma"/>
                <w:sz w:val="20"/>
                <w:szCs w:val="20"/>
              </w:rPr>
            </w:pPr>
            <w:r>
              <w:rPr>
                <w:rFonts w:ascii="Verdana" w:hAnsi="Verdana" w:cs="Tahoma"/>
                <w:sz w:val="20"/>
                <w:szCs w:val="20"/>
              </w:rPr>
              <w:t xml:space="preserve">Warsztaty </w:t>
            </w:r>
            <w:r w:rsidR="00BC6E41" w:rsidRPr="0080599E">
              <w:rPr>
                <w:rFonts w:ascii="Verdana" w:hAnsi="Verdana" w:cs="Tahoma"/>
                <w:sz w:val="20"/>
                <w:szCs w:val="20"/>
              </w:rPr>
              <w:t>z </w:t>
            </w:r>
            <w:r w:rsidR="0064270B" w:rsidRPr="0080599E">
              <w:rPr>
                <w:rFonts w:ascii="Verdana" w:hAnsi="Verdana" w:cs="Tahoma"/>
                <w:sz w:val="20"/>
                <w:szCs w:val="20"/>
              </w:rPr>
              <w:t>administr</w:t>
            </w:r>
            <w:r w:rsidR="00BC6E41" w:rsidRPr="0080599E">
              <w:rPr>
                <w:rFonts w:ascii="Verdana" w:hAnsi="Verdana" w:cs="Tahoma"/>
                <w:sz w:val="20"/>
                <w:szCs w:val="20"/>
              </w:rPr>
              <w:t>owania</w:t>
            </w:r>
            <w:r w:rsidR="0064270B" w:rsidRPr="0080599E">
              <w:rPr>
                <w:rFonts w:ascii="Verdana" w:hAnsi="Verdana" w:cs="Tahoma"/>
                <w:sz w:val="20"/>
                <w:szCs w:val="20"/>
              </w:rPr>
              <w:t xml:space="preserve"> </w:t>
            </w:r>
            <w:r w:rsidR="002A6E1C" w:rsidRPr="0080599E">
              <w:rPr>
                <w:rFonts w:ascii="Verdana" w:hAnsi="Verdana" w:cs="Tahoma"/>
                <w:sz w:val="20"/>
                <w:szCs w:val="20"/>
              </w:rPr>
              <w:t xml:space="preserve">wszystkimi obszarami funkcjonalnymi Systemu w tym obieg </w:t>
            </w:r>
            <w:r w:rsidR="00BC6E41" w:rsidRPr="0080599E">
              <w:rPr>
                <w:rFonts w:ascii="Verdana" w:hAnsi="Verdana" w:cs="Tahoma"/>
                <w:sz w:val="20"/>
                <w:szCs w:val="20"/>
              </w:rPr>
              <w:t xml:space="preserve">dokumentów, baza </w:t>
            </w:r>
            <w:r w:rsidR="00BC6E41" w:rsidRPr="0080599E">
              <w:rPr>
                <w:rFonts w:ascii="Verdana" w:hAnsi="Verdana" w:cs="Tahoma"/>
                <w:sz w:val="20"/>
                <w:szCs w:val="20"/>
              </w:rPr>
              <w:lastRenderedPageBreak/>
              <w:t>kontrahentów i </w:t>
            </w:r>
            <w:r w:rsidR="002A6E1C" w:rsidRPr="0080599E">
              <w:rPr>
                <w:rFonts w:ascii="Verdana" w:hAnsi="Verdana" w:cs="Tahoma"/>
                <w:sz w:val="20"/>
                <w:szCs w:val="20"/>
              </w:rPr>
              <w:t>indeksów</w:t>
            </w:r>
          </w:p>
        </w:tc>
        <w:tc>
          <w:tcPr>
            <w:tcW w:w="3531" w:type="dxa"/>
            <w:vAlign w:val="center"/>
          </w:tcPr>
          <w:p w14:paraId="3E5E93C1" w14:textId="5F8DA5C3" w:rsidR="0064270B" w:rsidRPr="0080599E" w:rsidRDefault="0012034B" w:rsidP="00122398">
            <w:pPr>
              <w:spacing w:after="120"/>
              <w:jc w:val="center"/>
              <w:rPr>
                <w:rFonts w:ascii="Verdana" w:hAnsi="Verdana" w:cs="Tahoma"/>
                <w:sz w:val="20"/>
                <w:szCs w:val="20"/>
              </w:rPr>
            </w:pPr>
            <w:r>
              <w:rPr>
                <w:rFonts w:ascii="Verdana" w:hAnsi="Verdana" w:cs="Tahoma"/>
                <w:sz w:val="20"/>
                <w:szCs w:val="20"/>
              </w:rPr>
              <w:lastRenderedPageBreak/>
              <w:t>Warsztaty</w:t>
            </w:r>
            <w:r w:rsidR="0064270B" w:rsidRPr="0080599E">
              <w:rPr>
                <w:rFonts w:ascii="Verdana" w:hAnsi="Verdana" w:cs="Tahoma"/>
                <w:sz w:val="20"/>
                <w:szCs w:val="20"/>
              </w:rPr>
              <w:t xml:space="preserve"> z administracji </w:t>
            </w:r>
            <w:r w:rsidR="002A6E1C" w:rsidRPr="0080599E">
              <w:rPr>
                <w:rFonts w:ascii="Verdana" w:hAnsi="Verdana" w:cs="Tahoma"/>
                <w:sz w:val="20"/>
                <w:szCs w:val="20"/>
              </w:rPr>
              <w:t xml:space="preserve">obszarami funkcjonalnymi obejmujące </w:t>
            </w:r>
            <w:r w:rsidR="00BC6E41" w:rsidRPr="0080599E">
              <w:rPr>
                <w:rFonts w:ascii="Verdana" w:hAnsi="Verdana" w:cs="Tahoma"/>
                <w:sz w:val="20"/>
                <w:szCs w:val="20"/>
              </w:rPr>
              <w:t xml:space="preserve">swoim zakresem wszystkie obszary, które podlegać mogą późniejszym modyfikacjom jak </w:t>
            </w:r>
            <w:r w:rsidR="00FB0FBE">
              <w:rPr>
                <w:rFonts w:ascii="Verdana" w:hAnsi="Verdana" w:cs="Tahoma"/>
                <w:sz w:val="20"/>
                <w:szCs w:val="20"/>
              </w:rPr>
              <w:t>np. zarządzanie uprawnieniami i </w:t>
            </w:r>
            <w:r w:rsidR="00BC6E41" w:rsidRPr="0080599E">
              <w:rPr>
                <w:rFonts w:ascii="Verdana" w:hAnsi="Verdana" w:cs="Tahoma"/>
                <w:sz w:val="20"/>
                <w:szCs w:val="20"/>
              </w:rPr>
              <w:t xml:space="preserve">zastępstwami, konfigurowanie </w:t>
            </w:r>
            <w:r w:rsidR="00446C2D" w:rsidRPr="0080599E">
              <w:rPr>
                <w:rFonts w:ascii="Verdana" w:hAnsi="Verdana" w:cs="Tahoma"/>
                <w:sz w:val="20"/>
                <w:szCs w:val="20"/>
              </w:rPr>
              <w:t>ścieżek obiegu dokumentów itp.</w:t>
            </w:r>
          </w:p>
        </w:tc>
        <w:tc>
          <w:tcPr>
            <w:tcW w:w="1840" w:type="dxa"/>
            <w:vAlign w:val="center"/>
          </w:tcPr>
          <w:p w14:paraId="4D571A5F" w14:textId="77777777" w:rsidR="0064270B" w:rsidRPr="0080599E" w:rsidRDefault="0064270B" w:rsidP="00122398">
            <w:pPr>
              <w:spacing w:after="120"/>
              <w:jc w:val="center"/>
              <w:rPr>
                <w:rFonts w:ascii="Verdana" w:hAnsi="Verdana" w:cs="Tahoma"/>
                <w:sz w:val="20"/>
                <w:szCs w:val="20"/>
              </w:rPr>
            </w:pPr>
            <w:r w:rsidRPr="0080599E">
              <w:rPr>
                <w:rFonts w:ascii="Verdana" w:hAnsi="Verdana" w:cs="Tahoma"/>
                <w:sz w:val="20"/>
                <w:szCs w:val="20"/>
              </w:rPr>
              <w:t>Dla administratorów</w:t>
            </w:r>
          </w:p>
        </w:tc>
        <w:tc>
          <w:tcPr>
            <w:tcW w:w="1768" w:type="dxa"/>
            <w:vAlign w:val="center"/>
          </w:tcPr>
          <w:p w14:paraId="219B7E63" w14:textId="5C46D8F1" w:rsidR="0064270B" w:rsidRPr="0080599E" w:rsidRDefault="00C43B3A" w:rsidP="00122398">
            <w:pPr>
              <w:spacing w:after="120"/>
              <w:jc w:val="center"/>
              <w:rPr>
                <w:rFonts w:ascii="Verdana" w:hAnsi="Verdana" w:cs="Tahoma"/>
                <w:sz w:val="20"/>
                <w:szCs w:val="20"/>
              </w:rPr>
            </w:pPr>
            <w:r>
              <w:rPr>
                <w:rFonts w:ascii="Verdana" w:hAnsi="Verdana" w:cs="Tahoma"/>
                <w:sz w:val="20"/>
                <w:szCs w:val="20"/>
              </w:rPr>
              <w:t>3</w:t>
            </w:r>
          </w:p>
        </w:tc>
      </w:tr>
      <w:tr w:rsidR="0064270B" w:rsidRPr="0080599E" w14:paraId="6FC6A47D" w14:textId="77777777" w:rsidTr="00122398">
        <w:tc>
          <w:tcPr>
            <w:tcW w:w="1995" w:type="dxa"/>
            <w:vAlign w:val="center"/>
          </w:tcPr>
          <w:p w14:paraId="3F2E0A14" w14:textId="77777777" w:rsidR="002A6E1C" w:rsidRPr="0080599E" w:rsidRDefault="0012034B" w:rsidP="00122398">
            <w:pPr>
              <w:spacing w:after="120"/>
              <w:jc w:val="center"/>
              <w:rPr>
                <w:rFonts w:ascii="Verdana" w:hAnsi="Verdana" w:cs="Tahoma"/>
                <w:sz w:val="20"/>
                <w:szCs w:val="20"/>
              </w:rPr>
            </w:pPr>
            <w:r>
              <w:rPr>
                <w:rFonts w:ascii="Verdana" w:hAnsi="Verdana" w:cs="Tahoma"/>
                <w:sz w:val="20"/>
                <w:szCs w:val="20"/>
              </w:rPr>
              <w:t>Warsztaty</w:t>
            </w:r>
            <w:r w:rsidR="0064270B" w:rsidRPr="0080599E">
              <w:rPr>
                <w:rFonts w:ascii="Verdana" w:hAnsi="Verdana" w:cs="Tahoma"/>
                <w:sz w:val="20"/>
                <w:szCs w:val="20"/>
              </w:rPr>
              <w:t xml:space="preserve"> z </w:t>
            </w:r>
            <w:r w:rsidR="00344062" w:rsidRPr="0080599E">
              <w:rPr>
                <w:rFonts w:ascii="Verdana" w:hAnsi="Verdana" w:cs="Tahoma"/>
                <w:sz w:val="20"/>
                <w:szCs w:val="20"/>
              </w:rPr>
              <w:t>rozwoju Systemu</w:t>
            </w:r>
          </w:p>
        </w:tc>
        <w:tc>
          <w:tcPr>
            <w:tcW w:w="3531" w:type="dxa"/>
            <w:vAlign w:val="center"/>
          </w:tcPr>
          <w:p w14:paraId="64458A63" w14:textId="77777777" w:rsidR="0064270B" w:rsidRPr="0080599E" w:rsidRDefault="0012034B" w:rsidP="00122398">
            <w:pPr>
              <w:spacing w:after="120"/>
              <w:jc w:val="center"/>
              <w:rPr>
                <w:rFonts w:ascii="Verdana" w:hAnsi="Verdana" w:cs="Tahoma"/>
                <w:sz w:val="20"/>
                <w:szCs w:val="20"/>
              </w:rPr>
            </w:pPr>
            <w:r>
              <w:rPr>
                <w:rFonts w:ascii="Verdana" w:hAnsi="Verdana" w:cs="Tahoma"/>
                <w:sz w:val="20"/>
                <w:szCs w:val="20"/>
              </w:rPr>
              <w:t>Warsztaty</w:t>
            </w:r>
            <w:r w:rsidR="00BC6E41" w:rsidRPr="0080599E">
              <w:rPr>
                <w:rFonts w:ascii="Verdana" w:hAnsi="Verdana" w:cs="Tahoma"/>
                <w:sz w:val="20"/>
                <w:szCs w:val="20"/>
              </w:rPr>
              <w:t xml:space="preserve"> między innymi</w:t>
            </w:r>
            <w:r w:rsidR="00344062" w:rsidRPr="0080599E">
              <w:rPr>
                <w:rFonts w:ascii="Verdana" w:hAnsi="Verdana" w:cs="Tahoma"/>
                <w:sz w:val="20"/>
                <w:szCs w:val="20"/>
              </w:rPr>
              <w:t xml:space="preserve"> </w:t>
            </w:r>
            <w:r w:rsidR="00FB0FBE">
              <w:rPr>
                <w:rFonts w:ascii="Verdana" w:hAnsi="Verdana" w:cs="Tahoma"/>
                <w:sz w:val="20"/>
                <w:szCs w:val="20"/>
              </w:rPr>
              <w:t>w </w:t>
            </w:r>
            <w:r w:rsidR="00344062" w:rsidRPr="0080599E">
              <w:rPr>
                <w:rFonts w:ascii="Verdana" w:hAnsi="Verdana" w:cs="Tahoma"/>
                <w:sz w:val="20"/>
                <w:szCs w:val="20"/>
              </w:rPr>
              <w:t>zakresie programowania dodatkowych raportów w Systemie, budowania w</w:t>
            </w:r>
            <w:r w:rsidR="00FB0FBE">
              <w:rPr>
                <w:rFonts w:ascii="Verdana" w:hAnsi="Verdana" w:cs="Tahoma"/>
                <w:sz w:val="20"/>
                <w:szCs w:val="20"/>
              </w:rPr>
              <w:t> </w:t>
            </w:r>
            <w:r w:rsidR="00344062" w:rsidRPr="0080599E">
              <w:rPr>
                <w:rFonts w:ascii="Verdana" w:hAnsi="Verdana" w:cs="Tahoma"/>
                <w:sz w:val="20"/>
                <w:szCs w:val="20"/>
              </w:rPr>
              <w:t>Systemie hurtowni danych, programowania dodatkowych funkcji itp.</w:t>
            </w:r>
          </w:p>
        </w:tc>
        <w:tc>
          <w:tcPr>
            <w:tcW w:w="1840" w:type="dxa"/>
            <w:vAlign w:val="center"/>
          </w:tcPr>
          <w:p w14:paraId="5ADAF219" w14:textId="77777777" w:rsidR="0064270B" w:rsidRPr="0080599E" w:rsidRDefault="0064270B" w:rsidP="00122398">
            <w:pPr>
              <w:spacing w:after="120"/>
              <w:jc w:val="center"/>
              <w:rPr>
                <w:rFonts w:ascii="Verdana" w:hAnsi="Verdana" w:cs="Tahoma"/>
                <w:sz w:val="20"/>
                <w:szCs w:val="20"/>
              </w:rPr>
            </w:pPr>
            <w:r w:rsidRPr="0080599E">
              <w:rPr>
                <w:rFonts w:ascii="Verdana" w:hAnsi="Verdana" w:cs="Tahoma"/>
                <w:sz w:val="20"/>
                <w:szCs w:val="20"/>
              </w:rPr>
              <w:t xml:space="preserve">Dla </w:t>
            </w:r>
            <w:r w:rsidR="002A6E1C" w:rsidRPr="0080599E">
              <w:rPr>
                <w:rFonts w:ascii="Verdana" w:hAnsi="Verdana" w:cs="Tahoma"/>
                <w:sz w:val="20"/>
                <w:szCs w:val="20"/>
              </w:rPr>
              <w:t>developerów</w:t>
            </w:r>
          </w:p>
        </w:tc>
        <w:tc>
          <w:tcPr>
            <w:tcW w:w="1768" w:type="dxa"/>
            <w:vAlign w:val="center"/>
          </w:tcPr>
          <w:p w14:paraId="1C8685C5" w14:textId="77777777" w:rsidR="0064270B" w:rsidRPr="0080599E" w:rsidRDefault="00BC6E41" w:rsidP="00122398">
            <w:pPr>
              <w:spacing w:after="120"/>
              <w:jc w:val="center"/>
              <w:rPr>
                <w:rFonts w:ascii="Verdana" w:hAnsi="Verdana" w:cs="Tahoma"/>
                <w:sz w:val="20"/>
                <w:szCs w:val="20"/>
              </w:rPr>
            </w:pPr>
            <w:r w:rsidRPr="0080599E">
              <w:rPr>
                <w:rFonts w:ascii="Verdana" w:hAnsi="Verdana" w:cs="Tahoma"/>
                <w:sz w:val="20"/>
                <w:szCs w:val="20"/>
              </w:rPr>
              <w:t>4</w:t>
            </w:r>
          </w:p>
        </w:tc>
      </w:tr>
      <w:tr w:rsidR="0064270B" w:rsidRPr="0080599E" w14:paraId="1C58272F" w14:textId="77777777" w:rsidTr="00122398">
        <w:tc>
          <w:tcPr>
            <w:tcW w:w="1995" w:type="dxa"/>
            <w:vAlign w:val="center"/>
          </w:tcPr>
          <w:p w14:paraId="32A14C04" w14:textId="77777777" w:rsidR="0064270B" w:rsidRPr="0080599E" w:rsidRDefault="0012034B" w:rsidP="00122398">
            <w:pPr>
              <w:spacing w:after="120"/>
              <w:jc w:val="center"/>
              <w:rPr>
                <w:rFonts w:ascii="Verdana" w:hAnsi="Verdana" w:cs="Tahoma"/>
                <w:sz w:val="20"/>
                <w:szCs w:val="20"/>
              </w:rPr>
            </w:pPr>
            <w:r>
              <w:rPr>
                <w:rFonts w:ascii="Verdana" w:hAnsi="Verdana" w:cs="Tahoma"/>
                <w:sz w:val="20"/>
                <w:szCs w:val="20"/>
              </w:rPr>
              <w:t xml:space="preserve">Warsztaty </w:t>
            </w:r>
            <w:r w:rsidR="00FB0FBE">
              <w:rPr>
                <w:rFonts w:ascii="Verdana" w:hAnsi="Verdana" w:cs="Tahoma"/>
                <w:sz w:val="20"/>
                <w:szCs w:val="20"/>
              </w:rPr>
              <w:t>z </w:t>
            </w:r>
            <w:r w:rsidR="0064270B" w:rsidRPr="0080599E">
              <w:rPr>
                <w:rFonts w:ascii="Verdana" w:hAnsi="Verdana" w:cs="Tahoma"/>
                <w:sz w:val="20"/>
                <w:szCs w:val="20"/>
              </w:rPr>
              <w:t xml:space="preserve">zakresu </w:t>
            </w:r>
            <w:r w:rsidR="002A6E1C" w:rsidRPr="0080599E">
              <w:rPr>
                <w:rFonts w:ascii="Verdana" w:hAnsi="Verdana" w:cs="Tahoma"/>
                <w:sz w:val="20"/>
                <w:szCs w:val="20"/>
              </w:rPr>
              <w:t xml:space="preserve">zaawansowanej obsługi wszystkich obszarów funkcjonalnych Systemu w tym obiegu </w:t>
            </w:r>
            <w:r w:rsidR="00344062" w:rsidRPr="0080599E">
              <w:rPr>
                <w:rFonts w:ascii="Verdana" w:hAnsi="Verdana" w:cs="Tahoma"/>
                <w:sz w:val="20"/>
                <w:szCs w:val="20"/>
              </w:rPr>
              <w:t>dokumentów, bazy kontrahentów i </w:t>
            </w:r>
            <w:r w:rsidR="002A6E1C" w:rsidRPr="0080599E">
              <w:rPr>
                <w:rFonts w:ascii="Verdana" w:hAnsi="Verdana" w:cs="Tahoma"/>
                <w:sz w:val="20"/>
                <w:szCs w:val="20"/>
              </w:rPr>
              <w:t>indeksów</w:t>
            </w:r>
          </w:p>
        </w:tc>
        <w:tc>
          <w:tcPr>
            <w:tcW w:w="3531" w:type="dxa"/>
            <w:vAlign w:val="center"/>
          </w:tcPr>
          <w:p w14:paraId="70EE11FD" w14:textId="77777777" w:rsidR="0064270B" w:rsidRPr="0080599E" w:rsidRDefault="0012034B" w:rsidP="00122398">
            <w:pPr>
              <w:spacing w:after="120"/>
              <w:jc w:val="center"/>
              <w:rPr>
                <w:rFonts w:ascii="Verdana" w:hAnsi="Verdana" w:cs="Tahoma"/>
                <w:sz w:val="20"/>
                <w:szCs w:val="20"/>
              </w:rPr>
            </w:pPr>
            <w:r>
              <w:rPr>
                <w:rFonts w:ascii="Verdana" w:hAnsi="Verdana" w:cs="Tahoma"/>
                <w:sz w:val="20"/>
                <w:szCs w:val="20"/>
              </w:rPr>
              <w:t>Warsztaty</w:t>
            </w:r>
            <w:r w:rsidR="0064270B" w:rsidRPr="0080599E">
              <w:rPr>
                <w:rFonts w:ascii="Verdana" w:hAnsi="Verdana" w:cs="Tahoma"/>
                <w:sz w:val="20"/>
                <w:szCs w:val="20"/>
              </w:rPr>
              <w:t xml:space="preserve"> z zakresu </w:t>
            </w:r>
            <w:r w:rsidR="00344062" w:rsidRPr="0080599E">
              <w:rPr>
                <w:rFonts w:ascii="Verdana" w:hAnsi="Verdana" w:cs="Tahoma"/>
                <w:sz w:val="20"/>
                <w:szCs w:val="20"/>
              </w:rPr>
              <w:t xml:space="preserve">zaawansowanej obsługi wszystkich obszarów funkcjonalnych Systemu w tym obiegu dokumentów, bazy kontrahentów i indeksów </w:t>
            </w:r>
            <w:r w:rsidR="00BC6E41" w:rsidRPr="0080599E">
              <w:rPr>
                <w:rFonts w:ascii="Verdana" w:hAnsi="Verdana" w:cs="Tahoma"/>
                <w:sz w:val="20"/>
                <w:szCs w:val="20"/>
              </w:rPr>
              <w:t xml:space="preserve">poszerzone o </w:t>
            </w:r>
            <w:r w:rsidR="0064270B" w:rsidRPr="0080599E">
              <w:rPr>
                <w:rFonts w:ascii="Verdana" w:hAnsi="Verdana" w:cs="Tahoma"/>
                <w:sz w:val="20"/>
                <w:szCs w:val="20"/>
              </w:rPr>
              <w:t xml:space="preserve">funkcjonalności przeznaczone dla </w:t>
            </w:r>
            <w:r w:rsidR="002F47A5" w:rsidRPr="0080599E">
              <w:rPr>
                <w:rFonts w:ascii="Verdana" w:hAnsi="Verdana" w:cs="Tahoma"/>
                <w:sz w:val="20"/>
                <w:szCs w:val="20"/>
              </w:rPr>
              <w:t>k</w:t>
            </w:r>
            <w:r w:rsidR="00BC6E41" w:rsidRPr="0080599E">
              <w:rPr>
                <w:rFonts w:ascii="Verdana" w:hAnsi="Verdana" w:cs="Tahoma"/>
                <w:sz w:val="20"/>
                <w:szCs w:val="20"/>
              </w:rPr>
              <w:t xml:space="preserve">luczowych </w:t>
            </w:r>
            <w:r w:rsidR="002F47A5" w:rsidRPr="0080599E">
              <w:rPr>
                <w:rFonts w:ascii="Verdana" w:hAnsi="Verdana" w:cs="Tahoma"/>
                <w:sz w:val="20"/>
                <w:szCs w:val="20"/>
              </w:rPr>
              <w:t>u</w:t>
            </w:r>
            <w:r w:rsidR="0064270B" w:rsidRPr="0080599E">
              <w:rPr>
                <w:rFonts w:ascii="Verdana" w:hAnsi="Verdana" w:cs="Tahoma"/>
                <w:sz w:val="20"/>
                <w:szCs w:val="20"/>
              </w:rPr>
              <w:t>żytkowników Systemu</w:t>
            </w:r>
          </w:p>
        </w:tc>
        <w:tc>
          <w:tcPr>
            <w:tcW w:w="1840" w:type="dxa"/>
            <w:vAlign w:val="center"/>
          </w:tcPr>
          <w:p w14:paraId="7834FD42" w14:textId="77777777" w:rsidR="0064270B" w:rsidRPr="0080599E" w:rsidRDefault="00085BF6" w:rsidP="00122398">
            <w:pPr>
              <w:spacing w:after="120"/>
              <w:jc w:val="center"/>
              <w:rPr>
                <w:rFonts w:ascii="Verdana" w:hAnsi="Verdana" w:cs="Tahoma"/>
                <w:sz w:val="20"/>
                <w:szCs w:val="20"/>
              </w:rPr>
            </w:pPr>
            <w:r w:rsidRPr="0080599E">
              <w:rPr>
                <w:rFonts w:ascii="Verdana" w:hAnsi="Verdana" w:cs="Tahoma"/>
                <w:sz w:val="20"/>
                <w:szCs w:val="20"/>
              </w:rPr>
              <w:t xml:space="preserve">Dla </w:t>
            </w:r>
            <w:r w:rsidR="002F47A5" w:rsidRPr="0080599E">
              <w:rPr>
                <w:rFonts w:ascii="Verdana" w:hAnsi="Verdana" w:cs="Tahoma"/>
                <w:sz w:val="20"/>
                <w:szCs w:val="20"/>
              </w:rPr>
              <w:t>kluczowych u</w:t>
            </w:r>
            <w:r w:rsidRPr="0080599E">
              <w:rPr>
                <w:rFonts w:ascii="Verdana" w:hAnsi="Verdana" w:cs="Tahoma"/>
                <w:sz w:val="20"/>
                <w:szCs w:val="20"/>
              </w:rPr>
              <w:t>żytkowników Systemu</w:t>
            </w:r>
          </w:p>
        </w:tc>
        <w:tc>
          <w:tcPr>
            <w:tcW w:w="1768" w:type="dxa"/>
            <w:vAlign w:val="center"/>
          </w:tcPr>
          <w:p w14:paraId="23E4D1FA" w14:textId="77777777" w:rsidR="0064270B" w:rsidRPr="0080599E" w:rsidRDefault="00BC6E41" w:rsidP="00122398">
            <w:pPr>
              <w:spacing w:after="120"/>
              <w:jc w:val="center"/>
              <w:rPr>
                <w:rFonts w:ascii="Verdana" w:hAnsi="Verdana" w:cs="Tahoma"/>
                <w:sz w:val="20"/>
                <w:szCs w:val="20"/>
              </w:rPr>
            </w:pPr>
            <w:r w:rsidRPr="0080599E">
              <w:rPr>
                <w:rFonts w:ascii="Verdana" w:hAnsi="Verdana" w:cs="Tahoma"/>
                <w:sz w:val="20"/>
                <w:szCs w:val="20"/>
              </w:rPr>
              <w:t>10</w:t>
            </w:r>
          </w:p>
        </w:tc>
      </w:tr>
      <w:tr w:rsidR="0064270B" w:rsidRPr="0080599E" w14:paraId="50A3286B" w14:textId="77777777" w:rsidTr="00122398">
        <w:tc>
          <w:tcPr>
            <w:tcW w:w="1995" w:type="dxa"/>
            <w:vAlign w:val="center"/>
          </w:tcPr>
          <w:p w14:paraId="7CE3F4DC" w14:textId="77777777" w:rsidR="0064270B" w:rsidRPr="0080599E" w:rsidRDefault="0012034B" w:rsidP="00122398">
            <w:pPr>
              <w:spacing w:after="120"/>
              <w:jc w:val="center"/>
              <w:rPr>
                <w:rFonts w:ascii="Verdana" w:hAnsi="Verdana" w:cs="Tahoma"/>
                <w:sz w:val="20"/>
                <w:szCs w:val="20"/>
              </w:rPr>
            </w:pPr>
            <w:r>
              <w:rPr>
                <w:rFonts w:ascii="Verdana" w:hAnsi="Verdana" w:cs="Tahoma"/>
                <w:sz w:val="20"/>
                <w:szCs w:val="20"/>
              </w:rPr>
              <w:t xml:space="preserve">Warsztaty </w:t>
            </w:r>
            <w:r w:rsidR="00FB0FBE">
              <w:rPr>
                <w:rFonts w:ascii="Verdana" w:hAnsi="Verdana" w:cs="Tahoma"/>
                <w:sz w:val="20"/>
                <w:szCs w:val="20"/>
              </w:rPr>
              <w:t>z </w:t>
            </w:r>
            <w:r w:rsidR="002A6E1C" w:rsidRPr="0080599E">
              <w:rPr>
                <w:rFonts w:ascii="Verdana" w:hAnsi="Verdana" w:cs="Tahoma"/>
                <w:sz w:val="20"/>
                <w:szCs w:val="20"/>
              </w:rPr>
              <w:t>zakresu obsługi wszystkich obszarów funkcjonalnych Systemu w tym obieg</w:t>
            </w:r>
            <w:r w:rsidR="00BC6E41" w:rsidRPr="0080599E">
              <w:rPr>
                <w:rFonts w:ascii="Verdana" w:hAnsi="Verdana" w:cs="Tahoma"/>
                <w:sz w:val="20"/>
                <w:szCs w:val="20"/>
              </w:rPr>
              <w:t>u dokumentów, bazy kontrahentów i </w:t>
            </w:r>
            <w:r w:rsidR="002A6E1C" w:rsidRPr="0080599E">
              <w:rPr>
                <w:rFonts w:ascii="Verdana" w:hAnsi="Verdana" w:cs="Tahoma"/>
                <w:sz w:val="20"/>
                <w:szCs w:val="20"/>
              </w:rPr>
              <w:t>indeksów</w:t>
            </w:r>
          </w:p>
        </w:tc>
        <w:tc>
          <w:tcPr>
            <w:tcW w:w="3531" w:type="dxa"/>
            <w:vAlign w:val="center"/>
          </w:tcPr>
          <w:p w14:paraId="5035A45E" w14:textId="581D1AE8" w:rsidR="0064270B" w:rsidRPr="0080599E" w:rsidRDefault="0012034B" w:rsidP="00122398">
            <w:pPr>
              <w:spacing w:after="120"/>
              <w:jc w:val="center"/>
              <w:rPr>
                <w:rFonts w:ascii="Verdana" w:hAnsi="Verdana" w:cs="Tahoma"/>
                <w:sz w:val="20"/>
                <w:szCs w:val="20"/>
              </w:rPr>
            </w:pPr>
            <w:r>
              <w:rPr>
                <w:rFonts w:ascii="Verdana" w:hAnsi="Verdana" w:cs="Tahoma"/>
                <w:sz w:val="20"/>
                <w:szCs w:val="20"/>
              </w:rPr>
              <w:t>Warsztaty</w:t>
            </w:r>
            <w:r w:rsidR="00344062" w:rsidRPr="0080599E">
              <w:rPr>
                <w:rFonts w:ascii="Verdana" w:hAnsi="Verdana" w:cs="Tahoma"/>
                <w:sz w:val="20"/>
                <w:szCs w:val="20"/>
              </w:rPr>
              <w:t xml:space="preserve"> z zakresu</w:t>
            </w:r>
            <w:r w:rsidR="0064270B" w:rsidRPr="0080599E">
              <w:rPr>
                <w:rFonts w:ascii="Verdana" w:hAnsi="Verdana" w:cs="Tahoma"/>
                <w:sz w:val="20"/>
                <w:szCs w:val="20"/>
              </w:rPr>
              <w:t xml:space="preserve"> </w:t>
            </w:r>
            <w:r w:rsidR="00344062" w:rsidRPr="0080599E">
              <w:rPr>
                <w:rFonts w:ascii="Verdana" w:hAnsi="Verdana" w:cs="Tahoma"/>
                <w:sz w:val="20"/>
                <w:szCs w:val="20"/>
              </w:rPr>
              <w:t>obsługi wszystkich obszarów funkcjonalnych Systemu w tym obiegu dokumentów, bazy kontrahentów i indeksów</w:t>
            </w:r>
            <w:r w:rsidR="00BC6E41" w:rsidRPr="0080599E">
              <w:rPr>
                <w:rFonts w:ascii="Verdana" w:hAnsi="Verdana" w:cs="Tahoma"/>
                <w:sz w:val="20"/>
                <w:szCs w:val="20"/>
              </w:rPr>
              <w:t xml:space="preserve"> w ograniczonym zakresie procesowym np. tworzenie kontraktów, zakładanie kontrahenta, księgowanie PK, automatyczne generowanie faktur itp.</w:t>
            </w:r>
          </w:p>
        </w:tc>
        <w:tc>
          <w:tcPr>
            <w:tcW w:w="1840" w:type="dxa"/>
            <w:vAlign w:val="center"/>
          </w:tcPr>
          <w:p w14:paraId="34EF7B26" w14:textId="77777777" w:rsidR="0064270B" w:rsidRPr="0080599E" w:rsidRDefault="0064270B" w:rsidP="00122398">
            <w:pPr>
              <w:spacing w:after="120"/>
              <w:jc w:val="center"/>
              <w:rPr>
                <w:rFonts w:ascii="Verdana" w:hAnsi="Verdana" w:cs="Tahoma"/>
                <w:sz w:val="20"/>
                <w:szCs w:val="20"/>
              </w:rPr>
            </w:pPr>
            <w:r w:rsidRPr="0080599E">
              <w:rPr>
                <w:rFonts w:ascii="Verdana" w:hAnsi="Verdana" w:cs="Tahoma"/>
                <w:sz w:val="20"/>
                <w:szCs w:val="20"/>
              </w:rPr>
              <w:t>Dla użytkowników</w:t>
            </w:r>
          </w:p>
        </w:tc>
        <w:tc>
          <w:tcPr>
            <w:tcW w:w="1768" w:type="dxa"/>
            <w:vAlign w:val="center"/>
          </w:tcPr>
          <w:p w14:paraId="625421D7" w14:textId="77777777" w:rsidR="0064270B" w:rsidRPr="0080599E" w:rsidRDefault="00BC6E41" w:rsidP="00122398">
            <w:pPr>
              <w:spacing w:after="120"/>
              <w:jc w:val="center"/>
              <w:rPr>
                <w:rFonts w:ascii="Verdana" w:hAnsi="Verdana" w:cs="Tahoma"/>
                <w:sz w:val="20"/>
                <w:szCs w:val="20"/>
              </w:rPr>
            </w:pPr>
            <w:r w:rsidRPr="0080599E">
              <w:rPr>
                <w:rFonts w:ascii="Verdana" w:hAnsi="Verdana" w:cs="Tahoma"/>
                <w:sz w:val="20"/>
                <w:szCs w:val="20"/>
              </w:rPr>
              <w:t>Zgodnie z </w:t>
            </w:r>
            <w:r w:rsidR="0064270B" w:rsidRPr="0080599E">
              <w:rPr>
                <w:rFonts w:ascii="Verdana" w:hAnsi="Verdana" w:cs="Tahoma"/>
                <w:sz w:val="20"/>
                <w:szCs w:val="20"/>
              </w:rPr>
              <w:t>poniższym zestawieniem</w:t>
            </w:r>
          </w:p>
        </w:tc>
      </w:tr>
    </w:tbl>
    <w:p w14:paraId="1E527F9E" w14:textId="77777777" w:rsidR="00662C07" w:rsidRPr="0080599E" w:rsidRDefault="00662C07" w:rsidP="0080599E">
      <w:pPr>
        <w:spacing w:after="120" w:line="360" w:lineRule="auto"/>
        <w:jc w:val="both"/>
        <w:rPr>
          <w:rFonts w:ascii="Verdana" w:hAnsi="Verdana" w:cs="Tahoma"/>
          <w:sz w:val="20"/>
          <w:szCs w:val="20"/>
          <w:lang w:eastAsia="pl-PL"/>
        </w:rPr>
      </w:pPr>
    </w:p>
    <w:p w14:paraId="5DF695B5" w14:textId="796F6A3E" w:rsidR="00446C2D" w:rsidRPr="0080599E" w:rsidRDefault="00446C2D" w:rsidP="0080599E">
      <w:pPr>
        <w:pStyle w:val="Legenda"/>
        <w:keepNext/>
        <w:spacing w:after="120" w:line="360" w:lineRule="auto"/>
        <w:jc w:val="both"/>
        <w:rPr>
          <w:rFonts w:ascii="Verdana" w:hAnsi="Verdana" w:cs="Tahoma"/>
        </w:rPr>
      </w:pPr>
      <w:r w:rsidRPr="0080599E">
        <w:rPr>
          <w:rFonts w:ascii="Verdana" w:hAnsi="Verdana" w:cs="Tahoma"/>
        </w:rPr>
        <w:t xml:space="preserve">Tabela </w:t>
      </w:r>
      <w:r w:rsidR="00E104B1">
        <w:rPr>
          <w:rFonts w:ascii="Verdana" w:hAnsi="Verdana" w:cs="Tahoma"/>
          <w:noProof/>
        </w:rPr>
        <w:t>7</w:t>
      </w:r>
      <w:r w:rsidRPr="0080599E">
        <w:rPr>
          <w:rFonts w:ascii="Verdana" w:hAnsi="Verdana" w:cs="Tahoma"/>
        </w:rPr>
        <w:t xml:space="preserve">. </w:t>
      </w:r>
      <w:r w:rsidR="007B5171">
        <w:rPr>
          <w:rFonts w:ascii="Verdana" w:hAnsi="Verdana" w:cs="Tahoma"/>
        </w:rPr>
        <w:t>Orientacyjna l</w:t>
      </w:r>
      <w:r w:rsidRPr="0080599E">
        <w:rPr>
          <w:rFonts w:ascii="Verdana" w:hAnsi="Verdana" w:cs="Tahoma"/>
        </w:rPr>
        <w:t>iczba uczestników do przeszkolenia</w:t>
      </w:r>
    </w:p>
    <w:tbl>
      <w:tblPr>
        <w:tblStyle w:val="Tabela-Siatka"/>
        <w:tblW w:w="0" w:type="auto"/>
        <w:tblLook w:val="04A0" w:firstRow="1" w:lastRow="0" w:firstColumn="1" w:lastColumn="0" w:noHBand="0" w:noVBand="1"/>
      </w:tblPr>
      <w:tblGrid>
        <w:gridCol w:w="562"/>
        <w:gridCol w:w="6096"/>
        <w:gridCol w:w="2402"/>
      </w:tblGrid>
      <w:tr w:rsidR="0064270B" w:rsidRPr="0080599E" w14:paraId="1B2D5265" w14:textId="77777777" w:rsidTr="00122398">
        <w:tc>
          <w:tcPr>
            <w:tcW w:w="562" w:type="dxa"/>
            <w:shd w:val="clear" w:color="auto" w:fill="E7E6E6" w:themeFill="background2"/>
            <w:vAlign w:val="center"/>
          </w:tcPr>
          <w:p w14:paraId="57DA1B44" w14:textId="77777777" w:rsidR="0064270B" w:rsidRPr="0080599E" w:rsidRDefault="0064270B" w:rsidP="00122398">
            <w:pPr>
              <w:spacing w:after="120"/>
              <w:jc w:val="center"/>
              <w:rPr>
                <w:rFonts w:ascii="Verdana" w:hAnsi="Verdana" w:cs="Tahoma"/>
                <w:b/>
                <w:sz w:val="20"/>
                <w:szCs w:val="20"/>
              </w:rPr>
            </w:pPr>
            <w:r w:rsidRPr="0080599E">
              <w:rPr>
                <w:rFonts w:ascii="Verdana" w:hAnsi="Verdana" w:cs="Tahoma"/>
                <w:b/>
                <w:sz w:val="20"/>
                <w:szCs w:val="20"/>
              </w:rPr>
              <w:t>Lp.</w:t>
            </w:r>
          </w:p>
        </w:tc>
        <w:tc>
          <w:tcPr>
            <w:tcW w:w="6096" w:type="dxa"/>
            <w:shd w:val="clear" w:color="auto" w:fill="E7E6E6" w:themeFill="background2"/>
            <w:vAlign w:val="center"/>
          </w:tcPr>
          <w:p w14:paraId="6554E9BA" w14:textId="77777777" w:rsidR="0064270B" w:rsidRPr="0080599E" w:rsidRDefault="002240FA" w:rsidP="00122398">
            <w:pPr>
              <w:spacing w:after="120"/>
              <w:jc w:val="center"/>
              <w:rPr>
                <w:rFonts w:ascii="Verdana" w:hAnsi="Verdana" w:cs="Tahoma"/>
                <w:b/>
                <w:sz w:val="20"/>
                <w:szCs w:val="20"/>
              </w:rPr>
            </w:pPr>
            <w:r>
              <w:rPr>
                <w:rFonts w:ascii="Verdana" w:hAnsi="Verdana" w:cs="Tahoma"/>
                <w:b/>
                <w:sz w:val="20"/>
                <w:szCs w:val="20"/>
              </w:rPr>
              <w:t>Zakres szkoleń</w:t>
            </w:r>
          </w:p>
        </w:tc>
        <w:tc>
          <w:tcPr>
            <w:tcW w:w="2402" w:type="dxa"/>
            <w:shd w:val="clear" w:color="auto" w:fill="E7E6E6" w:themeFill="background2"/>
            <w:vAlign w:val="center"/>
          </w:tcPr>
          <w:p w14:paraId="05975F3D" w14:textId="77777777" w:rsidR="0064270B" w:rsidRPr="0080599E" w:rsidRDefault="0064270B" w:rsidP="00122398">
            <w:pPr>
              <w:spacing w:after="120"/>
              <w:jc w:val="center"/>
              <w:rPr>
                <w:rFonts w:ascii="Verdana" w:hAnsi="Verdana" w:cs="Tahoma"/>
                <w:sz w:val="20"/>
                <w:szCs w:val="20"/>
              </w:rPr>
            </w:pPr>
            <w:r w:rsidRPr="0080599E">
              <w:rPr>
                <w:rFonts w:ascii="Verdana" w:hAnsi="Verdana" w:cs="Tahoma"/>
                <w:b/>
                <w:bCs/>
                <w:color w:val="000000"/>
                <w:sz w:val="20"/>
                <w:szCs w:val="20"/>
              </w:rPr>
              <w:t xml:space="preserve">Liczba osób obsługujących </w:t>
            </w:r>
            <w:r w:rsidR="00D91DF8" w:rsidRPr="0080599E">
              <w:rPr>
                <w:rFonts w:ascii="Verdana" w:hAnsi="Verdana" w:cs="Tahoma"/>
                <w:b/>
                <w:bCs/>
                <w:color w:val="000000"/>
                <w:sz w:val="20"/>
                <w:szCs w:val="20"/>
              </w:rPr>
              <w:t>obszar</w:t>
            </w:r>
          </w:p>
        </w:tc>
      </w:tr>
      <w:tr w:rsidR="0064270B" w:rsidRPr="0080599E" w14:paraId="2496582F" w14:textId="77777777" w:rsidTr="00122398">
        <w:tc>
          <w:tcPr>
            <w:tcW w:w="562" w:type="dxa"/>
            <w:vAlign w:val="center"/>
          </w:tcPr>
          <w:p w14:paraId="34BEBF1D" w14:textId="77777777" w:rsidR="0064270B" w:rsidRPr="0080599E" w:rsidRDefault="00D91DF8" w:rsidP="00122398">
            <w:pPr>
              <w:spacing w:after="120"/>
              <w:jc w:val="center"/>
              <w:rPr>
                <w:rFonts w:ascii="Verdana" w:hAnsi="Verdana" w:cs="Tahoma"/>
                <w:sz w:val="20"/>
                <w:szCs w:val="20"/>
              </w:rPr>
            </w:pPr>
            <w:r w:rsidRPr="0080599E">
              <w:rPr>
                <w:rFonts w:ascii="Verdana" w:hAnsi="Verdana" w:cs="Tahoma"/>
                <w:sz w:val="20"/>
                <w:szCs w:val="20"/>
              </w:rPr>
              <w:t>1.</w:t>
            </w:r>
          </w:p>
        </w:tc>
        <w:tc>
          <w:tcPr>
            <w:tcW w:w="6096" w:type="dxa"/>
            <w:vAlign w:val="center"/>
          </w:tcPr>
          <w:p w14:paraId="14B68DE2" w14:textId="77777777" w:rsidR="0064270B" w:rsidRPr="0080599E" w:rsidRDefault="002240FA" w:rsidP="00122398">
            <w:pPr>
              <w:spacing w:after="120"/>
              <w:jc w:val="both"/>
              <w:rPr>
                <w:rFonts w:ascii="Verdana" w:hAnsi="Verdana" w:cs="Tahoma"/>
                <w:sz w:val="20"/>
                <w:szCs w:val="20"/>
              </w:rPr>
            </w:pPr>
            <w:r>
              <w:rPr>
                <w:rFonts w:ascii="Verdana" w:hAnsi="Verdana" w:cs="Tahoma"/>
                <w:color w:val="000000"/>
                <w:sz w:val="20"/>
                <w:szCs w:val="20"/>
              </w:rPr>
              <w:t>Finanse i k</w:t>
            </w:r>
            <w:r w:rsidR="00446C2D" w:rsidRPr="0080599E">
              <w:rPr>
                <w:rFonts w:ascii="Verdana" w:hAnsi="Verdana" w:cs="Tahoma"/>
                <w:color w:val="000000"/>
                <w:sz w:val="20"/>
                <w:szCs w:val="20"/>
              </w:rPr>
              <w:t>sięgowość w tym księgowość, r</w:t>
            </w:r>
            <w:r>
              <w:rPr>
                <w:rFonts w:ascii="Verdana" w:hAnsi="Verdana" w:cs="Tahoma"/>
                <w:color w:val="000000"/>
                <w:sz w:val="20"/>
                <w:szCs w:val="20"/>
              </w:rPr>
              <w:t>ozrachunki,</w:t>
            </w:r>
            <w:r w:rsidR="00D91DF8" w:rsidRPr="0080599E">
              <w:rPr>
                <w:rFonts w:ascii="Verdana" w:hAnsi="Verdana" w:cs="Tahoma"/>
                <w:color w:val="000000"/>
                <w:sz w:val="20"/>
                <w:szCs w:val="20"/>
              </w:rPr>
              <w:t xml:space="preserve"> </w:t>
            </w:r>
            <w:r w:rsidR="00446C2D" w:rsidRPr="0080599E">
              <w:rPr>
                <w:rFonts w:ascii="Verdana" w:hAnsi="Verdana" w:cs="Tahoma"/>
                <w:color w:val="000000"/>
                <w:sz w:val="20"/>
                <w:szCs w:val="20"/>
              </w:rPr>
              <w:t>podatki</w:t>
            </w:r>
            <w:r>
              <w:rPr>
                <w:rFonts w:ascii="Verdana" w:hAnsi="Verdana" w:cs="Tahoma"/>
                <w:color w:val="000000"/>
                <w:sz w:val="20"/>
                <w:szCs w:val="20"/>
              </w:rPr>
              <w:t>, deklaracje podatkowe i inne</w:t>
            </w:r>
          </w:p>
        </w:tc>
        <w:tc>
          <w:tcPr>
            <w:tcW w:w="2402" w:type="dxa"/>
            <w:vAlign w:val="center"/>
          </w:tcPr>
          <w:p w14:paraId="3A6DE27B" w14:textId="77777777" w:rsidR="0064270B" w:rsidRPr="0080599E" w:rsidRDefault="00D91DF8" w:rsidP="00122398">
            <w:pPr>
              <w:spacing w:after="120"/>
              <w:jc w:val="center"/>
              <w:rPr>
                <w:rFonts w:ascii="Verdana" w:hAnsi="Verdana" w:cs="Tahoma"/>
                <w:sz w:val="20"/>
                <w:szCs w:val="20"/>
              </w:rPr>
            </w:pPr>
            <w:r w:rsidRPr="0080599E">
              <w:rPr>
                <w:rFonts w:ascii="Verdana" w:hAnsi="Verdana" w:cs="Tahoma"/>
                <w:sz w:val="20"/>
                <w:szCs w:val="20"/>
              </w:rPr>
              <w:t>70</w:t>
            </w:r>
          </w:p>
        </w:tc>
      </w:tr>
      <w:tr w:rsidR="0064270B" w:rsidRPr="0080599E" w14:paraId="11CA8F2E" w14:textId="77777777" w:rsidTr="00122398">
        <w:tc>
          <w:tcPr>
            <w:tcW w:w="562" w:type="dxa"/>
            <w:vAlign w:val="center"/>
          </w:tcPr>
          <w:p w14:paraId="36C1D233" w14:textId="77777777" w:rsidR="0064270B" w:rsidRPr="0080599E" w:rsidRDefault="00D91DF8" w:rsidP="00122398">
            <w:pPr>
              <w:spacing w:after="120"/>
              <w:jc w:val="center"/>
              <w:rPr>
                <w:rFonts w:ascii="Verdana" w:hAnsi="Verdana" w:cs="Tahoma"/>
                <w:sz w:val="20"/>
                <w:szCs w:val="20"/>
              </w:rPr>
            </w:pPr>
            <w:r w:rsidRPr="0080599E">
              <w:rPr>
                <w:rFonts w:ascii="Verdana" w:hAnsi="Verdana" w:cs="Tahoma"/>
                <w:sz w:val="20"/>
                <w:szCs w:val="20"/>
              </w:rPr>
              <w:t>2.</w:t>
            </w:r>
          </w:p>
        </w:tc>
        <w:tc>
          <w:tcPr>
            <w:tcW w:w="6096" w:type="dxa"/>
            <w:vAlign w:val="center"/>
          </w:tcPr>
          <w:p w14:paraId="44A9C12C" w14:textId="77777777" w:rsidR="0064270B" w:rsidRPr="0080599E" w:rsidRDefault="00D91DF8" w:rsidP="00122398">
            <w:pPr>
              <w:spacing w:after="120"/>
              <w:jc w:val="both"/>
              <w:rPr>
                <w:rFonts w:ascii="Verdana" w:hAnsi="Verdana" w:cs="Tahoma"/>
                <w:sz w:val="20"/>
                <w:szCs w:val="20"/>
              </w:rPr>
            </w:pPr>
            <w:r w:rsidRPr="0080599E">
              <w:rPr>
                <w:rFonts w:ascii="Verdana" w:hAnsi="Verdana" w:cs="Tahoma"/>
                <w:color w:val="000000"/>
                <w:sz w:val="20"/>
                <w:szCs w:val="20"/>
              </w:rPr>
              <w:t xml:space="preserve">Środki </w:t>
            </w:r>
            <w:r w:rsidR="002240FA">
              <w:rPr>
                <w:rFonts w:ascii="Verdana" w:hAnsi="Verdana" w:cs="Tahoma"/>
                <w:color w:val="000000"/>
                <w:sz w:val="20"/>
                <w:szCs w:val="20"/>
              </w:rPr>
              <w:t>t</w:t>
            </w:r>
            <w:r w:rsidRPr="0080599E">
              <w:rPr>
                <w:rFonts w:ascii="Verdana" w:hAnsi="Verdana" w:cs="Tahoma"/>
                <w:color w:val="000000"/>
                <w:sz w:val="20"/>
                <w:szCs w:val="20"/>
              </w:rPr>
              <w:t>rwałe</w:t>
            </w:r>
            <w:r w:rsidR="002240FA">
              <w:rPr>
                <w:rFonts w:ascii="Verdana" w:hAnsi="Verdana" w:cs="Tahoma"/>
                <w:color w:val="000000"/>
                <w:sz w:val="20"/>
                <w:szCs w:val="20"/>
              </w:rPr>
              <w:t xml:space="preserve"> – ewidencja oraz rozliczanie</w:t>
            </w:r>
          </w:p>
        </w:tc>
        <w:tc>
          <w:tcPr>
            <w:tcW w:w="2402" w:type="dxa"/>
            <w:vAlign w:val="center"/>
          </w:tcPr>
          <w:p w14:paraId="3F649C3C" w14:textId="77777777" w:rsidR="0064270B" w:rsidRPr="0080599E" w:rsidRDefault="00D91DF8" w:rsidP="00122398">
            <w:pPr>
              <w:spacing w:after="120"/>
              <w:jc w:val="center"/>
              <w:rPr>
                <w:rFonts w:ascii="Verdana" w:hAnsi="Verdana" w:cs="Tahoma"/>
                <w:sz w:val="20"/>
                <w:szCs w:val="20"/>
              </w:rPr>
            </w:pPr>
            <w:r w:rsidRPr="0080599E">
              <w:rPr>
                <w:rFonts w:ascii="Verdana" w:hAnsi="Verdana" w:cs="Tahoma"/>
                <w:sz w:val="20"/>
                <w:szCs w:val="20"/>
              </w:rPr>
              <w:t>30</w:t>
            </w:r>
          </w:p>
        </w:tc>
      </w:tr>
      <w:tr w:rsidR="0064270B" w:rsidRPr="0080599E" w14:paraId="2C41EA99" w14:textId="77777777" w:rsidTr="00122398">
        <w:tc>
          <w:tcPr>
            <w:tcW w:w="562" w:type="dxa"/>
            <w:vAlign w:val="center"/>
          </w:tcPr>
          <w:p w14:paraId="22E381F9" w14:textId="77777777" w:rsidR="0064270B" w:rsidRPr="0080599E" w:rsidRDefault="00446C2D" w:rsidP="00122398">
            <w:pPr>
              <w:spacing w:after="120"/>
              <w:jc w:val="center"/>
              <w:rPr>
                <w:rFonts w:ascii="Verdana" w:hAnsi="Verdana" w:cs="Tahoma"/>
                <w:sz w:val="20"/>
                <w:szCs w:val="20"/>
              </w:rPr>
            </w:pPr>
            <w:r w:rsidRPr="0080599E">
              <w:rPr>
                <w:rFonts w:ascii="Verdana" w:hAnsi="Verdana" w:cs="Tahoma"/>
                <w:sz w:val="20"/>
                <w:szCs w:val="20"/>
              </w:rPr>
              <w:t>3</w:t>
            </w:r>
            <w:r w:rsidR="00D91DF8" w:rsidRPr="0080599E">
              <w:rPr>
                <w:rFonts w:ascii="Verdana" w:hAnsi="Verdana" w:cs="Tahoma"/>
                <w:sz w:val="20"/>
                <w:szCs w:val="20"/>
              </w:rPr>
              <w:t>.</w:t>
            </w:r>
          </w:p>
        </w:tc>
        <w:tc>
          <w:tcPr>
            <w:tcW w:w="6096" w:type="dxa"/>
            <w:vAlign w:val="center"/>
          </w:tcPr>
          <w:p w14:paraId="0CFDF205" w14:textId="77777777" w:rsidR="0064270B" w:rsidRPr="0080599E" w:rsidRDefault="00446C2D" w:rsidP="00122398">
            <w:pPr>
              <w:spacing w:after="120"/>
              <w:jc w:val="both"/>
              <w:rPr>
                <w:rFonts w:ascii="Verdana" w:hAnsi="Verdana" w:cs="Tahoma"/>
                <w:sz w:val="20"/>
                <w:szCs w:val="20"/>
              </w:rPr>
            </w:pPr>
            <w:r w:rsidRPr="0080599E">
              <w:rPr>
                <w:rFonts w:ascii="Verdana" w:hAnsi="Verdana" w:cs="Tahoma"/>
                <w:color w:val="000000"/>
                <w:sz w:val="20"/>
                <w:szCs w:val="20"/>
              </w:rPr>
              <w:t xml:space="preserve">Sprzedaż </w:t>
            </w:r>
            <w:r w:rsidR="00D91DF8" w:rsidRPr="0080599E">
              <w:rPr>
                <w:rFonts w:ascii="Verdana" w:hAnsi="Verdana" w:cs="Tahoma"/>
                <w:color w:val="000000"/>
                <w:sz w:val="20"/>
                <w:szCs w:val="20"/>
              </w:rPr>
              <w:t xml:space="preserve">w tym </w:t>
            </w:r>
            <w:r w:rsidRPr="0080599E">
              <w:rPr>
                <w:rFonts w:ascii="Verdana" w:hAnsi="Verdana" w:cs="Tahoma"/>
                <w:color w:val="000000"/>
                <w:sz w:val="20"/>
                <w:szCs w:val="20"/>
              </w:rPr>
              <w:t>s</w:t>
            </w:r>
            <w:r w:rsidR="00D91DF8" w:rsidRPr="0080599E">
              <w:rPr>
                <w:rFonts w:ascii="Verdana" w:hAnsi="Verdana" w:cs="Tahoma"/>
                <w:color w:val="000000"/>
                <w:sz w:val="20"/>
                <w:szCs w:val="20"/>
              </w:rPr>
              <w:t>przeda</w:t>
            </w:r>
            <w:r w:rsidRPr="0080599E">
              <w:rPr>
                <w:rFonts w:ascii="Verdana" w:hAnsi="Verdana" w:cs="Tahoma"/>
                <w:color w:val="000000"/>
                <w:sz w:val="20"/>
                <w:szCs w:val="20"/>
              </w:rPr>
              <w:t>ż usług nawigacyjnych oraz</w:t>
            </w:r>
            <w:r w:rsidR="00D91DF8" w:rsidRPr="0080599E">
              <w:rPr>
                <w:rFonts w:ascii="Verdana" w:hAnsi="Verdana" w:cs="Tahoma"/>
                <w:color w:val="000000"/>
                <w:sz w:val="20"/>
                <w:szCs w:val="20"/>
              </w:rPr>
              <w:t xml:space="preserve"> </w:t>
            </w:r>
            <w:r w:rsidRPr="0080599E">
              <w:rPr>
                <w:rFonts w:ascii="Verdana" w:hAnsi="Verdana" w:cs="Tahoma"/>
                <w:color w:val="000000"/>
                <w:sz w:val="20"/>
                <w:szCs w:val="20"/>
              </w:rPr>
              <w:t>s</w:t>
            </w:r>
            <w:r w:rsidR="00D91DF8" w:rsidRPr="0080599E">
              <w:rPr>
                <w:rFonts w:ascii="Verdana" w:hAnsi="Verdana" w:cs="Tahoma"/>
                <w:color w:val="000000"/>
                <w:sz w:val="20"/>
                <w:szCs w:val="20"/>
              </w:rPr>
              <w:t>przedaż usług po</w:t>
            </w:r>
            <w:r w:rsidRPr="0080599E">
              <w:rPr>
                <w:rFonts w:ascii="Verdana" w:hAnsi="Verdana" w:cs="Tahoma"/>
                <w:color w:val="000000"/>
                <w:sz w:val="20"/>
                <w:szCs w:val="20"/>
              </w:rPr>
              <w:t>zanawigacyjnych i innych</w:t>
            </w:r>
            <w:r w:rsidR="002240FA">
              <w:rPr>
                <w:rFonts w:ascii="Verdana" w:hAnsi="Verdana" w:cs="Tahoma"/>
                <w:color w:val="000000"/>
                <w:sz w:val="20"/>
                <w:szCs w:val="20"/>
              </w:rPr>
              <w:t xml:space="preserve"> oraz windykacja</w:t>
            </w:r>
          </w:p>
        </w:tc>
        <w:tc>
          <w:tcPr>
            <w:tcW w:w="2402" w:type="dxa"/>
            <w:vAlign w:val="center"/>
          </w:tcPr>
          <w:p w14:paraId="053A6504" w14:textId="77777777" w:rsidR="0064270B" w:rsidRPr="0080599E" w:rsidRDefault="00494DB3" w:rsidP="00122398">
            <w:pPr>
              <w:spacing w:after="120"/>
              <w:jc w:val="center"/>
              <w:rPr>
                <w:rFonts w:ascii="Verdana" w:hAnsi="Verdana" w:cs="Tahoma"/>
                <w:sz w:val="20"/>
                <w:szCs w:val="20"/>
              </w:rPr>
            </w:pPr>
            <w:r>
              <w:rPr>
                <w:rFonts w:ascii="Verdana" w:hAnsi="Verdana" w:cs="Tahoma"/>
                <w:sz w:val="20"/>
                <w:szCs w:val="20"/>
              </w:rPr>
              <w:t>30</w:t>
            </w:r>
          </w:p>
        </w:tc>
      </w:tr>
      <w:tr w:rsidR="0064270B" w:rsidRPr="0080599E" w14:paraId="260932AD" w14:textId="77777777" w:rsidTr="00122398">
        <w:tc>
          <w:tcPr>
            <w:tcW w:w="562" w:type="dxa"/>
            <w:vAlign w:val="center"/>
          </w:tcPr>
          <w:p w14:paraId="77D1C67F" w14:textId="77777777" w:rsidR="0064270B" w:rsidRPr="0080599E" w:rsidRDefault="00446C2D" w:rsidP="00122398">
            <w:pPr>
              <w:spacing w:after="120"/>
              <w:jc w:val="center"/>
              <w:rPr>
                <w:rFonts w:ascii="Verdana" w:hAnsi="Verdana" w:cs="Tahoma"/>
                <w:sz w:val="20"/>
                <w:szCs w:val="20"/>
              </w:rPr>
            </w:pPr>
            <w:r w:rsidRPr="0080599E">
              <w:rPr>
                <w:rFonts w:ascii="Verdana" w:hAnsi="Verdana" w:cs="Tahoma"/>
                <w:sz w:val="20"/>
                <w:szCs w:val="20"/>
              </w:rPr>
              <w:t>4</w:t>
            </w:r>
            <w:r w:rsidR="00D91DF8" w:rsidRPr="0080599E">
              <w:rPr>
                <w:rFonts w:ascii="Verdana" w:hAnsi="Verdana" w:cs="Tahoma"/>
                <w:sz w:val="20"/>
                <w:szCs w:val="20"/>
              </w:rPr>
              <w:t>.</w:t>
            </w:r>
          </w:p>
        </w:tc>
        <w:tc>
          <w:tcPr>
            <w:tcW w:w="6096" w:type="dxa"/>
            <w:vAlign w:val="center"/>
          </w:tcPr>
          <w:p w14:paraId="45B8EAF3" w14:textId="77777777" w:rsidR="0064270B" w:rsidRPr="0080599E" w:rsidRDefault="00446C2D" w:rsidP="00122398">
            <w:pPr>
              <w:spacing w:after="120"/>
              <w:jc w:val="both"/>
              <w:rPr>
                <w:rFonts w:ascii="Verdana" w:hAnsi="Verdana" w:cs="Tahoma"/>
                <w:sz w:val="20"/>
                <w:szCs w:val="20"/>
              </w:rPr>
            </w:pPr>
            <w:r w:rsidRPr="0080599E">
              <w:rPr>
                <w:rFonts w:ascii="Verdana" w:hAnsi="Verdana" w:cs="Tahoma"/>
                <w:color w:val="000000"/>
                <w:sz w:val="20"/>
                <w:szCs w:val="20"/>
              </w:rPr>
              <w:t>Zakupy w tym zamówienia</w:t>
            </w:r>
            <w:r w:rsidR="002240FA">
              <w:rPr>
                <w:rFonts w:ascii="Verdana" w:hAnsi="Verdana" w:cs="Tahoma"/>
                <w:color w:val="000000"/>
                <w:sz w:val="20"/>
                <w:szCs w:val="20"/>
              </w:rPr>
              <w:t xml:space="preserve"> oraz gospodarka magazynowa</w:t>
            </w:r>
          </w:p>
        </w:tc>
        <w:tc>
          <w:tcPr>
            <w:tcW w:w="2402" w:type="dxa"/>
            <w:vAlign w:val="center"/>
          </w:tcPr>
          <w:p w14:paraId="621A4D02" w14:textId="77777777" w:rsidR="0064270B" w:rsidRPr="0080599E" w:rsidRDefault="002240FA" w:rsidP="00122398">
            <w:pPr>
              <w:spacing w:after="120"/>
              <w:jc w:val="center"/>
              <w:rPr>
                <w:rFonts w:ascii="Verdana" w:hAnsi="Verdana" w:cs="Tahoma"/>
                <w:sz w:val="20"/>
                <w:szCs w:val="20"/>
              </w:rPr>
            </w:pPr>
            <w:r>
              <w:rPr>
                <w:rFonts w:ascii="Verdana" w:hAnsi="Verdana" w:cs="Tahoma"/>
                <w:sz w:val="20"/>
                <w:szCs w:val="20"/>
              </w:rPr>
              <w:t>30</w:t>
            </w:r>
          </w:p>
        </w:tc>
      </w:tr>
      <w:tr w:rsidR="00D91DF8" w:rsidRPr="0080599E" w14:paraId="4650F22C" w14:textId="77777777" w:rsidTr="00122398">
        <w:tc>
          <w:tcPr>
            <w:tcW w:w="562" w:type="dxa"/>
            <w:vAlign w:val="center"/>
          </w:tcPr>
          <w:p w14:paraId="49E9CE5F" w14:textId="77777777" w:rsidR="00D91DF8" w:rsidRPr="0080599E" w:rsidRDefault="002240FA" w:rsidP="00122398">
            <w:pPr>
              <w:spacing w:after="120"/>
              <w:jc w:val="center"/>
              <w:rPr>
                <w:rFonts w:ascii="Verdana" w:hAnsi="Verdana" w:cs="Tahoma"/>
                <w:sz w:val="20"/>
                <w:szCs w:val="20"/>
              </w:rPr>
            </w:pPr>
            <w:r>
              <w:rPr>
                <w:rFonts w:ascii="Verdana" w:hAnsi="Verdana" w:cs="Tahoma"/>
                <w:sz w:val="20"/>
                <w:szCs w:val="20"/>
              </w:rPr>
              <w:t>5</w:t>
            </w:r>
            <w:r w:rsidR="00D91DF8" w:rsidRPr="0080599E">
              <w:rPr>
                <w:rFonts w:ascii="Verdana" w:hAnsi="Verdana" w:cs="Tahoma"/>
                <w:sz w:val="20"/>
                <w:szCs w:val="20"/>
              </w:rPr>
              <w:t>.</w:t>
            </w:r>
          </w:p>
        </w:tc>
        <w:tc>
          <w:tcPr>
            <w:tcW w:w="6096" w:type="dxa"/>
            <w:vAlign w:val="center"/>
          </w:tcPr>
          <w:p w14:paraId="299EDCD8" w14:textId="77777777" w:rsidR="00D91DF8" w:rsidRPr="0080599E" w:rsidRDefault="00D91DF8" w:rsidP="00122398">
            <w:pPr>
              <w:spacing w:after="120"/>
              <w:jc w:val="both"/>
              <w:rPr>
                <w:rFonts w:ascii="Verdana" w:hAnsi="Verdana" w:cs="Tahoma"/>
                <w:sz w:val="20"/>
                <w:szCs w:val="20"/>
              </w:rPr>
            </w:pPr>
            <w:r w:rsidRPr="0080599E">
              <w:rPr>
                <w:rFonts w:ascii="Verdana" w:hAnsi="Verdana" w:cs="Tahoma"/>
                <w:color w:val="000000"/>
                <w:sz w:val="20"/>
                <w:szCs w:val="20"/>
              </w:rPr>
              <w:t>Inwestycje</w:t>
            </w:r>
          </w:p>
        </w:tc>
        <w:tc>
          <w:tcPr>
            <w:tcW w:w="2402" w:type="dxa"/>
            <w:vAlign w:val="center"/>
          </w:tcPr>
          <w:p w14:paraId="4E8B0523" w14:textId="77777777" w:rsidR="00D91DF8" w:rsidRPr="0080599E" w:rsidRDefault="002240FA" w:rsidP="00122398">
            <w:pPr>
              <w:spacing w:after="120"/>
              <w:jc w:val="center"/>
              <w:rPr>
                <w:rFonts w:ascii="Verdana" w:hAnsi="Verdana" w:cs="Tahoma"/>
                <w:sz w:val="20"/>
                <w:szCs w:val="20"/>
              </w:rPr>
            </w:pPr>
            <w:r>
              <w:rPr>
                <w:rFonts w:ascii="Verdana" w:hAnsi="Verdana" w:cs="Tahoma"/>
                <w:sz w:val="20"/>
                <w:szCs w:val="20"/>
              </w:rPr>
              <w:t>30</w:t>
            </w:r>
          </w:p>
        </w:tc>
      </w:tr>
      <w:tr w:rsidR="00D91DF8" w:rsidRPr="0080599E" w14:paraId="595BDD10" w14:textId="77777777" w:rsidTr="00122398">
        <w:tc>
          <w:tcPr>
            <w:tcW w:w="562" w:type="dxa"/>
            <w:vAlign w:val="center"/>
          </w:tcPr>
          <w:p w14:paraId="2A674F63" w14:textId="77777777" w:rsidR="00D91DF8" w:rsidRPr="0080599E" w:rsidRDefault="002240FA" w:rsidP="00122398">
            <w:pPr>
              <w:spacing w:after="120"/>
              <w:jc w:val="center"/>
              <w:rPr>
                <w:rFonts w:ascii="Verdana" w:hAnsi="Verdana" w:cs="Tahoma"/>
                <w:sz w:val="20"/>
                <w:szCs w:val="20"/>
              </w:rPr>
            </w:pPr>
            <w:r>
              <w:rPr>
                <w:rFonts w:ascii="Verdana" w:hAnsi="Verdana" w:cs="Tahoma"/>
                <w:sz w:val="20"/>
                <w:szCs w:val="20"/>
              </w:rPr>
              <w:t>6</w:t>
            </w:r>
            <w:r w:rsidR="00D91DF8" w:rsidRPr="0080599E">
              <w:rPr>
                <w:rFonts w:ascii="Verdana" w:hAnsi="Verdana" w:cs="Tahoma"/>
                <w:sz w:val="20"/>
                <w:szCs w:val="20"/>
              </w:rPr>
              <w:t>.</w:t>
            </w:r>
          </w:p>
        </w:tc>
        <w:tc>
          <w:tcPr>
            <w:tcW w:w="6096" w:type="dxa"/>
            <w:vAlign w:val="center"/>
          </w:tcPr>
          <w:p w14:paraId="585D54CB" w14:textId="77777777" w:rsidR="00D91DF8" w:rsidRPr="0080599E" w:rsidRDefault="002240FA" w:rsidP="00122398">
            <w:pPr>
              <w:spacing w:after="120"/>
              <w:jc w:val="both"/>
              <w:rPr>
                <w:rFonts w:ascii="Verdana" w:hAnsi="Verdana" w:cs="Tahoma"/>
                <w:sz w:val="20"/>
                <w:szCs w:val="20"/>
              </w:rPr>
            </w:pPr>
            <w:r>
              <w:rPr>
                <w:rFonts w:ascii="Verdana" w:hAnsi="Verdana" w:cs="Tahoma"/>
                <w:color w:val="000000"/>
                <w:sz w:val="20"/>
                <w:szCs w:val="20"/>
              </w:rPr>
              <w:t>Kontroling, budżetowanie i r</w:t>
            </w:r>
            <w:r w:rsidR="00D91DF8" w:rsidRPr="0080599E">
              <w:rPr>
                <w:rFonts w:ascii="Verdana" w:hAnsi="Verdana" w:cs="Tahoma"/>
                <w:color w:val="000000"/>
                <w:sz w:val="20"/>
                <w:szCs w:val="20"/>
              </w:rPr>
              <w:t>aportowanie</w:t>
            </w:r>
          </w:p>
        </w:tc>
        <w:tc>
          <w:tcPr>
            <w:tcW w:w="2402" w:type="dxa"/>
            <w:vAlign w:val="center"/>
          </w:tcPr>
          <w:p w14:paraId="0F8AC2B2" w14:textId="77777777" w:rsidR="00D91DF8" w:rsidRPr="0080599E" w:rsidRDefault="002240FA" w:rsidP="00122398">
            <w:pPr>
              <w:spacing w:after="120"/>
              <w:jc w:val="center"/>
              <w:rPr>
                <w:rFonts w:ascii="Verdana" w:hAnsi="Verdana" w:cs="Tahoma"/>
                <w:sz w:val="20"/>
                <w:szCs w:val="20"/>
              </w:rPr>
            </w:pPr>
            <w:r>
              <w:rPr>
                <w:rFonts w:ascii="Verdana" w:hAnsi="Verdana" w:cs="Tahoma"/>
                <w:sz w:val="20"/>
                <w:szCs w:val="20"/>
              </w:rPr>
              <w:t>30</w:t>
            </w:r>
          </w:p>
        </w:tc>
      </w:tr>
      <w:tr w:rsidR="00D91DF8" w:rsidRPr="0080599E" w14:paraId="4216B17B" w14:textId="77777777" w:rsidTr="00122398">
        <w:tc>
          <w:tcPr>
            <w:tcW w:w="562" w:type="dxa"/>
            <w:vAlign w:val="center"/>
          </w:tcPr>
          <w:p w14:paraId="343C83B5" w14:textId="77777777" w:rsidR="00D91DF8" w:rsidRPr="0080599E" w:rsidRDefault="002240FA" w:rsidP="00122398">
            <w:pPr>
              <w:spacing w:after="120"/>
              <w:jc w:val="center"/>
              <w:rPr>
                <w:rFonts w:ascii="Verdana" w:hAnsi="Verdana" w:cs="Tahoma"/>
                <w:sz w:val="20"/>
                <w:szCs w:val="20"/>
              </w:rPr>
            </w:pPr>
            <w:r>
              <w:rPr>
                <w:rFonts w:ascii="Verdana" w:hAnsi="Verdana" w:cs="Tahoma"/>
                <w:sz w:val="20"/>
                <w:szCs w:val="20"/>
              </w:rPr>
              <w:t>7</w:t>
            </w:r>
            <w:r w:rsidR="00D91DF8" w:rsidRPr="0080599E">
              <w:rPr>
                <w:rFonts w:ascii="Verdana" w:hAnsi="Verdana" w:cs="Tahoma"/>
                <w:sz w:val="20"/>
                <w:szCs w:val="20"/>
              </w:rPr>
              <w:t>.</w:t>
            </w:r>
          </w:p>
        </w:tc>
        <w:tc>
          <w:tcPr>
            <w:tcW w:w="6096" w:type="dxa"/>
            <w:vAlign w:val="center"/>
          </w:tcPr>
          <w:p w14:paraId="109588E1" w14:textId="26B5D040" w:rsidR="00D91DF8" w:rsidRPr="0080599E" w:rsidRDefault="00D91DF8" w:rsidP="00122398">
            <w:pPr>
              <w:spacing w:after="120"/>
              <w:jc w:val="both"/>
              <w:rPr>
                <w:rFonts w:ascii="Verdana" w:hAnsi="Verdana" w:cs="Tahoma"/>
                <w:sz w:val="20"/>
                <w:szCs w:val="20"/>
              </w:rPr>
            </w:pPr>
            <w:r w:rsidRPr="0080599E">
              <w:rPr>
                <w:rFonts w:ascii="Verdana" w:hAnsi="Verdana" w:cs="Tahoma"/>
                <w:color w:val="000000"/>
                <w:sz w:val="20"/>
                <w:szCs w:val="20"/>
              </w:rPr>
              <w:t>Kartoteka kontrahentów</w:t>
            </w:r>
            <w:r w:rsidR="002240FA">
              <w:rPr>
                <w:rFonts w:ascii="Verdana" w:hAnsi="Verdana" w:cs="Tahoma"/>
                <w:color w:val="000000"/>
                <w:sz w:val="20"/>
                <w:szCs w:val="20"/>
              </w:rPr>
              <w:t>, indeksów oraz umów</w:t>
            </w:r>
          </w:p>
        </w:tc>
        <w:tc>
          <w:tcPr>
            <w:tcW w:w="2402" w:type="dxa"/>
            <w:vAlign w:val="center"/>
          </w:tcPr>
          <w:p w14:paraId="53B0D636" w14:textId="77777777" w:rsidR="00D91DF8" w:rsidRPr="0080599E" w:rsidRDefault="002240FA" w:rsidP="00122398">
            <w:pPr>
              <w:spacing w:after="120"/>
              <w:jc w:val="center"/>
              <w:rPr>
                <w:rFonts w:ascii="Verdana" w:hAnsi="Verdana" w:cs="Tahoma"/>
                <w:sz w:val="20"/>
                <w:szCs w:val="20"/>
              </w:rPr>
            </w:pPr>
            <w:r>
              <w:rPr>
                <w:rFonts w:ascii="Verdana" w:hAnsi="Verdana" w:cs="Tahoma"/>
                <w:sz w:val="20"/>
                <w:szCs w:val="20"/>
              </w:rPr>
              <w:t>30</w:t>
            </w:r>
          </w:p>
        </w:tc>
      </w:tr>
      <w:tr w:rsidR="00D91DF8" w:rsidRPr="0080599E" w14:paraId="0988572F" w14:textId="77777777" w:rsidTr="00122398">
        <w:tc>
          <w:tcPr>
            <w:tcW w:w="562" w:type="dxa"/>
            <w:vAlign w:val="center"/>
          </w:tcPr>
          <w:p w14:paraId="7BA389AE" w14:textId="77777777" w:rsidR="00D91DF8" w:rsidRPr="0080599E" w:rsidRDefault="002240FA" w:rsidP="00122398">
            <w:pPr>
              <w:spacing w:after="120"/>
              <w:jc w:val="center"/>
              <w:rPr>
                <w:rFonts w:ascii="Verdana" w:hAnsi="Verdana" w:cs="Tahoma"/>
                <w:sz w:val="20"/>
                <w:szCs w:val="20"/>
              </w:rPr>
            </w:pPr>
            <w:r>
              <w:rPr>
                <w:rFonts w:ascii="Verdana" w:hAnsi="Verdana" w:cs="Tahoma"/>
                <w:sz w:val="20"/>
                <w:szCs w:val="20"/>
              </w:rPr>
              <w:lastRenderedPageBreak/>
              <w:t>8</w:t>
            </w:r>
            <w:r w:rsidR="00D91DF8" w:rsidRPr="0080599E">
              <w:rPr>
                <w:rFonts w:ascii="Verdana" w:hAnsi="Verdana" w:cs="Tahoma"/>
                <w:sz w:val="20"/>
                <w:szCs w:val="20"/>
              </w:rPr>
              <w:t>.</w:t>
            </w:r>
          </w:p>
        </w:tc>
        <w:tc>
          <w:tcPr>
            <w:tcW w:w="6096" w:type="dxa"/>
            <w:vAlign w:val="center"/>
          </w:tcPr>
          <w:p w14:paraId="4BE5DBC9" w14:textId="77777777" w:rsidR="00D91DF8" w:rsidRPr="0080599E" w:rsidRDefault="00D91DF8" w:rsidP="00122398">
            <w:pPr>
              <w:spacing w:after="120"/>
              <w:jc w:val="both"/>
              <w:rPr>
                <w:rFonts w:ascii="Verdana" w:hAnsi="Verdana" w:cs="Tahoma"/>
                <w:sz w:val="20"/>
                <w:szCs w:val="20"/>
              </w:rPr>
            </w:pPr>
            <w:r w:rsidRPr="0080599E">
              <w:rPr>
                <w:rFonts w:ascii="Verdana" w:hAnsi="Verdana" w:cs="Tahoma"/>
                <w:color w:val="000000"/>
                <w:sz w:val="20"/>
                <w:szCs w:val="20"/>
              </w:rPr>
              <w:t>Zarządzanie słownikami</w:t>
            </w:r>
            <w:r w:rsidR="002240FA">
              <w:rPr>
                <w:rFonts w:ascii="Verdana" w:hAnsi="Verdana" w:cs="Tahoma"/>
                <w:color w:val="000000"/>
                <w:sz w:val="20"/>
                <w:szCs w:val="20"/>
              </w:rPr>
              <w:t xml:space="preserve"> oraz pozostałymi danymi podstawowymi</w:t>
            </w:r>
          </w:p>
        </w:tc>
        <w:tc>
          <w:tcPr>
            <w:tcW w:w="2402" w:type="dxa"/>
            <w:vAlign w:val="center"/>
          </w:tcPr>
          <w:p w14:paraId="4C2D865C" w14:textId="77777777" w:rsidR="00D91DF8" w:rsidRPr="0080599E" w:rsidRDefault="002240FA" w:rsidP="00122398">
            <w:pPr>
              <w:spacing w:after="120"/>
              <w:jc w:val="center"/>
              <w:rPr>
                <w:rFonts w:ascii="Verdana" w:hAnsi="Verdana" w:cs="Tahoma"/>
                <w:sz w:val="20"/>
                <w:szCs w:val="20"/>
              </w:rPr>
            </w:pPr>
            <w:r>
              <w:rPr>
                <w:rFonts w:ascii="Verdana" w:hAnsi="Verdana" w:cs="Tahoma"/>
                <w:sz w:val="20"/>
                <w:szCs w:val="20"/>
              </w:rPr>
              <w:t>20</w:t>
            </w:r>
          </w:p>
        </w:tc>
      </w:tr>
    </w:tbl>
    <w:p w14:paraId="4E855ECB" w14:textId="77777777" w:rsidR="0064270B" w:rsidRPr="0080599E" w:rsidRDefault="0064270B" w:rsidP="0080599E">
      <w:pPr>
        <w:spacing w:after="120" w:line="360" w:lineRule="auto"/>
        <w:jc w:val="both"/>
        <w:rPr>
          <w:rFonts w:ascii="Verdana" w:hAnsi="Verdana"/>
          <w:lang w:eastAsia="pl-PL"/>
        </w:rPr>
      </w:pPr>
    </w:p>
    <w:p w14:paraId="6D927ED7" w14:textId="2CCB8288" w:rsidR="00431DB3" w:rsidRPr="00DB2BBC" w:rsidRDefault="00431DB3" w:rsidP="0023116D">
      <w:pPr>
        <w:pStyle w:val="Nagwek2"/>
        <w:numPr>
          <w:ilvl w:val="6"/>
          <w:numId w:val="5"/>
        </w:numPr>
        <w:spacing w:after="120" w:line="360" w:lineRule="auto"/>
        <w:ind w:left="709" w:hanging="709"/>
        <w:rPr>
          <w:rFonts w:ascii="Verdana" w:hAnsi="Verdana"/>
          <w:color w:val="auto"/>
        </w:rPr>
      </w:pPr>
      <w:bookmarkStart w:id="20" w:name="_Toc17353013"/>
      <w:r w:rsidRPr="00DB2BBC">
        <w:rPr>
          <w:rFonts w:ascii="Verdana" w:hAnsi="Verdana"/>
          <w:color w:val="auto"/>
        </w:rPr>
        <w:t>Wymagania w zakresie testów akceptacyjnych Systemu</w:t>
      </w:r>
      <w:bookmarkEnd w:id="20"/>
      <w:r w:rsidRPr="00DB2BBC">
        <w:rPr>
          <w:rFonts w:ascii="Verdana" w:hAnsi="Verdana"/>
          <w:color w:val="auto"/>
        </w:rPr>
        <w:t xml:space="preserve"> </w:t>
      </w:r>
    </w:p>
    <w:p w14:paraId="2818E9EE" w14:textId="77777777" w:rsidR="00431DB3" w:rsidRPr="0080599E" w:rsidRDefault="00FB419F" w:rsidP="0080599E">
      <w:pPr>
        <w:spacing w:after="120" w:line="360" w:lineRule="auto"/>
        <w:jc w:val="both"/>
        <w:rPr>
          <w:rFonts w:ascii="Verdana" w:hAnsi="Verdana" w:cs="Tahoma"/>
          <w:sz w:val="20"/>
          <w:szCs w:val="20"/>
        </w:rPr>
      </w:pPr>
      <w:r w:rsidRPr="0080599E">
        <w:rPr>
          <w:rFonts w:ascii="Verdana" w:hAnsi="Verdana" w:cs="Tahoma"/>
          <w:sz w:val="20"/>
          <w:szCs w:val="20"/>
        </w:rPr>
        <w:t xml:space="preserve">Ze względu na złożoność Systemu i konieczność zapewnienia jego stabilności, wydajności, zgodności z wymaganiami zawartymi w OPZ, a także bezpieczeństwa niezbędne jest przeprowadzenie testów akceptacyjnych. </w:t>
      </w:r>
      <w:r w:rsidR="00387BBF" w:rsidRPr="0080599E">
        <w:rPr>
          <w:rFonts w:ascii="Verdana" w:hAnsi="Verdana" w:cs="Tahoma"/>
          <w:sz w:val="20"/>
          <w:szCs w:val="20"/>
        </w:rPr>
        <w:t>Opis testów</w:t>
      </w:r>
      <w:r w:rsidR="00310878">
        <w:rPr>
          <w:rFonts w:ascii="Verdana" w:hAnsi="Verdana" w:cs="Tahoma"/>
          <w:sz w:val="20"/>
          <w:szCs w:val="20"/>
        </w:rPr>
        <w:t>,</w:t>
      </w:r>
      <w:r w:rsidR="00387BBF" w:rsidRPr="0080599E">
        <w:rPr>
          <w:rFonts w:ascii="Verdana" w:hAnsi="Verdana" w:cs="Tahoma"/>
          <w:sz w:val="20"/>
          <w:szCs w:val="20"/>
        </w:rPr>
        <w:t xml:space="preserve"> ich charakter oraz wymagania Zamawiającego w tym zakresie zostały </w:t>
      </w:r>
      <w:r w:rsidR="00310878">
        <w:rPr>
          <w:rFonts w:ascii="Verdana" w:hAnsi="Verdana" w:cs="Tahoma"/>
          <w:sz w:val="20"/>
          <w:szCs w:val="20"/>
        </w:rPr>
        <w:t>zawarte poniżej:</w:t>
      </w:r>
      <w:r w:rsidR="00387BBF" w:rsidRPr="0080599E">
        <w:rPr>
          <w:rFonts w:ascii="Verdana" w:hAnsi="Verdana" w:cs="Tahoma"/>
          <w:sz w:val="20"/>
          <w:szCs w:val="20"/>
        </w:rPr>
        <w:t xml:space="preserve"> </w:t>
      </w:r>
    </w:p>
    <w:p w14:paraId="5ED3119F" w14:textId="6EAF2A5D" w:rsidR="00851E5B" w:rsidRPr="0080599E" w:rsidRDefault="00A034C4" w:rsidP="0023116D">
      <w:pPr>
        <w:pStyle w:val="Akapitzlist"/>
        <w:numPr>
          <w:ilvl w:val="0"/>
          <w:numId w:val="46"/>
        </w:numPr>
        <w:spacing w:after="120" w:line="360" w:lineRule="auto"/>
        <w:jc w:val="both"/>
        <w:rPr>
          <w:rFonts w:ascii="Verdana" w:hAnsi="Verdana" w:cs="Tahoma"/>
          <w:sz w:val="20"/>
          <w:szCs w:val="20"/>
        </w:rPr>
      </w:pPr>
      <w:r w:rsidRPr="0080599E">
        <w:rPr>
          <w:rFonts w:ascii="Verdana" w:hAnsi="Verdana" w:cs="Tahoma"/>
          <w:sz w:val="20"/>
          <w:szCs w:val="20"/>
        </w:rPr>
        <w:t>Testy</w:t>
      </w:r>
      <w:r w:rsidR="00851E5B" w:rsidRPr="0080599E">
        <w:rPr>
          <w:rFonts w:ascii="Verdana" w:hAnsi="Verdana" w:cs="Tahoma"/>
          <w:sz w:val="20"/>
          <w:szCs w:val="20"/>
        </w:rPr>
        <w:t xml:space="preserve"> odbędą się </w:t>
      </w:r>
      <w:r w:rsidR="00851E5B" w:rsidRPr="00D772C6">
        <w:rPr>
          <w:rFonts w:ascii="Verdana" w:hAnsi="Verdana" w:cs="Tahoma"/>
          <w:sz w:val="20"/>
          <w:szCs w:val="20"/>
        </w:rPr>
        <w:t xml:space="preserve">zgodnie z </w:t>
      </w:r>
      <w:r w:rsidR="00833E20" w:rsidRPr="00D772C6">
        <w:rPr>
          <w:rFonts w:ascii="Verdana" w:hAnsi="Verdana" w:cs="Tahoma"/>
          <w:sz w:val="20"/>
          <w:szCs w:val="20"/>
        </w:rPr>
        <w:t xml:space="preserve">zaakceptowanym przez Zamawiającego </w:t>
      </w:r>
      <w:r w:rsidR="00851E5B" w:rsidRPr="00D772C6">
        <w:rPr>
          <w:rFonts w:ascii="Verdana" w:hAnsi="Verdana" w:cs="Tahoma"/>
          <w:sz w:val="20"/>
          <w:szCs w:val="20"/>
        </w:rPr>
        <w:t>planem</w:t>
      </w:r>
      <w:r w:rsidR="00851E5B" w:rsidRPr="0080599E">
        <w:rPr>
          <w:rFonts w:ascii="Verdana" w:hAnsi="Verdana" w:cs="Tahoma"/>
          <w:sz w:val="20"/>
          <w:szCs w:val="20"/>
        </w:rPr>
        <w:t xml:space="preserve"> testów opracowanym przez Wykonawcę podczas prac realizowanych w ramach Etapu III</w:t>
      </w:r>
      <w:r w:rsidR="007349D2">
        <w:rPr>
          <w:rFonts w:ascii="Verdana" w:hAnsi="Verdana" w:cs="Tahoma"/>
          <w:sz w:val="20"/>
          <w:szCs w:val="20"/>
        </w:rPr>
        <w:t>,</w:t>
      </w:r>
    </w:p>
    <w:p w14:paraId="6257E982" w14:textId="77777777" w:rsidR="00A034C4" w:rsidRPr="0080599E" w:rsidRDefault="00A034C4" w:rsidP="0023116D">
      <w:pPr>
        <w:pStyle w:val="Akapitzlist"/>
        <w:numPr>
          <w:ilvl w:val="0"/>
          <w:numId w:val="46"/>
        </w:numPr>
        <w:spacing w:after="120" w:line="360" w:lineRule="auto"/>
        <w:jc w:val="both"/>
        <w:rPr>
          <w:rFonts w:ascii="Verdana" w:hAnsi="Verdana" w:cs="Tahoma"/>
          <w:sz w:val="20"/>
          <w:szCs w:val="20"/>
        </w:rPr>
      </w:pPr>
      <w:r w:rsidRPr="0080599E">
        <w:rPr>
          <w:rFonts w:ascii="Verdana" w:hAnsi="Verdana" w:cs="Tahoma"/>
          <w:sz w:val="20"/>
          <w:szCs w:val="20"/>
        </w:rPr>
        <w:t>Zamawiający przewiduje przeprowadzenie następujących rodzajów testów akceptacyjnych:</w:t>
      </w:r>
    </w:p>
    <w:p w14:paraId="61A61DE1" w14:textId="77777777" w:rsidR="00A034C4" w:rsidRPr="0080599E" w:rsidRDefault="00A03170" w:rsidP="0023116D">
      <w:pPr>
        <w:pStyle w:val="Akapitzlist"/>
        <w:numPr>
          <w:ilvl w:val="0"/>
          <w:numId w:val="47"/>
        </w:numPr>
        <w:spacing w:after="120" w:line="360" w:lineRule="auto"/>
        <w:jc w:val="both"/>
        <w:rPr>
          <w:rFonts w:ascii="Verdana" w:hAnsi="Verdana" w:cs="Tahoma"/>
          <w:sz w:val="20"/>
          <w:szCs w:val="20"/>
        </w:rPr>
      </w:pPr>
      <w:r w:rsidRPr="0080599E">
        <w:rPr>
          <w:rFonts w:ascii="Verdana" w:hAnsi="Verdana" w:cs="Tahoma"/>
          <w:sz w:val="20"/>
          <w:szCs w:val="20"/>
        </w:rPr>
        <w:t>i</w:t>
      </w:r>
      <w:r w:rsidR="00A034C4" w:rsidRPr="0080599E">
        <w:rPr>
          <w:rFonts w:ascii="Verdana" w:hAnsi="Verdana" w:cs="Tahoma"/>
          <w:sz w:val="20"/>
          <w:szCs w:val="20"/>
        </w:rPr>
        <w:t>ntegracyjnych Systemu z innymi systemami Zamawiającego</w:t>
      </w:r>
      <w:r w:rsidR="007349D2">
        <w:rPr>
          <w:rFonts w:ascii="Verdana" w:hAnsi="Verdana" w:cs="Tahoma"/>
          <w:sz w:val="20"/>
          <w:szCs w:val="20"/>
        </w:rPr>
        <w:t>,</w:t>
      </w:r>
    </w:p>
    <w:p w14:paraId="3CD53208" w14:textId="77777777" w:rsidR="00A034C4" w:rsidRPr="0080599E" w:rsidRDefault="00A03170" w:rsidP="0023116D">
      <w:pPr>
        <w:pStyle w:val="Akapitzlist"/>
        <w:numPr>
          <w:ilvl w:val="0"/>
          <w:numId w:val="47"/>
        </w:numPr>
        <w:spacing w:after="120" w:line="360" w:lineRule="auto"/>
        <w:jc w:val="both"/>
        <w:rPr>
          <w:rFonts w:ascii="Verdana" w:hAnsi="Verdana" w:cs="Tahoma"/>
          <w:sz w:val="20"/>
          <w:szCs w:val="20"/>
        </w:rPr>
      </w:pPr>
      <w:r w:rsidRPr="0080599E">
        <w:rPr>
          <w:rFonts w:ascii="Verdana" w:hAnsi="Verdana" w:cs="Tahoma"/>
          <w:sz w:val="20"/>
          <w:szCs w:val="20"/>
        </w:rPr>
        <w:t>f</w:t>
      </w:r>
      <w:r w:rsidR="00A034C4" w:rsidRPr="0080599E">
        <w:rPr>
          <w:rFonts w:ascii="Verdana" w:hAnsi="Verdana" w:cs="Tahoma"/>
          <w:sz w:val="20"/>
          <w:szCs w:val="20"/>
        </w:rPr>
        <w:t>unkcjonalnych mających na celu sprawdzenie w każdy możliwy sposób wszystkich wdr</w:t>
      </w:r>
      <w:r w:rsidR="007349D2">
        <w:rPr>
          <w:rFonts w:ascii="Verdana" w:hAnsi="Verdana" w:cs="Tahoma"/>
          <w:sz w:val="20"/>
          <w:szCs w:val="20"/>
        </w:rPr>
        <w:t>ożonych funkcjonalności Systemu,</w:t>
      </w:r>
    </w:p>
    <w:p w14:paraId="59ED28F5" w14:textId="77777777" w:rsidR="00A034C4" w:rsidRPr="0080599E" w:rsidRDefault="00A03170" w:rsidP="0023116D">
      <w:pPr>
        <w:pStyle w:val="Akapitzlist"/>
        <w:numPr>
          <w:ilvl w:val="0"/>
          <w:numId w:val="47"/>
        </w:numPr>
        <w:spacing w:after="120" w:line="360" w:lineRule="auto"/>
        <w:jc w:val="both"/>
        <w:rPr>
          <w:rFonts w:ascii="Verdana" w:hAnsi="Verdana" w:cs="Tahoma"/>
          <w:sz w:val="20"/>
          <w:szCs w:val="20"/>
        </w:rPr>
      </w:pPr>
      <w:r w:rsidRPr="0080599E">
        <w:rPr>
          <w:rFonts w:ascii="Verdana" w:hAnsi="Verdana" w:cs="Tahoma"/>
          <w:sz w:val="20"/>
          <w:szCs w:val="20"/>
        </w:rPr>
        <w:t>b</w:t>
      </w:r>
      <w:r w:rsidR="00A034C4" w:rsidRPr="0080599E">
        <w:rPr>
          <w:rFonts w:ascii="Verdana" w:hAnsi="Verdana" w:cs="Tahoma"/>
          <w:sz w:val="20"/>
          <w:szCs w:val="20"/>
        </w:rPr>
        <w:t>ezpieczeństwa</w:t>
      </w:r>
      <w:r w:rsidR="00B87020" w:rsidRPr="0080599E">
        <w:rPr>
          <w:rFonts w:ascii="Verdana" w:hAnsi="Verdana" w:cs="Tahoma"/>
          <w:sz w:val="20"/>
          <w:szCs w:val="20"/>
        </w:rPr>
        <w:t xml:space="preserve"> mających na celu ocenę Systemu pod kątem występowania potencjalnych błędów bezpieczeństwa spowodowanych niewłaściwą konfiguracją, lukami w oprogramowaniu lub sprzęcie itp.</w:t>
      </w:r>
      <w:r w:rsidR="007349D2">
        <w:rPr>
          <w:rFonts w:ascii="Verdana" w:hAnsi="Verdana" w:cs="Tahoma"/>
          <w:sz w:val="20"/>
          <w:szCs w:val="20"/>
        </w:rPr>
        <w:t>,</w:t>
      </w:r>
    </w:p>
    <w:p w14:paraId="7A4926DA" w14:textId="77777777" w:rsidR="00A034C4" w:rsidRPr="0080599E" w:rsidRDefault="00A03170" w:rsidP="0023116D">
      <w:pPr>
        <w:pStyle w:val="Akapitzlist"/>
        <w:numPr>
          <w:ilvl w:val="0"/>
          <w:numId w:val="47"/>
        </w:numPr>
        <w:spacing w:after="120" w:line="360" w:lineRule="auto"/>
        <w:jc w:val="both"/>
        <w:rPr>
          <w:rFonts w:ascii="Verdana" w:hAnsi="Verdana" w:cs="Tahoma"/>
          <w:sz w:val="20"/>
          <w:szCs w:val="20"/>
        </w:rPr>
      </w:pPr>
      <w:r w:rsidRPr="0080599E">
        <w:rPr>
          <w:rFonts w:ascii="Verdana" w:hAnsi="Verdana" w:cs="Tahoma"/>
          <w:sz w:val="20"/>
          <w:szCs w:val="20"/>
        </w:rPr>
        <w:t>w</w:t>
      </w:r>
      <w:r w:rsidR="00A034C4" w:rsidRPr="0080599E">
        <w:rPr>
          <w:rFonts w:ascii="Verdana" w:hAnsi="Verdana" w:cs="Tahoma"/>
          <w:sz w:val="20"/>
          <w:szCs w:val="20"/>
        </w:rPr>
        <w:t xml:space="preserve">ydajnościowych </w:t>
      </w:r>
      <w:r w:rsidR="00B87020" w:rsidRPr="0080599E">
        <w:rPr>
          <w:rFonts w:ascii="Verdana" w:hAnsi="Verdana" w:cs="Tahoma"/>
          <w:sz w:val="20"/>
          <w:szCs w:val="20"/>
        </w:rPr>
        <w:t>mających na celu zbierane statystyk, zawierając</w:t>
      </w:r>
      <w:r w:rsidR="002C7307" w:rsidRPr="0080599E">
        <w:rPr>
          <w:rFonts w:ascii="Verdana" w:hAnsi="Verdana" w:cs="Tahoma"/>
          <w:sz w:val="20"/>
          <w:szCs w:val="20"/>
        </w:rPr>
        <w:t>ych</w:t>
      </w:r>
      <w:r w:rsidR="00B87020" w:rsidRPr="0080599E">
        <w:rPr>
          <w:rFonts w:ascii="Verdana" w:hAnsi="Verdana" w:cs="Tahoma"/>
          <w:sz w:val="20"/>
          <w:szCs w:val="20"/>
        </w:rPr>
        <w:t xml:space="preserve"> między innymi </w:t>
      </w:r>
      <w:r w:rsidR="002C7307" w:rsidRPr="0080599E">
        <w:rPr>
          <w:rFonts w:ascii="Verdana" w:hAnsi="Verdana" w:cs="Tahoma"/>
          <w:sz w:val="20"/>
          <w:szCs w:val="20"/>
        </w:rPr>
        <w:t xml:space="preserve">informacje o </w:t>
      </w:r>
      <w:r w:rsidR="00B87020" w:rsidRPr="0080599E">
        <w:rPr>
          <w:rFonts w:ascii="Verdana" w:hAnsi="Verdana" w:cs="Tahoma"/>
          <w:sz w:val="20"/>
          <w:szCs w:val="20"/>
        </w:rPr>
        <w:t>czas</w:t>
      </w:r>
      <w:r w:rsidR="002C7307" w:rsidRPr="0080599E">
        <w:rPr>
          <w:rFonts w:ascii="Verdana" w:hAnsi="Verdana" w:cs="Tahoma"/>
          <w:sz w:val="20"/>
          <w:szCs w:val="20"/>
        </w:rPr>
        <w:t>ach</w:t>
      </w:r>
      <w:r w:rsidR="00B87020" w:rsidRPr="0080599E">
        <w:rPr>
          <w:rFonts w:ascii="Verdana" w:hAnsi="Verdana" w:cs="Tahoma"/>
          <w:sz w:val="20"/>
          <w:szCs w:val="20"/>
        </w:rPr>
        <w:t xml:space="preserve"> odpowiedzi na zapytania przy zdefiniowanym obciążeniu</w:t>
      </w:r>
      <w:r w:rsidR="002C7307" w:rsidRPr="0080599E">
        <w:rPr>
          <w:rFonts w:ascii="Verdana" w:hAnsi="Verdana" w:cs="Tahoma"/>
          <w:sz w:val="20"/>
          <w:szCs w:val="20"/>
        </w:rPr>
        <w:t xml:space="preserve"> Systemu</w:t>
      </w:r>
      <w:r w:rsidR="007349D2">
        <w:rPr>
          <w:rFonts w:ascii="Verdana" w:hAnsi="Verdana" w:cs="Tahoma"/>
          <w:sz w:val="20"/>
          <w:szCs w:val="20"/>
        </w:rPr>
        <w:t>,</w:t>
      </w:r>
    </w:p>
    <w:p w14:paraId="63646FF4" w14:textId="5205D059" w:rsidR="0010207A" w:rsidRPr="0080599E" w:rsidRDefault="00833E20" w:rsidP="0023116D">
      <w:pPr>
        <w:pStyle w:val="Akapitzlist"/>
        <w:numPr>
          <w:ilvl w:val="0"/>
          <w:numId w:val="46"/>
        </w:numPr>
        <w:spacing w:after="120" w:line="360" w:lineRule="auto"/>
        <w:jc w:val="both"/>
        <w:rPr>
          <w:rFonts w:ascii="Verdana" w:hAnsi="Verdana" w:cs="Tahoma"/>
          <w:sz w:val="20"/>
          <w:szCs w:val="20"/>
        </w:rPr>
      </w:pPr>
      <w:r w:rsidRPr="00D772C6">
        <w:rPr>
          <w:rFonts w:ascii="Verdana" w:hAnsi="Verdana" w:cs="Tahoma"/>
          <w:sz w:val="20"/>
          <w:szCs w:val="20"/>
        </w:rPr>
        <w:t xml:space="preserve">Zaakceptowany przez Zamawiającego </w:t>
      </w:r>
      <w:r w:rsidR="00F23F6D">
        <w:rPr>
          <w:rFonts w:ascii="Verdana" w:hAnsi="Verdana" w:cs="Tahoma"/>
          <w:sz w:val="20"/>
          <w:szCs w:val="20"/>
        </w:rPr>
        <w:t>P</w:t>
      </w:r>
      <w:r w:rsidR="0010207A" w:rsidRPr="00D772C6">
        <w:rPr>
          <w:rFonts w:ascii="Verdana" w:hAnsi="Verdana" w:cs="Tahoma"/>
          <w:sz w:val="20"/>
          <w:szCs w:val="20"/>
        </w:rPr>
        <w:t xml:space="preserve">lan </w:t>
      </w:r>
      <w:r w:rsidR="00F23F6D">
        <w:rPr>
          <w:rFonts w:ascii="Verdana" w:hAnsi="Verdana" w:cs="Tahoma"/>
          <w:sz w:val="20"/>
          <w:szCs w:val="20"/>
        </w:rPr>
        <w:t>T</w:t>
      </w:r>
      <w:r w:rsidR="0010207A" w:rsidRPr="00D772C6">
        <w:rPr>
          <w:rFonts w:ascii="Verdana" w:hAnsi="Verdana" w:cs="Tahoma"/>
          <w:sz w:val="20"/>
          <w:szCs w:val="20"/>
        </w:rPr>
        <w:t>estów</w:t>
      </w:r>
      <w:r w:rsidR="008F680A">
        <w:rPr>
          <w:rFonts w:ascii="Verdana" w:hAnsi="Verdana" w:cs="Tahoma"/>
          <w:sz w:val="20"/>
          <w:szCs w:val="20"/>
        </w:rPr>
        <w:t xml:space="preserve"> między innymi musi składać się </w:t>
      </w:r>
      <w:r w:rsidR="0010207A" w:rsidRPr="0080599E">
        <w:rPr>
          <w:rFonts w:ascii="Verdana" w:hAnsi="Verdana" w:cs="Tahoma"/>
          <w:sz w:val="20"/>
          <w:szCs w:val="20"/>
        </w:rPr>
        <w:t>z</w:t>
      </w:r>
      <w:r w:rsidR="003536C9" w:rsidRPr="0080599E">
        <w:rPr>
          <w:rFonts w:ascii="Verdana" w:hAnsi="Verdana" w:cs="Tahoma"/>
          <w:sz w:val="20"/>
          <w:szCs w:val="20"/>
        </w:rPr>
        <w:t>:</w:t>
      </w:r>
    </w:p>
    <w:p w14:paraId="1F27E019" w14:textId="77777777" w:rsidR="00CF3D5E" w:rsidRPr="0080599E" w:rsidRDefault="00A03170" w:rsidP="0023116D">
      <w:pPr>
        <w:pStyle w:val="Akapitzlist"/>
        <w:numPr>
          <w:ilvl w:val="0"/>
          <w:numId w:val="48"/>
        </w:numPr>
        <w:spacing w:after="120" w:line="360" w:lineRule="auto"/>
        <w:jc w:val="both"/>
        <w:rPr>
          <w:rFonts w:ascii="Verdana" w:hAnsi="Verdana" w:cs="Tahoma"/>
          <w:sz w:val="20"/>
          <w:szCs w:val="20"/>
        </w:rPr>
      </w:pPr>
      <w:r w:rsidRPr="0080599E">
        <w:rPr>
          <w:rFonts w:ascii="Verdana" w:hAnsi="Verdana" w:cs="Tahoma"/>
          <w:sz w:val="20"/>
          <w:szCs w:val="20"/>
        </w:rPr>
        <w:t>m</w:t>
      </w:r>
      <w:r w:rsidR="00CF3D5E" w:rsidRPr="0080599E">
        <w:rPr>
          <w:rFonts w:ascii="Verdana" w:hAnsi="Verdana" w:cs="Tahoma"/>
          <w:sz w:val="20"/>
          <w:szCs w:val="20"/>
        </w:rPr>
        <w:t>etodyki przeprowadzenia testów akceptacyjnych Systemu</w:t>
      </w:r>
      <w:r w:rsidR="00A034C4" w:rsidRPr="0080599E">
        <w:rPr>
          <w:rFonts w:ascii="Verdana" w:hAnsi="Verdana" w:cs="Tahoma"/>
          <w:sz w:val="20"/>
          <w:szCs w:val="20"/>
        </w:rPr>
        <w:t xml:space="preserve"> dla wszystkich rodzajów testów</w:t>
      </w:r>
      <w:r w:rsidR="007349D2">
        <w:rPr>
          <w:rFonts w:ascii="Verdana" w:hAnsi="Verdana" w:cs="Tahoma"/>
          <w:sz w:val="20"/>
          <w:szCs w:val="20"/>
        </w:rPr>
        <w:t>,</w:t>
      </w:r>
    </w:p>
    <w:p w14:paraId="57CCED9B" w14:textId="01346CCE" w:rsidR="0010207A" w:rsidRPr="0080599E" w:rsidRDefault="00A03170" w:rsidP="0023116D">
      <w:pPr>
        <w:pStyle w:val="Akapitzlist"/>
        <w:numPr>
          <w:ilvl w:val="0"/>
          <w:numId w:val="48"/>
        </w:numPr>
        <w:spacing w:after="120" w:line="360" w:lineRule="auto"/>
        <w:jc w:val="both"/>
        <w:rPr>
          <w:rFonts w:ascii="Verdana" w:hAnsi="Verdana" w:cs="Tahoma"/>
          <w:sz w:val="20"/>
          <w:szCs w:val="20"/>
        </w:rPr>
      </w:pPr>
      <w:r w:rsidRPr="0080599E">
        <w:rPr>
          <w:rFonts w:ascii="Verdana" w:hAnsi="Verdana" w:cs="Tahoma"/>
          <w:sz w:val="20"/>
          <w:szCs w:val="20"/>
        </w:rPr>
        <w:t>k</w:t>
      </w:r>
      <w:r w:rsidR="003536C9" w:rsidRPr="0080599E">
        <w:rPr>
          <w:rFonts w:ascii="Verdana" w:hAnsi="Verdana" w:cs="Tahoma"/>
          <w:sz w:val="20"/>
          <w:szCs w:val="20"/>
        </w:rPr>
        <w:t xml:space="preserve">oncepcji testów </w:t>
      </w:r>
      <w:r w:rsidR="00AD1BA7" w:rsidRPr="0080599E">
        <w:rPr>
          <w:rFonts w:ascii="Verdana" w:hAnsi="Verdana" w:cs="Tahoma"/>
          <w:sz w:val="20"/>
          <w:szCs w:val="20"/>
        </w:rPr>
        <w:t xml:space="preserve">akceptacyjnych </w:t>
      </w:r>
      <w:r w:rsidR="003536C9" w:rsidRPr="0080599E">
        <w:rPr>
          <w:rFonts w:ascii="Verdana" w:hAnsi="Verdana" w:cs="Tahoma"/>
          <w:sz w:val="20"/>
          <w:szCs w:val="20"/>
        </w:rPr>
        <w:t>z wyszczególnioną strukturą scenariuszy testowych, w której muszą się znajdować co najmniej takie elementy jak: opis przypadków testowych, opis kroków testowych, opis kryteriów poprawności danego przypadku testowego</w:t>
      </w:r>
      <w:r w:rsidR="00140C51">
        <w:rPr>
          <w:rFonts w:ascii="Verdana" w:hAnsi="Verdana" w:cs="Tahoma"/>
          <w:sz w:val="20"/>
          <w:szCs w:val="20"/>
        </w:rPr>
        <w:t xml:space="preserve"> itp.</w:t>
      </w:r>
      <w:r w:rsidR="007349D2">
        <w:rPr>
          <w:rFonts w:ascii="Verdana" w:hAnsi="Verdana" w:cs="Tahoma"/>
          <w:sz w:val="20"/>
          <w:szCs w:val="20"/>
        </w:rPr>
        <w:t>,</w:t>
      </w:r>
    </w:p>
    <w:p w14:paraId="6BC43AEF" w14:textId="77777777" w:rsidR="00DF46E2" w:rsidRPr="0080599E" w:rsidRDefault="00A03170" w:rsidP="0023116D">
      <w:pPr>
        <w:pStyle w:val="Akapitzlist"/>
        <w:numPr>
          <w:ilvl w:val="0"/>
          <w:numId w:val="48"/>
        </w:numPr>
        <w:spacing w:after="120" w:line="360" w:lineRule="auto"/>
        <w:jc w:val="both"/>
        <w:rPr>
          <w:rFonts w:ascii="Verdana" w:hAnsi="Verdana" w:cs="Tahoma"/>
          <w:sz w:val="20"/>
          <w:szCs w:val="20"/>
        </w:rPr>
      </w:pPr>
      <w:r w:rsidRPr="0080599E">
        <w:rPr>
          <w:rFonts w:ascii="Verdana" w:hAnsi="Verdana" w:cs="Tahoma"/>
          <w:sz w:val="20"/>
          <w:szCs w:val="20"/>
        </w:rPr>
        <w:t>k</w:t>
      </w:r>
      <w:r w:rsidR="00DF46E2" w:rsidRPr="0080599E">
        <w:rPr>
          <w:rFonts w:ascii="Verdana" w:hAnsi="Verdana" w:cs="Tahoma"/>
          <w:sz w:val="20"/>
          <w:szCs w:val="20"/>
        </w:rPr>
        <w:t xml:space="preserve">ategoryzacji błędów oraz terminów </w:t>
      </w:r>
      <w:r w:rsidR="007349D2">
        <w:rPr>
          <w:rFonts w:ascii="Verdana" w:hAnsi="Verdana" w:cs="Tahoma"/>
          <w:sz w:val="20"/>
          <w:szCs w:val="20"/>
        </w:rPr>
        <w:t>ich rozwiązania przez Wykonawcę,</w:t>
      </w:r>
    </w:p>
    <w:p w14:paraId="6215C4AE" w14:textId="77777777" w:rsidR="002B0661" w:rsidRPr="0080599E" w:rsidRDefault="00A03170" w:rsidP="0023116D">
      <w:pPr>
        <w:pStyle w:val="Akapitzlist"/>
        <w:numPr>
          <w:ilvl w:val="0"/>
          <w:numId w:val="48"/>
        </w:numPr>
        <w:spacing w:after="120" w:line="360" w:lineRule="auto"/>
        <w:jc w:val="both"/>
        <w:rPr>
          <w:rFonts w:ascii="Verdana" w:hAnsi="Verdana" w:cs="Tahoma"/>
          <w:sz w:val="20"/>
          <w:szCs w:val="20"/>
        </w:rPr>
      </w:pPr>
      <w:r w:rsidRPr="0080599E">
        <w:rPr>
          <w:rFonts w:ascii="Verdana" w:hAnsi="Verdana" w:cs="Tahoma"/>
          <w:sz w:val="20"/>
          <w:szCs w:val="20"/>
        </w:rPr>
        <w:t>o</w:t>
      </w:r>
      <w:r w:rsidR="002B0661" w:rsidRPr="0080599E">
        <w:rPr>
          <w:rFonts w:ascii="Verdana" w:hAnsi="Verdana" w:cs="Tahoma"/>
          <w:sz w:val="20"/>
          <w:szCs w:val="20"/>
        </w:rPr>
        <w:t xml:space="preserve">pisanych </w:t>
      </w:r>
      <w:r w:rsidR="005E398C" w:rsidRPr="0080599E">
        <w:rPr>
          <w:rFonts w:ascii="Verdana" w:hAnsi="Verdana" w:cs="Tahoma"/>
          <w:sz w:val="20"/>
          <w:szCs w:val="20"/>
        </w:rPr>
        <w:t xml:space="preserve">i wyspecyfikowanych </w:t>
      </w:r>
      <w:r w:rsidR="002B0661" w:rsidRPr="0080599E">
        <w:rPr>
          <w:rFonts w:ascii="Verdana" w:hAnsi="Verdana" w:cs="Tahoma"/>
          <w:sz w:val="20"/>
          <w:szCs w:val="20"/>
        </w:rPr>
        <w:t>narzędzi, które są niezbędne do przeprowadzenia testów</w:t>
      </w:r>
      <w:r w:rsidR="007349D2">
        <w:rPr>
          <w:rFonts w:ascii="Verdana" w:hAnsi="Verdana" w:cs="Tahoma"/>
          <w:sz w:val="20"/>
          <w:szCs w:val="20"/>
        </w:rPr>
        <w:t>,</w:t>
      </w:r>
    </w:p>
    <w:p w14:paraId="782729BD" w14:textId="77777777" w:rsidR="003536C9" w:rsidRPr="0080599E" w:rsidRDefault="00A03170" w:rsidP="0023116D">
      <w:pPr>
        <w:pStyle w:val="Akapitzlist"/>
        <w:numPr>
          <w:ilvl w:val="0"/>
          <w:numId w:val="48"/>
        </w:numPr>
        <w:spacing w:after="120" w:line="360" w:lineRule="auto"/>
        <w:jc w:val="both"/>
        <w:rPr>
          <w:rFonts w:ascii="Verdana" w:hAnsi="Verdana" w:cs="Tahoma"/>
          <w:sz w:val="20"/>
          <w:szCs w:val="20"/>
        </w:rPr>
      </w:pPr>
      <w:r w:rsidRPr="0080599E">
        <w:rPr>
          <w:rFonts w:ascii="Verdana" w:hAnsi="Verdana" w:cs="Tahoma"/>
          <w:sz w:val="20"/>
          <w:szCs w:val="20"/>
        </w:rPr>
        <w:t>w</w:t>
      </w:r>
      <w:r w:rsidR="003536C9" w:rsidRPr="0080599E">
        <w:rPr>
          <w:rFonts w:ascii="Verdana" w:hAnsi="Verdana" w:cs="Tahoma"/>
          <w:sz w:val="20"/>
          <w:szCs w:val="20"/>
        </w:rPr>
        <w:t>zoru formularza testowego w którym uczestnicy t</w:t>
      </w:r>
      <w:r w:rsidR="00920B49" w:rsidRPr="0080599E">
        <w:rPr>
          <w:rFonts w:ascii="Verdana" w:hAnsi="Verdana" w:cs="Tahoma"/>
          <w:sz w:val="20"/>
          <w:szCs w:val="20"/>
        </w:rPr>
        <w:t xml:space="preserve">estów będą zgłaszać wszelkie nieprawidłowości </w:t>
      </w:r>
      <w:r w:rsidR="0012414D" w:rsidRPr="0080599E">
        <w:rPr>
          <w:rFonts w:ascii="Verdana" w:hAnsi="Verdana" w:cs="Tahoma"/>
          <w:sz w:val="20"/>
          <w:szCs w:val="20"/>
        </w:rPr>
        <w:t>w tym opisywać bł</w:t>
      </w:r>
      <w:r w:rsidR="002760B8" w:rsidRPr="0080599E">
        <w:rPr>
          <w:rFonts w:ascii="Verdana" w:hAnsi="Verdana" w:cs="Tahoma"/>
          <w:sz w:val="20"/>
          <w:szCs w:val="20"/>
        </w:rPr>
        <w:t xml:space="preserve">ędy oraz wybierać ich </w:t>
      </w:r>
      <w:r w:rsidR="002760B8" w:rsidRPr="0080599E">
        <w:rPr>
          <w:rFonts w:ascii="Verdana" w:hAnsi="Verdana" w:cs="Tahoma"/>
          <w:sz w:val="20"/>
          <w:szCs w:val="20"/>
        </w:rPr>
        <w:lastRenderedPageBreak/>
        <w:t>kategorie. Formularz między innymi musi zawierać: numer nieprawidłowości, miejsce do opisania nieprawidłowości, wskazane powiązanie ze scenariuszem testowym oraz przypadkiem testowym, kategorię błędu, nazwę uczestnika testu, który</w:t>
      </w:r>
      <w:r w:rsidR="007349D2">
        <w:rPr>
          <w:rFonts w:ascii="Verdana" w:hAnsi="Verdana" w:cs="Tahoma"/>
          <w:sz w:val="20"/>
          <w:szCs w:val="20"/>
        </w:rPr>
        <w:t xml:space="preserve"> zidentyfikował nieprawidłowość,</w:t>
      </w:r>
    </w:p>
    <w:p w14:paraId="11793265" w14:textId="77777777" w:rsidR="003536C9" w:rsidRPr="0080599E" w:rsidRDefault="00A03170" w:rsidP="0023116D">
      <w:pPr>
        <w:pStyle w:val="Akapitzlist"/>
        <w:numPr>
          <w:ilvl w:val="0"/>
          <w:numId w:val="48"/>
        </w:numPr>
        <w:spacing w:after="120" w:line="360" w:lineRule="auto"/>
        <w:jc w:val="both"/>
        <w:rPr>
          <w:rFonts w:ascii="Verdana" w:hAnsi="Verdana" w:cs="Tahoma"/>
          <w:sz w:val="20"/>
          <w:szCs w:val="20"/>
        </w:rPr>
      </w:pPr>
      <w:r w:rsidRPr="0080599E">
        <w:rPr>
          <w:rFonts w:ascii="Verdana" w:hAnsi="Verdana" w:cs="Tahoma"/>
          <w:sz w:val="20"/>
          <w:szCs w:val="20"/>
        </w:rPr>
        <w:t>w</w:t>
      </w:r>
      <w:r w:rsidR="003536C9" w:rsidRPr="0080599E">
        <w:rPr>
          <w:rFonts w:ascii="Verdana" w:hAnsi="Verdana" w:cs="Tahoma"/>
          <w:sz w:val="20"/>
          <w:szCs w:val="20"/>
        </w:rPr>
        <w:t>zoru protokołu testowego w którym muszą się znajdować co najmniej takie elementy jak: miejsce przeprowadzenia testów, wykaz osób przeprowadzających testy, terminy prowadzenia testów, opis przebiegu testów wraz z listą przedstawionych scenariuszy</w:t>
      </w:r>
      <w:r w:rsidR="00920B49" w:rsidRPr="0080599E">
        <w:rPr>
          <w:rFonts w:ascii="Verdana" w:hAnsi="Verdana" w:cs="Tahoma"/>
          <w:sz w:val="20"/>
          <w:szCs w:val="20"/>
        </w:rPr>
        <w:t xml:space="preserve"> i </w:t>
      </w:r>
      <w:r w:rsidR="003536C9" w:rsidRPr="0080599E">
        <w:rPr>
          <w:rFonts w:ascii="Verdana" w:hAnsi="Verdana" w:cs="Tahoma"/>
          <w:sz w:val="20"/>
          <w:szCs w:val="20"/>
        </w:rPr>
        <w:t>przypadków testowych</w:t>
      </w:r>
      <w:r w:rsidR="00920B49" w:rsidRPr="0080599E">
        <w:rPr>
          <w:rFonts w:ascii="Verdana" w:hAnsi="Verdana" w:cs="Tahoma"/>
          <w:sz w:val="20"/>
          <w:szCs w:val="20"/>
        </w:rPr>
        <w:t xml:space="preserve">, wykaz </w:t>
      </w:r>
      <w:r w:rsidR="00C708EF" w:rsidRPr="0080599E">
        <w:rPr>
          <w:rFonts w:ascii="Verdana" w:hAnsi="Verdana" w:cs="Tahoma"/>
          <w:sz w:val="20"/>
          <w:szCs w:val="20"/>
        </w:rPr>
        <w:t xml:space="preserve">wszystkich </w:t>
      </w:r>
      <w:r w:rsidR="00920B49" w:rsidRPr="0080599E">
        <w:rPr>
          <w:rFonts w:ascii="Verdana" w:hAnsi="Verdana" w:cs="Tahoma"/>
          <w:sz w:val="20"/>
          <w:szCs w:val="20"/>
        </w:rPr>
        <w:t>zgłaszanych nieprawidłowości</w:t>
      </w:r>
      <w:r w:rsidR="00C708EF" w:rsidRPr="0080599E">
        <w:rPr>
          <w:rFonts w:ascii="Verdana" w:hAnsi="Verdana" w:cs="Tahoma"/>
          <w:sz w:val="20"/>
          <w:szCs w:val="20"/>
        </w:rPr>
        <w:t xml:space="preserve"> </w:t>
      </w:r>
      <w:r w:rsidR="00920B49" w:rsidRPr="0080599E">
        <w:rPr>
          <w:rFonts w:ascii="Verdana" w:hAnsi="Verdana" w:cs="Tahoma"/>
          <w:sz w:val="20"/>
          <w:szCs w:val="20"/>
        </w:rPr>
        <w:t>które powinny zostać wyeliminowane przez Wykonawcę</w:t>
      </w:r>
      <w:r w:rsidR="00C708EF" w:rsidRPr="0080599E">
        <w:rPr>
          <w:rFonts w:ascii="Verdana" w:hAnsi="Verdana" w:cs="Tahoma"/>
          <w:sz w:val="20"/>
          <w:szCs w:val="20"/>
        </w:rPr>
        <w:t>, adnotacje Wykonawcy</w:t>
      </w:r>
      <w:r w:rsidR="003536C9" w:rsidRPr="0080599E">
        <w:rPr>
          <w:rFonts w:ascii="Verdana" w:hAnsi="Verdana" w:cs="Tahoma"/>
          <w:sz w:val="20"/>
          <w:szCs w:val="20"/>
        </w:rPr>
        <w:t xml:space="preserve">. Jego załącznikiem będzie wypełniony </w:t>
      </w:r>
      <w:r w:rsidR="00920B49" w:rsidRPr="0080599E">
        <w:rPr>
          <w:rFonts w:ascii="Verdana" w:hAnsi="Verdana" w:cs="Tahoma"/>
          <w:sz w:val="20"/>
          <w:szCs w:val="20"/>
        </w:rPr>
        <w:t xml:space="preserve">oraz podpisany </w:t>
      </w:r>
      <w:r w:rsidR="003536C9" w:rsidRPr="0080599E">
        <w:rPr>
          <w:rFonts w:ascii="Verdana" w:hAnsi="Verdana" w:cs="Tahoma"/>
          <w:sz w:val="20"/>
          <w:szCs w:val="20"/>
        </w:rPr>
        <w:t>przez uczestników testów formularz testowy</w:t>
      </w:r>
      <w:r w:rsidR="007349D2">
        <w:rPr>
          <w:rFonts w:ascii="Verdana" w:hAnsi="Verdana" w:cs="Tahoma"/>
          <w:sz w:val="20"/>
          <w:szCs w:val="20"/>
        </w:rPr>
        <w:t>,</w:t>
      </w:r>
    </w:p>
    <w:p w14:paraId="718F148C" w14:textId="77777777" w:rsidR="00757E02" w:rsidRPr="0080599E" w:rsidRDefault="00A03170" w:rsidP="0023116D">
      <w:pPr>
        <w:pStyle w:val="Akapitzlist"/>
        <w:numPr>
          <w:ilvl w:val="0"/>
          <w:numId w:val="48"/>
        </w:numPr>
        <w:spacing w:after="120" w:line="360" w:lineRule="auto"/>
        <w:jc w:val="both"/>
        <w:rPr>
          <w:rFonts w:ascii="Verdana" w:hAnsi="Verdana" w:cs="Tahoma"/>
          <w:sz w:val="20"/>
          <w:szCs w:val="20"/>
        </w:rPr>
      </w:pPr>
      <w:r w:rsidRPr="0080599E">
        <w:rPr>
          <w:rFonts w:ascii="Verdana" w:hAnsi="Verdana" w:cs="Tahoma"/>
          <w:sz w:val="20"/>
          <w:szCs w:val="20"/>
        </w:rPr>
        <w:t>w</w:t>
      </w:r>
      <w:r w:rsidR="00757E02" w:rsidRPr="0080599E">
        <w:rPr>
          <w:rFonts w:ascii="Verdana" w:hAnsi="Verdana" w:cs="Tahoma"/>
          <w:sz w:val="20"/>
          <w:szCs w:val="20"/>
        </w:rPr>
        <w:t>zoru zbiorczego protokołu wykonania testów między innymi zawierającego informacje o wynikach realizacji przypadków testowych we wszystkich iteracjach testów czy opisanych wszystkich poprawkach które zrealizował Wykonawca itp.</w:t>
      </w:r>
      <w:r w:rsidR="007349D2">
        <w:rPr>
          <w:rFonts w:ascii="Verdana" w:hAnsi="Verdana" w:cs="Tahoma"/>
          <w:sz w:val="20"/>
          <w:szCs w:val="20"/>
        </w:rPr>
        <w:t>,</w:t>
      </w:r>
    </w:p>
    <w:p w14:paraId="1914201E" w14:textId="77777777" w:rsidR="003536C9" w:rsidRPr="0080599E" w:rsidRDefault="00A03170" w:rsidP="0023116D">
      <w:pPr>
        <w:pStyle w:val="Akapitzlist"/>
        <w:numPr>
          <w:ilvl w:val="0"/>
          <w:numId w:val="48"/>
        </w:numPr>
        <w:spacing w:after="120" w:line="360" w:lineRule="auto"/>
        <w:jc w:val="both"/>
        <w:rPr>
          <w:rFonts w:ascii="Verdana" w:hAnsi="Verdana" w:cs="Tahoma"/>
          <w:sz w:val="20"/>
          <w:szCs w:val="20"/>
        </w:rPr>
      </w:pPr>
      <w:r w:rsidRPr="0080599E">
        <w:rPr>
          <w:rFonts w:ascii="Verdana" w:hAnsi="Verdana" w:cs="Tahoma"/>
          <w:sz w:val="20"/>
          <w:szCs w:val="20"/>
        </w:rPr>
        <w:t>h</w:t>
      </w:r>
      <w:r w:rsidR="003536C9" w:rsidRPr="0080599E">
        <w:rPr>
          <w:rFonts w:ascii="Verdana" w:hAnsi="Verdana" w:cs="Tahoma"/>
          <w:sz w:val="20"/>
          <w:szCs w:val="20"/>
        </w:rPr>
        <w:t>a</w:t>
      </w:r>
      <w:r w:rsidR="007349D2">
        <w:rPr>
          <w:rFonts w:ascii="Verdana" w:hAnsi="Verdana" w:cs="Tahoma"/>
          <w:sz w:val="20"/>
          <w:szCs w:val="20"/>
        </w:rPr>
        <w:t>rmonogramu testów,</w:t>
      </w:r>
    </w:p>
    <w:p w14:paraId="3420F00C" w14:textId="77777777" w:rsidR="00C12B88" w:rsidRPr="0080599E" w:rsidRDefault="00A03170" w:rsidP="0023116D">
      <w:pPr>
        <w:pStyle w:val="Akapitzlist"/>
        <w:numPr>
          <w:ilvl w:val="0"/>
          <w:numId w:val="48"/>
        </w:numPr>
        <w:spacing w:after="120" w:line="360" w:lineRule="auto"/>
        <w:jc w:val="both"/>
        <w:rPr>
          <w:rFonts w:ascii="Verdana" w:hAnsi="Verdana" w:cs="Tahoma"/>
          <w:sz w:val="20"/>
          <w:szCs w:val="20"/>
        </w:rPr>
      </w:pPr>
      <w:r w:rsidRPr="0080599E">
        <w:rPr>
          <w:rFonts w:ascii="Verdana" w:hAnsi="Verdana" w:cs="Tahoma"/>
          <w:sz w:val="20"/>
          <w:szCs w:val="20"/>
        </w:rPr>
        <w:t>k</w:t>
      </w:r>
      <w:r w:rsidR="00C12B88" w:rsidRPr="0080599E">
        <w:rPr>
          <w:rFonts w:ascii="Verdana" w:hAnsi="Verdana" w:cs="Tahoma"/>
          <w:sz w:val="20"/>
          <w:szCs w:val="20"/>
        </w:rPr>
        <w:t>ryteriów akceptacji wyników testów</w:t>
      </w:r>
      <w:r w:rsidR="007349D2">
        <w:rPr>
          <w:rFonts w:ascii="Verdana" w:hAnsi="Verdana" w:cs="Tahoma"/>
          <w:sz w:val="20"/>
          <w:szCs w:val="20"/>
        </w:rPr>
        <w:t>,</w:t>
      </w:r>
    </w:p>
    <w:p w14:paraId="6EA5CB55" w14:textId="77777777" w:rsidR="006C29C6" w:rsidRPr="0080599E" w:rsidRDefault="00A03170" w:rsidP="0023116D">
      <w:pPr>
        <w:pStyle w:val="Akapitzlist"/>
        <w:numPr>
          <w:ilvl w:val="0"/>
          <w:numId w:val="48"/>
        </w:numPr>
        <w:spacing w:after="120" w:line="360" w:lineRule="auto"/>
        <w:jc w:val="both"/>
        <w:rPr>
          <w:rFonts w:ascii="Verdana" w:hAnsi="Verdana" w:cs="Tahoma"/>
          <w:sz w:val="20"/>
          <w:szCs w:val="20"/>
        </w:rPr>
      </w:pPr>
      <w:r w:rsidRPr="0080599E">
        <w:rPr>
          <w:rFonts w:ascii="Verdana" w:hAnsi="Verdana" w:cs="Tahoma"/>
          <w:sz w:val="20"/>
          <w:szCs w:val="20"/>
        </w:rPr>
        <w:t>i</w:t>
      </w:r>
      <w:r w:rsidR="006C29C6" w:rsidRPr="0080599E">
        <w:rPr>
          <w:rFonts w:ascii="Verdana" w:hAnsi="Verdana" w:cs="Tahoma"/>
          <w:sz w:val="20"/>
          <w:szCs w:val="20"/>
        </w:rPr>
        <w:t xml:space="preserve">nformacji dotyczących </w:t>
      </w:r>
      <w:r w:rsidR="00C12B88" w:rsidRPr="0080599E">
        <w:rPr>
          <w:rFonts w:ascii="Verdana" w:hAnsi="Verdana" w:cs="Tahoma"/>
          <w:sz w:val="20"/>
          <w:szCs w:val="20"/>
        </w:rPr>
        <w:t xml:space="preserve">sposobu oraz zakresu </w:t>
      </w:r>
      <w:r w:rsidR="006C29C6" w:rsidRPr="0080599E">
        <w:rPr>
          <w:rFonts w:ascii="Verdana" w:hAnsi="Verdana" w:cs="Tahoma"/>
          <w:sz w:val="20"/>
          <w:szCs w:val="20"/>
        </w:rPr>
        <w:t xml:space="preserve">migracji danych </w:t>
      </w:r>
      <w:r w:rsidR="007349D2">
        <w:rPr>
          <w:rFonts w:ascii="Verdana" w:hAnsi="Verdana" w:cs="Tahoma"/>
          <w:sz w:val="20"/>
          <w:szCs w:val="20"/>
        </w:rPr>
        <w:t>do wykonania testów,</w:t>
      </w:r>
    </w:p>
    <w:p w14:paraId="697666F3" w14:textId="4E40CA52" w:rsidR="00AD1BA7" w:rsidRPr="0080599E" w:rsidRDefault="00AD1BA7" w:rsidP="0023116D">
      <w:pPr>
        <w:pStyle w:val="Akapitzlist"/>
        <w:numPr>
          <w:ilvl w:val="0"/>
          <w:numId w:val="46"/>
        </w:numPr>
        <w:spacing w:after="120" w:line="360" w:lineRule="auto"/>
        <w:jc w:val="both"/>
        <w:rPr>
          <w:rFonts w:ascii="Verdana" w:hAnsi="Verdana" w:cs="Tahoma"/>
          <w:sz w:val="20"/>
          <w:szCs w:val="20"/>
        </w:rPr>
      </w:pPr>
      <w:r w:rsidRPr="0080599E">
        <w:rPr>
          <w:rFonts w:ascii="Verdana" w:hAnsi="Verdana" w:cs="Tahoma"/>
          <w:sz w:val="20"/>
          <w:szCs w:val="20"/>
        </w:rPr>
        <w:t>Wykonawca przed rozpoczęciem testów przedstawi do akceptacji Zamawiającego wszystkie s</w:t>
      </w:r>
      <w:r w:rsidR="002B0661" w:rsidRPr="0080599E">
        <w:rPr>
          <w:rFonts w:ascii="Verdana" w:hAnsi="Verdana" w:cs="Tahoma"/>
          <w:sz w:val="20"/>
          <w:szCs w:val="20"/>
        </w:rPr>
        <w:t xml:space="preserve">cenariusze testowe i </w:t>
      </w:r>
      <w:r w:rsidRPr="0080599E">
        <w:rPr>
          <w:rFonts w:ascii="Verdana" w:hAnsi="Verdana" w:cs="Tahoma"/>
          <w:sz w:val="20"/>
          <w:szCs w:val="20"/>
        </w:rPr>
        <w:t>przypadki testowe</w:t>
      </w:r>
      <w:r w:rsidR="00DF46E2" w:rsidRPr="0080599E">
        <w:rPr>
          <w:rFonts w:ascii="Verdana" w:hAnsi="Verdana" w:cs="Tahoma"/>
          <w:sz w:val="20"/>
          <w:szCs w:val="20"/>
        </w:rPr>
        <w:t xml:space="preserve"> na podstawie których testy zostaną przeprowadzone</w:t>
      </w:r>
      <w:r w:rsidR="00C12B88" w:rsidRPr="0080599E">
        <w:rPr>
          <w:rFonts w:ascii="Verdana" w:hAnsi="Verdana" w:cs="Tahoma"/>
          <w:sz w:val="20"/>
          <w:szCs w:val="20"/>
        </w:rPr>
        <w:t>. Scenariusz testowy musi odzwierciedlać wszystkie możliwości Systemu, które zostaną objęte niniejszym wdrożeniem. W ramach scenariusza testowego mus</w:t>
      </w:r>
      <w:r w:rsidR="005B350D">
        <w:rPr>
          <w:rFonts w:ascii="Verdana" w:hAnsi="Verdana" w:cs="Tahoma"/>
          <w:sz w:val="20"/>
          <w:szCs w:val="20"/>
        </w:rPr>
        <w:t>i</w:t>
      </w:r>
      <w:r w:rsidR="00C12B88" w:rsidRPr="0080599E">
        <w:rPr>
          <w:rFonts w:ascii="Verdana" w:hAnsi="Verdana" w:cs="Tahoma"/>
          <w:sz w:val="20"/>
          <w:szCs w:val="20"/>
        </w:rPr>
        <w:t xml:space="preserve"> być wykonany szereg tzw. kroków sprawdzających działanie Systemu dla różnych wariantów w</w:t>
      </w:r>
      <w:r w:rsidR="00FB0FBE">
        <w:rPr>
          <w:rFonts w:ascii="Verdana" w:hAnsi="Verdana" w:cs="Tahoma"/>
          <w:sz w:val="20"/>
          <w:szCs w:val="20"/>
        </w:rPr>
        <w:t>prowadzanych danych (poprawne i </w:t>
      </w:r>
      <w:r w:rsidR="00C12B88" w:rsidRPr="0080599E">
        <w:rPr>
          <w:rFonts w:ascii="Verdana" w:hAnsi="Verdana" w:cs="Tahoma"/>
          <w:sz w:val="20"/>
          <w:szCs w:val="20"/>
        </w:rPr>
        <w:t>błędne)</w:t>
      </w:r>
      <w:r w:rsidR="002C7307" w:rsidRPr="0080599E">
        <w:rPr>
          <w:rFonts w:ascii="Verdana" w:hAnsi="Verdana" w:cs="Tahoma"/>
          <w:sz w:val="20"/>
          <w:szCs w:val="20"/>
        </w:rPr>
        <w:t>. Każdy krok sprawdzający musi mie</w:t>
      </w:r>
      <w:r w:rsidR="007349D2">
        <w:rPr>
          <w:rFonts w:ascii="Verdana" w:hAnsi="Verdana" w:cs="Tahoma"/>
          <w:sz w:val="20"/>
          <w:szCs w:val="20"/>
        </w:rPr>
        <w:t>ć określony oczekiwany rezultat,</w:t>
      </w:r>
    </w:p>
    <w:p w14:paraId="7E5867D8" w14:textId="77777777" w:rsidR="002C7307" w:rsidRPr="0080599E" w:rsidRDefault="002C7307" w:rsidP="0023116D">
      <w:pPr>
        <w:pStyle w:val="Akapitzlist"/>
        <w:numPr>
          <w:ilvl w:val="0"/>
          <w:numId w:val="46"/>
        </w:numPr>
        <w:spacing w:after="120" w:line="360" w:lineRule="auto"/>
        <w:jc w:val="both"/>
        <w:rPr>
          <w:rFonts w:ascii="Verdana" w:hAnsi="Verdana" w:cs="Tahoma"/>
          <w:sz w:val="20"/>
          <w:szCs w:val="20"/>
        </w:rPr>
      </w:pPr>
      <w:r w:rsidRPr="0080599E">
        <w:rPr>
          <w:rFonts w:ascii="Verdana" w:hAnsi="Verdana" w:cs="Tahoma"/>
          <w:sz w:val="20"/>
          <w:szCs w:val="20"/>
        </w:rPr>
        <w:t>Każda niezgodność pomiędzy oczekiwanym wynikiem testu, a wynikiem otrzymanym podczas wykonywania testu, stanowi podstawę do zgłoszenia nieprawidłowości</w:t>
      </w:r>
      <w:r w:rsidR="007349D2">
        <w:rPr>
          <w:rFonts w:ascii="Verdana" w:hAnsi="Verdana" w:cs="Tahoma"/>
          <w:sz w:val="20"/>
          <w:szCs w:val="20"/>
        </w:rPr>
        <w:t>,</w:t>
      </w:r>
    </w:p>
    <w:p w14:paraId="2094B511" w14:textId="77777777" w:rsidR="00A857F1" w:rsidRPr="0080599E" w:rsidRDefault="00A857F1" w:rsidP="0023116D">
      <w:pPr>
        <w:pStyle w:val="Akapitzlist"/>
        <w:numPr>
          <w:ilvl w:val="0"/>
          <w:numId w:val="46"/>
        </w:numPr>
        <w:spacing w:after="120" w:line="360" w:lineRule="auto"/>
        <w:ind w:left="709"/>
        <w:jc w:val="both"/>
        <w:rPr>
          <w:rFonts w:ascii="Verdana" w:hAnsi="Verdana" w:cs="Tahoma"/>
          <w:sz w:val="20"/>
          <w:szCs w:val="20"/>
        </w:rPr>
      </w:pPr>
      <w:r w:rsidRPr="0080599E">
        <w:rPr>
          <w:rFonts w:ascii="Verdana" w:hAnsi="Verdana" w:cs="Tahoma"/>
          <w:sz w:val="20"/>
          <w:szCs w:val="20"/>
        </w:rPr>
        <w:t>W ramach wdrożenia Systemu przeprowadzone zostaną co najmniej cztery iteracje testów akceptacyjnych</w:t>
      </w:r>
      <w:r w:rsidR="007349D2">
        <w:rPr>
          <w:rFonts w:ascii="Verdana" w:hAnsi="Verdana" w:cs="Tahoma"/>
          <w:sz w:val="20"/>
          <w:szCs w:val="20"/>
        </w:rPr>
        <w:t>,</w:t>
      </w:r>
    </w:p>
    <w:p w14:paraId="03F320BA" w14:textId="77777777" w:rsidR="00A857F1" w:rsidRPr="0080599E" w:rsidRDefault="00A857F1" w:rsidP="0023116D">
      <w:pPr>
        <w:pStyle w:val="Akapitzlist"/>
        <w:numPr>
          <w:ilvl w:val="0"/>
          <w:numId w:val="46"/>
        </w:numPr>
        <w:spacing w:after="120" w:line="360" w:lineRule="auto"/>
        <w:jc w:val="both"/>
        <w:rPr>
          <w:rFonts w:ascii="Verdana" w:hAnsi="Verdana" w:cs="Tahoma"/>
          <w:sz w:val="20"/>
          <w:szCs w:val="20"/>
        </w:rPr>
      </w:pPr>
      <w:r w:rsidRPr="0080599E">
        <w:rPr>
          <w:rFonts w:ascii="Verdana" w:hAnsi="Verdana" w:cs="Tahoma"/>
          <w:sz w:val="20"/>
          <w:szCs w:val="20"/>
        </w:rPr>
        <w:t xml:space="preserve">W celu przeprowadzenia drugiej i każdej następnej iteracji testów Wykonawca musi naprawić wszystkie zidentyfikowane błędy we wcześniejszej iteracji. Zamawiający </w:t>
      </w:r>
      <w:r w:rsidRPr="0080599E">
        <w:rPr>
          <w:rFonts w:ascii="Verdana" w:hAnsi="Verdana" w:cs="Tahoma"/>
          <w:sz w:val="20"/>
          <w:szCs w:val="20"/>
        </w:rPr>
        <w:lastRenderedPageBreak/>
        <w:t>każdorazowo wymaga pisemnego potwierdzenia Wykonawcy, że błędy zdefiniowane we wcześniejszej iteracji testów akceptacyjnych zostały naprawio</w:t>
      </w:r>
      <w:r w:rsidR="00B5448A" w:rsidRPr="0080599E">
        <w:rPr>
          <w:rFonts w:ascii="Verdana" w:hAnsi="Verdana" w:cs="Tahoma"/>
          <w:sz w:val="20"/>
          <w:szCs w:val="20"/>
        </w:rPr>
        <w:t xml:space="preserve">ne i System jest gotowy </w:t>
      </w:r>
      <w:r w:rsidR="00310878">
        <w:rPr>
          <w:rFonts w:ascii="Verdana" w:hAnsi="Verdana" w:cs="Tahoma"/>
          <w:sz w:val="20"/>
          <w:szCs w:val="20"/>
        </w:rPr>
        <w:t xml:space="preserve">do </w:t>
      </w:r>
      <w:r w:rsidR="00B5448A" w:rsidRPr="0080599E">
        <w:rPr>
          <w:rFonts w:ascii="Verdana" w:hAnsi="Verdana" w:cs="Tahoma"/>
          <w:sz w:val="20"/>
          <w:szCs w:val="20"/>
        </w:rPr>
        <w:t>testów</w:t>
      </w:r>
      <w:r w:rsidR="007349D2">
        <w:rPr>
          <w:rFonts w:ascii="Verdana" w:hAnsi="Verdana" w:cs="Tahoma"/>
          <w:sz w:val="20"/>
          <w:szCs w:val="20"/>
        </w:rPr>
        <w:t>,</w:t>
      </w:r>
    </w:p>
    <w:p w14:paraId="213B20FE" w14:textId="77777777" w:rsidR="00BE24CE" w:rsidRPr="0080599E" w:rsidRDefault="00BE24CE" w:rsidP="0023116D">
      <w:pPr>
        <w:pStyle w:val="Akapitzlist"/>
        <w:numPr>
          <w:ilvl w:val="0"/>
          <w:numId w:val="46"/>
        </w:numPr>
        <w:spacing w:after="120" w:line="360" w:lineRule="auto"/>
        <w:jc w:val="both"/>
        <w:rPr>
          <w:rFonts w:ascii="Verdana" w:hAnsi="Verdana" w:cs="Tahoma"/>
          <w:sz w:val="20"/>
          <w:szCs w:val="20"/>
        </w:rPr>
      </w:pPr>
      <w:r w:rsidRPr="0080599E">
        <w:rPr>
          <w:rFonts w:ascii="Verdana" w:hAnsi="Verdana" w:cs="Tahoma"/>
          <w:sz w:val="20"/>
          <w:szCs w:val="20"/>
        </w:rPr>
        <w:t>Każda iteracja testów wymaga ponownego przeprowadzenia pełnego zakresu testów akceptacyjnych</w:t>
      </w:r>
      <w:r w:rsidR="007349D2">
        <w:rPr>
          <w:rFonts w:ascii="Verdana" w:hAnsi="Verdana" w:cs="Tahoma"/>
          <w:sz w:val="20"/>
          <w:szCs w:val="20"/>
        </w:rPr>
        <w:t>,</w:t>
      </w:r>
    </w:p>
    <w:p w14:paraId="746D6432" w14:textId="3A93CB60" w:rsidR="00C708EF" w:rsidRPr="0080599E" w:rsidRDefault="00C708EF" w:rsidP="0023116D">
      <w:pPr>
        <w:pStyle w:val="Akapitzlist"/>
        <w:numPr>
          <w:ilvl w:val="0"/>
          <w:numId w:val="46"/>
        </w:numPr>
        <w:spacing w:after="120" w:line="360" w:lineRule="auto"/>
        <w:jc w:val="both"/>
        <w:rPr>
          <w:rFonts w:ascii="Verdana" w:hAnsi="Verdana" w:cs="Tahoma"/>
          <w:sz w:val="20"/>
          <w:szCs w:val="20"/>
        </w:rPr>
      </w:pPr>
      <w:r w:rsidRPr="0080599E">
        <w:rPr>
          <w:rFonts w:ascii="Verdana" w:hAnsi="Verdana" w:cs="Tahoma"/>
          <w:sz w:val="20"/>
          <w:szCs w:val="20"/>
        </w:rPr>
        <w:t>Każdy przypadek testowy zakończy się wynikiem pozytywnym, gdy zostani</w:t>
      </w:r>
      <w:r w:rsidR="00140C51">
        <w:rPr>
          <w:rFonts w:ascii="Verdana" w:hAnsi="Verdana" w:cs="Tahoma"/>
          <w:sz w:val="20"/>
          <w:szCs w:val="20"/>
        </w:rPr>
        <w:t>e osiągnięty założony w nim cel</w:t>
      </w:r>
      <w:r w:rsidRPr="0080599E">
        <w:rPr>
          <w:rFonts w:ascii="Verdana" w:hAnsi="Verdana" w:cs="Tahoma"/>
          <w:sz w:val="20"/>
          <w:szCs w:val="20"/>
        </w:rPr>
        <w:t xml:space="preserve"> oraz gdy podczas jego wykonywania nie wystąpią błędy. Scenariusz testowy zostanie zakończony pozytywnie, gdy wszystkie przypadki testowe zakończą się wynikiem pozytywnym</w:t>
      </w:r>
      <w:r w:rsidR="007349D2">
        <w:rPr>
          <w:rFonts w:ascii="Verdana" w:hAnsi="Verdana" w:cs="Tahoma"/>
          <w:sz w:val="20"/>
          <w:szCs w:val="20"/>
        </w:rPr>
        <w:t>,</w:t>
      </w:r>
    </w:p>
    <w:p w14:paraId="3AC7DF32" w14:textId="65963D67" w:rsidR="00C708EF" w:rsidRPr="0080599E" w:rsidRDefault="00C708EF" w:rsidP="0023116D">
      <w:pPr>
        <w:pStyle w:val="Akapitzlist"/>
        <w:numPr>
          <w:ilvl w:val="0"/>
          <w:numId w:val="46"/>
        </w:numPr>
        <w:spacing w:after="120" w:line="360" w:lineRule="auto"/>
        <w:jc w:val="both"/>
        <w:rPr>
          <w:rFonts w:ascii="Verdana" w:hAnsi="Verdana" w:cs="Tahoma"/>
          <w:sz w:val="20"/>
          <w:szCs w:val="20"/>
        </w:rPr>
      </w:pPr>
      <w:r w:rsidRPr="0080599E">
        <w:rPr>
          <w:rFonts w:ascii="Verdana" w:hAnsi="Verdana" w:cs="Tahoma"/>
          <w:sz w:val="20"/>
          <w:szCs w:val="20"/>
        </w:rPr>
        <w:t xml:space="preserve">Kryterium </w:t>
      </w:r>
      <w:r w:rsidR="00E0428B">
        <w:rPr>
          <w:rFonts w:ascii="Verdana" w:hAnsi="Verdana" w:cs="Tahoma"/>
          <w:sz w:val="20"/>
          <w:szCs w:val="20"/>
        </w:rPr>
        <w:t>odebrania</w:t>
      </w:r>
      <w:r w:rsidRPr="0080599E">
        <w:rPr>
          <w:rFonts w:ascii="Verdana" w:hAnsi="Verdana" w:cs="Tahoma"/>
          <w:sz w:val="20"/>
          <w:szCs w:val="20"/>
        </w:rPr>
        <w:t xml:space="preserve"> testów jest zakończenie z wynikiem pozytywnym ws</w:t>
      </w:r>
      <w:r w:rsidR="00E12E19">
        <w:rPr>
          <w:rFonts w:ascii="Verdana" w:hAnsi="Verdana" w:cs="Tahoma"/>
          <w:sz w:val="20"/>
          <w:szCs w:val="20"/>
        </w:rPr>
        <w:t>zystkich scenariuszy testowych,</w:t>
      </w:r>
    </w:p>
    <w:p w14:paraId="20CA46ED" w14:textId="107B230D" w:rsidR="00C708EF" w:rsidRPr="0080599E" w:rsidRDefault="00C708EF" w:rsidP="0023116D">
      <w:pPr>
        <w:pStyle w:val="Akapitzlist"/>
        <w:numPr>
          <w:ilvl w:val="0"/>
          <w:numId w:val="46"/>
        </w:numPr>
        <w:spacing w:after="120" w:line="360" w:lineRule="auto"/>
        <w:jc w:val="both"/>
        <w:rPr>
          <w:rFonts w:ascii="Verdana" w:hAnsi="Verdana" w:cs="Tahoma"/>
          <w:sz w:val="20"/>
          <w:szCs w:val="20"/>
        </w:rPr>
      </w:pPr>
      <w:r w:rsidRPr="0080599E">
        <w:rPr>
          <w:rFonts w:ascii="Verdana" w:hAnsi="Verdana" w:cs="Tahoma"/>
          <w:sz w:val="20"/>
          <w:szCs w:val="20"/>
        </w:rPr>
        <w:t xml:space="preserve">Jeśli po pierwszej iteracji testów nie będzie </w:t>
      </w:r>
      <w:r w:rsidR="00310878">
        <w:rPr>
          <w:rFonts w:ascii="Verdana" w:hAnsi="Verdana" w:cs="Tahoma"/>
          <w:sz w:val="20"/>
          <w:szCs w:val="20"/>
        </w:rPr>
        <w:t>z</w:t>
      </w:r>
      <w:r w:rsidRPr="0080599E">
        <w:rPr>
          <w:rFonts w:ascii="Verdana" w:hAnsi="Verdana" w:cs="Tahoma"/>
          <w:sz w:val="20"/>
          <w:szCs w:val="20"/>
        </w:rPr>
        <w:t>identyfikowanych jakichkolwiek błędów to Komitet Sterujący może podjąć decyzję o rezygnacji z kolejnych iteracji testów uznając, że System spełnia wszys</w:t>
      </w:r>
      <w:r w:rsidR="008F4A89">
        <w:rPr>
          <w:rFonts w:ascii="Verdana" w:hAnsi="Verdana" w:cs="Tahoma"/>
          <w:sz w:val="20"/>
          <w:szCs w:val="20"/>
        </w:rPr>
        <w:t>tkie wymagania zawarte w OPZ i U</w:t>
      </w:r>
      <w:r w:rsidRPr="0080599E">
        <w:rPr>
          <w:rFonts w:ascii="Verdana" w:hAnsi="Verdana" w:cs="Tahoma"/>
          <w:sz w:val="20"/>
          <w:szCs w:val="20"/>
        </w:rPr>
        <w:t>mowie i można przejść do dalszych prac wdrożeniowych</w:t>
      </w:r>
      <w:r w:rsidR="007349D2">
        <w:rPr>
          <w:rFonts w:ascii="Verdana" w:hAnsi="Verdana" w:cs="Tahoma"/>
          <w:sz w:val="20"/>
          <w:szCs w:val="20"/>
        </w:rPr>
        <w:t>,</w:t>
      </w:r>
    </w:p>
    <w:p w14:paraId="0B0FA9B3" w14:textId="77777777" w:rsidR="002B0661" w:rsidRPr="0080599E" w:rsidRDefault="002B0661" w:rsidP="0023116D">
      <w:pPr>
        <w:pStyle w:val="Akapitzlist"/>
        <w:numPr>
          <w:ilvl w:val="0"/>
          <w:numId w:val="46"/>
        </w:numPr>
        <w:spacing w:after="120" w:line="360" w:lineRule="auto"/>
        <w:jc w:val="both"/>
        <w:rPr>
          <w:rFonts w:ascii="Verdana" w:hAnsi="Verdana" w:cs="Tahoma"/>
          <w:sz w:val="20"/>
          <w:szCs w:val="20"/>
        </w:rPr>
      </w:pPr>
      <w:r w:rsidRPr="0080599E">
        <w:rPr>
          <w:rFonts w:ascii="Verdana" w:hAnsi="Verdana" w:cs="Tahoma"/>
          <w:sz w:val="20"/>
          <w:szCs w:val="20"/>
        </w:rPr>
        <w:t xml:space="preserve">Wykonawca przed rozpoczęciem testów przedstawi do akceptacji Zamawiającego instrukcje dla uczestników testów, z których będzie wynikało </w:t>
      </w:r>
      <w:r w:rsidR="005E398C" w:rsidRPr="0080599E">
        <w:rPr>
          <w:rFonts w:ascii="Verdana" w:hAnsi="Verdana" w:cs="Tahoma"/>
          <w:sz w:val="20"/>
          <w:szCs w:val="20"/>
        </w:rPr>
        <w:t>w jaki sposób należy przeprowadzić testy, w jaki sposób należy wypełniać formularz testowy itp.</w:t>
      </w:r>
      <w:r w:rsidR="002C7307" w:rsidRPr="0080599E">
        <w:rPr>
          <w:rFonts w:ascii="Verdana" w:hAnsi="Verdana" w:cs="Tahoma"/>
          <w:sz w:val="20"/>
          <w:szCs w:val="20"/>
        </w:rPr>
        <w:t xml:space="preserve"> Instrukcje muszą być przekazane uczestnikom testów przed rozpoczęciem testów</w:t>
      </w:r>
      <w:r w:rsidR="007349D2">
        <w:rPr>
          <w:rFonts w:ascii="Verdana" w:hAnsi="Verdana" w:cs="Tahoma"/>
          <w:sz w:val="20"/>
          <w:szCs w:val="20"/>
        </w:rPr>
        <w:t>,</w:t>
      </w:r>
    </w:p>
    <w:p w14:paraId="72EDE2F5" w14:textId="77777777" w:rsidR="00CF3D5E" w:rsidRPr="0080599E" w:rsidRDefault="00CF3D5E" w:rsidP="0023116D">
      <w:pPr>
        <w:pStyle w:val="Akapitzlist"/>
        <w:numPr>
          <w:ilvl w:val="0"/>
          <w:numId w:val="46"/>
        </w:numPr>
        <w:spacing w:after="120" w:line="360" w:lineRule="auto"/>
        <w:jc w:val="both"/>
        <w:rPr>
          <w:rFonts w:ascii="Verdana" w:hAnsi="Verdana" w:cs="Tahoma"/>
          <w:sz w:val="20"/>
          <w:szCs w:val="20"/>
        </w:rPr>
      </w:pPr>
      <w:r w:rsidRPr="0080599E">
        <w:rPr>
          <w:rFonts w:ascii="Verdana" w:hAnsi="Verdana" w:cs="Tahoma"/>
          <w:sz w:val="20"/>
          <w:szCs w:val="20"/>
        </w:rPr>
        <w:t>Testy zostaną wykonane zgodnie z przygotowaną metodyką i przy użyciu narzędzi do przeprowadzenia testów, weryfikujących spełnienie wymagań opisanych</w:t>
      </w:r>
      <w:r w:rsidR="00310878">
        <w:rPr>
          <w:rFonts w:ascii="Verdana" w:hAnsi="Verdana" w:cs="Tahoma"/>
          <w:sz w:val="20"/>
          <w:szCs w:val="20"/>
        </w:rPr>
        <w:t xml:space="preserve"> w poszczególnych krokach testowych</w:t>
      </w:r>
      <w:r w:rsidR="007349D2">
        <w:rPr>
          <w:rFonts w:ascii="Verdana" w:hAnsi="Verdana" w:cs="Tahoma"/>
          <w:sz w:val="20"/>
          <w:szCs w:val="20"/>
        </w:rPr>
        <w:t>,</w:t>
      </w:r>
    </w:p>
    <w:p w14:paraId="2B28D448" w14:textId="77777777" w:rsidR="00C708EF" w:rsidRPr="0080599E" w:rsidRDefault="00C708EF" w:rsidP="0023116D">
      <w:pPr>
        <w:pStyle w:val="Akapitzlist"/>
        <w:numPr>
          <w:ilvl w:val="0"/>
          <w:numId w:val="46"/>
        </w:numPr>
        <w:spacing w:after="120" w:line="360" w:lineRule="auto"/>
        <w:jc w:val="both"/>
        <w:rPr>
          <w:rFonts w:ascii="Verdana" w:hAnsi="Verdana" w:cs="Tahoma"/>
          <w:sz w:val="20"/>
          <w:szCs w:val="20"/>
        </w:rPr>
      </w:pPr>
      <w:r w:rsidRPr="0080599E">
        <w:rPr>
          <w:rFonts w:ascii="Verdana" w:hAnsi="Verdana" w:cs="Tahoma"/>
          <w:sz w:val="20"/>
          <w:szCs w:val="20"/>
        </w:rPr>
        <w:t>Z chwilą rozpoczęcia testów środowisko, na którym będą prowadzone testy bezpieczeństwa zostanie “zamrożone” co oznacza, że do momentu zakończenia testów nie będą wprowadzane żadne modyfikacje Systemu (w szczególności testowanych elementów). Dopuszcza się możliwość zaistnienia sytuacji wyjątkowej, w której System będzie modyfikowany w czasie trwania testów, przy czym Zamawiający zostanie powiadomiony o propozycji modyfikacji i musi wyrazić zgodę na jej wykonanie</w:t>
      </w:r>
      <w:r w:rsidR="007349D2">
        <w:rPr>
          <w:rFonts w:ascii="Verdana" w:hAnsi="Verdana" w:cs="Tahoma"/>
          <w:sz w:val="20"/>
          <w:szCs w:val="20"/>
        </w:rPr>
        <w:t>,</w:t>
      </w:r>
    </w:p>
    <w:p w14:paraId="58648A9F" w14:textId="77777777" w:rsidR="00751A60" w:rsidRPr="0080599E" w:rsidRDefault="006C29C6" w:rsidP="0023116D">
      <w:pPr>
        <w:pStyle w:val="Akapitzlist"/>
        <w:numPr>
          <w:ilvl w:val="0"/>
          <w:numId w:val="46"/>
        </w:numPr>
        <w:spacing w:after="120" w:line="360" w:lineRule="auto"/>
        <w:jc w:val="both"/>
        <w:rPr>
          <w:rFonts w:ascii="Verdana" w:hAnsi="Verdana" w:cs="Tahoma"/>
          <w:sz w:val="20"/>
          <w:szCs w:val="20"/>
        </w:rPr>
      </w:pPr>
      <w:r w:rsidRPr="0080599E">
        <w:rPr>
          <w:rFonts w:ascii="Verdana" w:hAnsi="Verdana" w:cs="Tahoma"/>
          <w:sz w:val="20"/>
          <w:szCs w:val="20"/>
        </w:rPr>
        <w:t>Wykonawca Systemu ma obowiązek zapewnienia środowiska testowego potrzebnego do realizacji testów, które musi być identyczne jak środowisko produkcyjne</w:t>
      </w:r>
      <w:r w:rsidR="007349D2">
        <w:rPr>
          <w:rFonts w:ascii="Verdana" w:hAnsi="Verdana" w:cs="Tahoma"/>
          <w:sz w:val="20"/>
          <w:szCs w:val="20"/>
        </w:rPr>
        <w:t>,</w:t>
      </w:r>
    </w:p>
    <w:p w14:paraId="2426E602" w14:textId="77777777" w:rsidR="00751A60" w:rsidRPr="0080599E" w:rsidRDefault="00851E5B" w:rsidP="0023116D">
      <w:pPr>
        <w:pStyle w:val="Akapitzlist"/>
        <w:numPr>
          <w:ilvl w:val="0"/>
          <w:numId w:val="46"/>
        </w:numPr>
        <w:spacing w:after="120" w:line="360" w:lineRule="auto"/>
        <w:jc w:val="both"/>
        <w:rPr>
          <w:rFonts w:ascii="Verdana" w:hAnsi="Verdana" w:cs="Tahoma"/>
          <w:sz w:val="20"/>
          <w:szCs w:val="20"/>
        </w:rPr>
      </w:pPr>
      <w:r w:rsidRPr="0080599E">
        <w:rPr>
          <w:rFonts w:ascii="Verdana" w:hAnsi="Verdana" w:cs="Tahoma"/>
          <w:sz w:val="20"/>
          <w:szCs w:val="20"/>
        </w:rPr>
        <w:t>Testy będą odbywać się w Centrali Zamawiającego</w:t>
      </w:r>
      <w:r w:rsidR="007349D2">
        <w:rPr>
          <w:rFonts w:ascii="Verdana" w:hAnsi="Verdana" w:cs="Tahoma"/>
          <w:sz w:val="20"/>
          <w:szCs w:val="20"/>
        </w:rPr>
        <w:t>,</w:t>
      </w:r>
    </w:p>
    <w:p w14:paraId="035291F4" w14:textId="77777777" w:rsidR="002C7307" w:rsidRPr="0080599E" w:rsidRDefault="002C7307" w:rsidP="0023116D">
      <w:pPr>
        <w:pStyle w:val="Akapitzlist"/>
        <w:numPr>
          <w:ilvl w:val="0"/>
          <w:numId w:val="46"/>
        </w:numPr>
        <w:spacing w:after="120" w:line="360" w:lineRule="auto"/>
        <w:jc w:val="both"/>
        <w:rPr>
          <w:rFonts w:ascii="Verdana" w:hAnsi="Verdana" w:cs="Tahoma"/>
          <w:sz w:val="20"/>
          <w:szCs w:val="20"/>
        </w:rPr>
      </w:pPr>
      <w:r w:rsidRPr="0080599E">
        <w:rPr>
          <w:rFonts w:ascii="Verdana" w:hAnsi="Verdana" w:cs="Tahoma"/>
          <w:sz w:val="20"/>
          <w:szCs w:val="20"/>
        </w:rPr>
        <w:t>Zamawiający przeprowadzi testy w uzgodnieniu z Wykonawcą i przy jego współpracy</w:t>
      </w:r>
      <w:r w:rsidR="007349D2">
        <w:rPr>
          <w:rFonts w:ascii="Verdana" w:hAnsi="Verdana" w:cs="Tahoma"/>
          <w:sz w:val="20"/>
          <w:szCs w:val="20"/>
        </w:rPr>
        <w:t>,</w:t>
      </w:r>
    </w:p>
    <w:p w14:paraId="11B5EC19" w14:textId="77777777" w:rsidR="002C7307" w:rsidRPr="0080599E" w:rsidRDefault="00B53D61" w:rsidP="0023116D">
      <w:pPr>
        <w:pStyle w:val="Akapitzlist"/>
        <w:numPr>
          <w:ilvl w:val="0"/>
          <w:numId w:val="46"/>
        </w:numPr>
        <w:spacing w:after="120" w:line="360" w:lineRule="auto"/>
        <w:jc w:val="both"/>
        <w:rPr>
          <w:rFonts w:ascii="Verdana" w:hAnsi="Verdana" w:cs="Tahoma"/>
          <w:sz w:val="20"/>
          <w:szCs w:val="20"/>
        </w:rPr>
      </w:pPr>
      <w:r w:rsidRPr="0080599E">
        <w:rPr>
          <w:rFonts w:ascii="Verdana" w:hAnsi="Verdana" w:cs="Tahoma"/>
          <w:sz w:val="20"/>
          <w:szCs w:val="20"/>
        </w:rPr>
        <w:lastRenderedPageBreak/>
        <w:t xml:space="preserve">W przypadku wykrycia niezgodności krytycznej </w:t>
      </w:r>
      <w:r w:rsidR="00757E02" w:rsidRPr="0080599E">
        <w:rPr>
          <w:rFonts w:ascii="Verdana" w:hAnsi="Verdana" w:cs="Tahoma"/>
          <w:sz w:val="20"/>
          <w:szCs w:val="20"/>
        </w:rPr>
        <w:t xml:space="preserve">uniemożliwiającej przeprowadzenie testów </w:t>
      </w:r>
      <w:r w:rsidRPr="0080599E">
        <w:rPr>
          <w:rFonts w:ascii="Verdana" w:hAnsi="Verdana" w:cs="Tahoma"/>
          <w:sz w:val="20"/>
          <w:szCs w:val="20"/>
        </w:rPr>
        <w:t xml:space="preserve">Zamawiający ma prawo do wstrzymania testów do czasu wprowadzenia odpowiedniej poprawki </w:t>
      </w:r>
      <w:r w:rsidRPr="00850DC3">
        <w:rPr>
          <w:rFonts w:ascii="Verdana" w:hAnsi="Verdana" w:cs="Tahoma"/>
          <w:sz w:val="20"/>
          <w:szCs w:val="20"/>
        </w:rPr>
        <w:t>do Systemu</w:t>
      </w:r>
      <w:r w:rsidR="007349D2" w:rsidRPr="00850DC3">
        <w:rPr>
          <w:rFonts w:ascii="Verdana" w:hAnsi="Verdana" w:cs="Tahoma"/>
          <w:sz w:val="20"/>
          <w:szCs w:val="20"/>
        </w:rPr>
        <w:t>,</w:t>
      </w:r>
    </w:p>
    <w:p w14:paraId="0B2F463E" w14:textId="77777777" w:rsidR="00757E02" w:rsidRPr="0080599E" w:rsidRDefault="00757E02" w:rsidP="0023116D">
      <w:pPr>
        <w:pStyle w:val="Akapitzlist"/>
        <w:numPr>
          <w:ilvl w:val="0"/>
          <w:numId w:val="46"/>
        </w:numPr>
        <w:spacing w:after="120" w:line="360" w:lineRule="auto"/>
        <w:jc w:val="both"/>
        <w:rPr>
          <w:rFonts w:ascii="Verdana" w:hAnsi="Verdana" w:cs="Tahoma"/>
          <w:sz w:val="20"/>
          <w:szCs w:val="20"/>
        </w:rPr>
      </w:pPr>
      <w:r w:rsidRPr="0080599E">
        <w:rPr>
          <w:rFonts w:ascii="Verdana" w:hAnsi="Verdana" w:cs="Tahoma"/>
          <w:sz w:val="20"/>
          <w:szCs w:val="20"/>
        </w:rPr>
        <w:t>Wykonawca zobowiązany jest do usunięcia nieprawidłowości wykrytych w Systemie podczas przeprowadzania testów akceptacyjnych</w:t>
      </w:r>
      <w:r w:rsidR="007349D2">
        <w:rPr>
          <w:rFonts w:ascii="Verdana" w:hAnsi="Verdana" w:cs="Tahoma"/>
          <w:sz w:val="20"/>
          <w:szCs w:val="20"/>
        </w:rPr>
        <w:t>,</w:t>
      </w:r>
    </w:p>
    <w:p w14:paraId="2FA663C2" w14:textId="77777777" w:rsidR="00757E02" w:rsidRPr="0080599E" w:rsidRDefault="00757E02" w:rsidP="0023116D">
      <w:pPr>
        <w:pStyle w:val="Akapitzlist"/>
        <w:numPr>
          <w:ilvl w:val="0"/>
          <w:numId w:val="46"/>
        </w:numPr>
        <w:spacing w:after="120" w:line="360" w:lineRule="auto"/>
        <w:jc w:val="both"/>
        <w:rPr>
          <w:rFonts w:ascii="Verdana" w:hAnsi="Verdana" w:cs="Tahoma"/>
          <w:sz w:val="20"/>
          <w:szCs w:val="20"/>
        </w:rPr>
      </w:pPr>
      <w:r w:rsidRPr="0080599E">
        <w:rPr>
          <w:rFonts w:ascii="Verdana" w:hAnsi="Verdana" w:cs="Tahoma"/>
          <w:sz w:val="20"/>
          <w:szCs w:val="20"/>
        </w:rPr>
        <w:t>Każda iteracja testów będzie zakończona sporządzeniem protokołu z testów akceptacyjnych</w:t>
      </w:r>
      <w:r w:rsidR="007349D2">
        <w:rPr>
          <w:rFonts w:ascii="Verdana" w:hAnsi="Verdana" w:cs="Tahoma"/>
          <w:sz w:val="20"/>
          <w:szCs w:val="20"/>
        </w:rPr>
        <w:t>,</w:t>
      </w:r>
    </w:p>
    <w:p w14:paraId="1D4DDBE6" w14:textId="77777777" w:rsidR="00757E02" w:rsidRDefault="00757E02" w:rsidP="0023116D">
      <w:pPr>
        <w:pStyle w:val="Akapitzlist"/>
        <w:numPr>
          <w:ilvl w:val="0"/>
          <w:numId w:val="46"/>
        </w:numPr>
        <w:spacing w:after="120" w:line="360" w:lineRule="auto"/>
        <w:jc w:val="both"/>
        <w:rPr>
          <w:rFonts w:ascii="Verdana" w:hAnsi="Verdana" w:cs="Tahoma"/>
          <w:sz w:val="20"/>
          <w:szCs w:val="20"/>
        </w:rPr>
      </w:pPr>
      <w:r w:rsidRPr="0080599E">
        <w:rPr>
          <w:rFonts w:ascii="Verdana" w:hAnsi="Verdana" w:cs="Tahoma"/>
          <w:sz w:val="20"/>
          <w:szCs w:val="20"/>
        </w:rPr>
        <w:t>Po wykonaniu testów akceptacyjnych zostanie sporządzony i przekazany</w:t>
      </w:r>
      <w:r w:rsidR="00850DC3">
        <w:rPr>
          <w:rFonts w:ascii="Verdana" w:hAnsi="Verdana" w:cs="Tahoma"/>
          <w:sz w:val="20"/>
          <w:szCs w:val="20"/>
        </w:rPr>
        <w:t xml:space="preserve"> Zamawiającemu do zatwierdzenia</w:t>
      </w:r>
      <w:r w:rsidRPr="0080599E">
        <w:rPr>
          <w:rFonts w:ascii="Verdana" w:hAnsi="Verdana" w:cs="Tahoma"/>
          <w:sz w:val="20"/>
          <w:szCs w:val="20"/>
        </w:rPr>
        <w:t xml:space="preserve"> protokół wykonania testów, zawierający wyniki realizacji przypadków testowych wymienionych w specyfikacji przypadków testowych. Wraz z wynikami testów wykonawca powinien przekazać Zamawiającemu dane testowe oraz skrypty dla narzędzi testowych, a także narzędzia testowe, jeżeli takowe zostały wykonane przez Wykonawcę na potrzeby realizacji testów odbieranego Systemu</w:t>
      </w:r>
      <w:r w:rsidR="007349D2">
        <w:rPr>
          <w:rFonts w:ascii="Verdana" w:hAnsi="Verdana" w:cs="Tahoma"/>
          <w:sz w:val="20"/>
          <w:szCs w:val="20"/>
        </w:rPr>
        <w:t>.</w:t>
      </w:r>
    </w:p>
    <w:p w14:paraId="4EF9D8E6" w14:textId="77777777" w:rsidR="00FB0FBE" w:rsidRPr="00FB0FBE" w:rsidRDefault="00FB0FBE" w:rsidP="00FB0FBE">
      <w:pPr>
        <w:spacing w:after="120" w:line="360" w:lineRule="auto"/>
        <w:jc w:val="both"/>
        <w:rPr>
          <w:rFonts w:ascii="Verdana" w:hAnsi="Verdana" w:cs="Tahoma"/>
          <w:sz w:val="20"/>
          <w:szCs w:val="20"/>
        </w:rPr>
      </w:pPr>
    </w:p>
    <w:p w14:paraId="6202E14B" w14:textId="6E131CF1" w:rsidR="001E13FD" w:rsidRPr="00DB2BBC" w:rsidRDefault="00171440" w:rsidP="0023116D">
      <w:pPr>
        <w:pStyle w:val="Nagwek2"/>
        <w:numPr>
          <w:ilvl w:val="6"/>
          <w:numId w:val="5"/>
        </w:numPr>
        <w:spacing w:after="120" w:line="360" w:lineRule="auto"/>
        <w:ind w:left="709" w:hanging="709"/>
        <w:rPr>
          <w:rFonts w:ascii="Verdana" w:hAnsi="Verdana"/>
          <w:color w:val="auto"/>
        </w:rPr>
      </w:pPr>
      <w:bookmarkStart w:id="21" w:name="_Toc17353014"/>
      <w:r w:rsidRPr="00DB2BBC">
        <w:rPr>
          <w:rFonts w:ascii="Verdana" w:hAnsi="Verdana"/>
          <w:color w:val="auto"/>
        </w:rPr>
        <w:t>Produkty P</w:t>
      </w:r>
      <w:r w:rsidR="001E13FD" w:rsidRPr="00DB2BBC">
        <w:rPr>
          <w:rFonts w:ascii="Verdana" w:hAnsi="Verdana"/>
          <w:color w:val="auto"/>
        </w:rPr>
        <w:t>rojektu</w:t>
      </w:r>
      <w:bookmarkEnd w:id="21"/>
    </w:p>
    <w:p w14:paraId="7DCD314B" w14:textId="181F1C09" w:rsidR="00AF72D0" w:rsidRPr="0080599E" w:rsidRDefault="00AF72D0" w:rsidP="0080599E">
      <w:pPr>
        <w:spacing w:after="120" w:line="360" w:lineRule="auto"/>
        <w:jc w:val="both"/>
        <w:rPr>
          <w:rFonts w:ascii="Verdana" w:hAnsi="Verdana" w:cs="Tahoma"/>
          <w:sz w:val="20"/>
          <w:szCs w:val="20"/>
        </w:rPr>
      </w:pPr>
      <w:r w:rsidRPr="0080599E">
        <w:rPr>
          <w:rFonts w:ascii="Verdana" w:hAnsi="Verdana" w:cs="Tahoma"/>
          <w:sz w:val="20"/>
          <w:szCs w:val="20"/>
        </w:rPr>
        <w:t>W ramach realizacji wdrożenia Wykonawca zobowiązan</w:t>
      </w:r>
      <w:r w:rsidR="00D772C6">
        <w:rPr>
          <w:rFonts w:ascii="Verdana" w:hAnsi="Verdana" w:cs="Tahoma"/>
          <w:sz w:val="20"/>
          <w:szCs w:val="20"/>
        </w:rPr>
        <w:t>y</w:t>
      </w:r>
      <w:r w:rsidRPr="0080599E">
        <w:rPr>
          <w:rFonts w:ascii="Verdana" w:hAnsi="Verdana" w:cs="Tahoma"/>
          <w:sz w:val="20"/>
          <w:szCs w:val="20"/>
        </w:rPr>
        <w:t xml:space="preserve"> </w:t>
      </w:r>
      <w:r w:rsidR="00D772C6">
        <w:rPr>
          <w:rFonts w:ascii="Verdana" w:hAnsi="Verdana" w:cs="Tahoma"/>
          <w:sz w:val="20"/>
          <w:szCs w:val="20"/>
        </w:rPr>
        <w:t xml:space="preserve">jest </w:t>
      </w:r>
      <w:r w:rsidRPr="0080599E">
        <w:rPr>
          <w:rFonts w:ascii="Verdana" w:hAnsi="Verdana" w:cs="Tahoma"/>
          <w:sz w:val="20"/>
          <w:szCs w:val="20"/>
        </w:rPr>
        <w:t>do dostarczenia produktów, których odbiór</w:t>
      </w:r>
      <w:r w:rsidR="00FF4C20">
        <w:rPr>
          <w:rFonts w:ascii="Verdana" w:hAnsi="Verdana" w:cs="Tahoma"/>
          <w:sz w:val="20"/>
          <w:szCs w:val="20"/>
        </w:rPr>
        <w:t xml:space="preserve"> przez Zamawiającego</w:t>
      </w:r>
      <w:r w:rsidRPr="0080599E">
        <w:rPr>
          <w:rFonts w:ascii="Verdana" w:hAnsi="Verdana" w:cs="Tahoma"/>
          <w:sz w:val="20"/>
          <w:szCs w:val="20"/>
        </w:rPr>
        <w:t xml:space="preserve"> będzie stanowił podstawę do zakończenia prac realizowany</w:t>
      </w:r>
      <w:r w:rsidR="00773C2E" w:rsidRPr="0080599E">
        <w:rPr>
          <w:rFonts w:ascii="Verdana" w:hAnsi="Verdana" w:cs="Tahoma"/>
          <w:sz w:val="20"/>
          <w:szCs w:val="20"/>
        </w:rPr>
        <w:t>ch w </w:t>
      </w:r>
      <w:r w:rsidRPr="0080599E">
        <w:rPr>
          <w:rFonts w:ascii="Verdana" w:hAnsi="Verdana" w:cs="Tahoma"/>
          <w:sz w:val="20"/>
          <w:szCs w:val="20"/>
        </w:rPr>
        <w:t>poszczególnych Etapach</w:t>
      </w:r>
      <w:r w:rsidR="0078637E">
        <w:rPr>
          <w:rFonts w:ascii="Verdana" w:hAnsi="Verdana" w:cs="Tahoma"/>
          <w:sz w:val="20"/>
          <w:szCs w:val="20"/>
        </w:rPr>
        <w:t>.</w:t>
      </w:r>
      <w:r w:rsidR="00E12E19">
        <w:rPr>
          <w:rFonts w:ascii="Verdana" w:hAnsi="Verdana" w:cs="Tahoma"/>
          <w:sz w:val="20"/>
          <w:szCs w:val="20"/>
        </w:rPr>
        <w:t xml:space="preserve"> </w:t>
      </w:r>
      <w:r w:rsidR="00F677A3">
        <w:rPr>
          <w:rFonts w:ascii="Verdana" w:hAnsi="Verdana" w:cs="Tahoma"/>
          <w:sz w:val="20"/>
          <w:szCs w:val="20"/>
        </w:rPr>
        <w:t>Ostateczna l</w:t>
      </w:r>
      <w:r w:rsidR="00E12E19">
        <w:rPr>
          <w:rFonts w:ascii="Verdana" w:hAnsi="Verdana" w:cs="Tahoma"/>
          <w:sz w:val="20"/>
          <w:szCs w:val="20"/>
        </w:rPr>
        <w:t xml:space="preserve">ista produktów </w:t>
      </w:r>
      <w:r w:rsidR="00F677A3">
        <w:rPr>
          <w:rFonts w:ascii="Verdana" w:hAnsi="Verdana" w:cs="Tahoma"/>
          <w:sz w:val="20"/>
          <w:szCs w:val="20"/>
        </w:rPr>
        <w:t xml:space="preserve">wdrożenia </w:t>
      </w:r>
      <w:r w:rsidR="00610B2D">
        <w:rPr>
          <w:rFonts w:ascii="Verdana" w:hAnsi="Verdana" w:cs="Tahoma"/>
          <w:sz w:val="20"/>
          <w:szCs w:val="20"/>
        </w:rPr>
        <w:t>(z</w:t>
      </w:r>
      <w:r w:rsidR="00FF4C20">
        <w:rPr>
          <w:rFonts w:ascii="Verdana" w:hAnsi="Verdana" w:cs="Tahoma"/>
          <w:sz w:val="20"/>
          <w:szCs w:val="20"/>
        </w:rPr>
        <w:t> </w:t>
      </w:r>
      <w:r w:rsidR="00610B2D">
        <w:rPr>
          <w:rFonts w:ascii="Verdana" w:hAnsi="Verdana" w:cs="Tahoma"/>
          <w:sz w:val="20"/>
          <w:szCs w:val="20"/>
        </w:rPr>
        <w:t xml:space="preserve">wyłączeniem produktów Etapu od 0 do II włącznie) </w:t>
      </w:r>
      <w:r w:rsidR="00F677A3">
        <w:rPr>
          <w:rFonts w:ascii="Verdana" w:hAnsi="Verdana" w:cs="Tahoma"/>
          <w:sz w:val="20"/>
          <w:szCs w:val="20"/>
        </w:rPr>
        <w:t xml:space="preserve">zostanie </w:t>
      </w:r>
      <w:r w:rsidR="00B43881">
        <w:rPr>
          <w:rFonts w:ascii="Verdana" w:hAnsi="Verdana" w:cs="Tahoma"/>
          <w:sz w:val="20"/>
          <w:szCs w:val="20"/>
        </w:rPr>
        <w:t>dookreślona</w:t>
      </w:r>
      <w:r w:rsidR="00F677A3">
        <w:rPr>
          <w:rFonts w:ascii="Verdana" w:hAnsi="Verdana" w:cs="Tahoma"/>
          <w:sz w:val="20"/>
          <w:szCs w:val="20"/>
        </w:rPr>
        <w:t xml:space="preserve"> na Etapie III w trakcie </w:t>
      </w:r>
      <w:r w:rsidR="00E12E19">
        <w:rPr>
          <w:rFonts w:ascii="Verdana" w:hAnsi="Verdana" w:cs="Tahoma"/>
          <w:sz w:val="20"/>
          <w:szCs w:val="20"/>
        </w:rPr>
        <w:t>Analizy Przedwdrożeniowej</w:t>
      </w:r>
      <w:r w:rsidR="00F677A3">
        <w:rPr>
          <w:rFonts w:ascii="Verdana" w:hAnsi="Verdana" w:cs="Tahoma"/>
          <w:sz w:val="20"/>
          <w:szCs w:val="20"/>
        </w:rPr>
        <w:t xml:space="preserve">. </w:t>
      </w:r>
    </w:p>
    <w:p w14:paraId="43E90341" w14:textId="3D548BC6" w:rsidR="00F745AA" w:rsidRDefault="00AF72D0" w:rsidP="0080599E">
      <w:pPr>
        <w:spacing w:after="120" w:line="360" w:lineRule="auto"/>
        <w:jc w:val="both"/>
        <w:rPr>
          <w:rFonts w:ascii="Verdana" w:hAnsi="Verdana" w:cs="Tahoma"/>
          <w:sz w:val="20"/>
          <w:szCs w:val="20"/>
        </w:rPr>
      </w:pPr>
      <w:r w:rsidRPr="0080599E">
        <w:rPr>
          <w:rFonts w:ascii="Verdana" w:hAnsi="Verdana" w:cs="Tahoma"/>
          <w:sz w:val="20"/>
          <w:szCs w:val="20"/>
        </w:rPr>
        <w:t>Zestawienie produktów powstałych w ramach realizacji przedmiotu zamówienia</w:t>
      </w:r>
      <w:r w:rsidR="00635C3E">
        <w:rPr>
          <w:rFonts w:ascii="Verdana" w:hAnsi="Verdana" w:cs="Tahoma"/>
          <w:sz w:val="20"/>
          <w:szCs w:val="20"/>
        </w:rPr>
        <w:t>, które muszą być zaakceptowane przez Zamawiającego</w:t>
      </w:r>
      <w:r w:rsidR="00FF4C20">
        <w:rPr>
          <w:rFonts w:ascii="Verdana" w:hAnsi="Verdana" w:cs="Tahoma"/>
          <w:sz w:val="20"/>
          <w:szCs w:val="20"/>
        </w:rPr>
        <w:t xml:space="preserve"> to</w:t>
      </w:r>
      <w:r w:rsidR="0078637E">
        <w:rPr>
          <w:rFonts w:ascii="Verdana" w:hAnsi="Verdana" w:cs="Tahoma"/>
          <w:sz w:val="20"/>
          <w:szCs w:val="20"/>
        </w:rPr>
        <w:t>:</w:t>
      </w:r>
    </w:p>
    <w:p w14:paraId="5D2EBBF0" w14:textId="77777777" w:rsidR="00AF72D0" w:rsidRPr="0080599E" w:rsidRDefault="00773C2E" w:rsidP="0080599E">
      <w:pPr>
        <w:spacing w:after="120" w:line="360" w:lineRule="auto"/>
        <w:jc w:val="both"/>
        <w:rPr>
          <w:rFonts w:ascii="Verdana" w:hAnsi="Verdana" w:cs="Tahoma"/>
          <w:b/>
          <w:sz w:val="20"/>
          <w:szCs w:val="20"/>
        </w:rPr>
      </w:pPr>
      <w:r w:rsidRPr="0080599E">
        <w:rPr>
          <w:rFonts w:ascii="Verdana" w:hAnsi="Verdana" w:cs="Tahoma"/>
          <w:b/>
          <w:sz w:val="20"/>
          <w:szCs w:val="20"/>
        </w:rPr>
        <w:t>Etap 0</w:t>
      </w:r>
    </w:p>
    <w:p w14:paraId="64ECD288" w14:textId="155D9D3E" w:rsidR="00773C2E" w:rsidRPr="0080599E" w:rsidRDefault="00B30A0B" w:rsidP="0023116D">
      <w:pPr>
        <w:pStyle w:val="Akapitzlist"/>
        <w:numPr>
          <w:ilvl w:val="0"/>
          <w:numId w:val="49"/>
        </w:numPr>
        <w:spacing w:after="120" w:line="360" w:lineRule="auto"/>
        <w:jc w:val="both"/>
        <w:rPr>
          <w:rFonts w:ascii="Verdana" w:hAnsi="Verdana" w:cs="Tahoma"/>
          <w:sz w:val="20"/>
          <w:szCs w:val="20"/>
        </w:rPr>
      </w:pPr>
      <w:r>
        <w:rPr>
          <w:rFonts w:ascii="Verdana" w:hAnsi="Verdana" w:cs="Tahoma"/>
          <w:sz w:val="20"/>
          <w:szCs w:val="20"/>
        </w:rPr>
        <w:t>Plan projektu</w:t>
      </w:r>
    </w:p>
    <w:p w14:paraId="6C559E45" w14:textId="68C0E513" w:rsidR="00773C2E" w:rsidRPr="0080599E" w:rsidRDefault="00F44744" w:rsidP="0080599E">
      <w:pPr>
        <w:pStyle w:val="Akapitzlist"/>
        <w:spacing w:after="120" w:line="360" w:lineRule="auto"/>
        <w:ind w:left="720"/>
        <w:jc w:val="both"/>
        <w:rPr>
          <w:rFonts w:ascii="Verdana" w:hAnsi="Verdana" w:cs="Tahoma"/>
          <w:sz w:val="20"/>
          <w:szCs w:val="20"/>
        </w:rPr>
      </w:pPr>
      <w:r w:rsidRPr="0080599E">
        <w:rPr>
          <w:rFonts w:ascii="Verdana" w:hAnsi="Verdana" w:cs="Tahoma"/>
          <w:sz w:val="20"/>
          <w:szCs w:val="20"/>
        </w:rPr>
        <w:t xml:space="preserve">Opis produktu – </w:t>
      </w:r>
      <w:r w:rsidR="00B30A0B">
        <w:rPr>
          <w:rFonts w:ascii="Verdana" w:hAnsi="Verdana" w:cs="Tahoma"/>
          <w:sz w:val="20"/>
          <w:szCs w:val="20"/>
        </w:rPr>
        <w:t>d</w:t>
      </w:r>
      <w:r w:rsidR="00773C2E" w:rsidRPr="0080599E">
        <w:rPr>
          <w:rFonts w:ascii="Verdana" w:hAnsi="Verdana" w:cs="Tahoma"/>
          <w:sz w:val="20"/>
          <w:szCs w:val="20"/>
        </w:rPr>
        <w:t xml:space="preserve">okument </w:t>
      </w:r>
      <w:r w:rsidR="00B30A0B">
        <w:rPr>
          <w:rFonts w:ascii="Verdana" w:hAnsi="Verdana" w:cs="Tahoma"/>
          <w:sz w:val="20"/>
          <w:szCs w:val="20"/>
        </w:rPr>
        <w:t>Planu projektu</w:t>
      </w:r>
      <w:r w:rsidR="00773C2E" w:rsidRPr="0080599E">
        <w:rPr>
          <w:rFonts w:ascii="Verdana" w:hAnsi="Verdana" w:cs="Tahoma"/>
          <w:sz w:val="20"/>
          <w:szCs w:val="20"/>
        </w:rPr>
        <w:t xml:space="preserve"> </w:t>
      </w:r>
      <w:r w:rsidR="007620B5">
        <w:rPr>
          <w:rFonts w:ascii="Verdana" w:hAnsi="Verdana" w:cs="Tahoma"/>
          <w:sz w:val="20"/>
          <w:szCs w:val="20"/>
        </w:rPr>
        <w:t>zawierający</w:t>
      </w:r>
      <w:r w:rsidR="00773C2E" w:rsidRPr="0080599E">
        <w:rPr>
          <w:rFonts w:ascii="Verdana" w:hAnsi="Verdana" w:cs="Tahoma"/>
          <w:sz w:val="20"/>
          <w:szCs w:val="20"/>
        </w:rPr>
        <w:t xml:space="preserve"> niezbędne </w:t>
      </w:r>
      <w:r w:rsidR="007620B5">
        <w:rPr>
          <w:rFonts w:ascii="Verdana" w:hAnsi="Verdana" w:cs="Tahoma"/>
          <w:sz w:val="20"/>
          <w:szCs w:val="20"/>
        </w:rPr>
        <w:t xml:space="preserve">informacje </w:t>
      </w:r>
      <w:r w:rsidR="00A57E40">
        <w:rPr>
          <w:rFonts w:ascii="Verdana" w:hAnsi="Verdana" w:cs="Tahoma"/>
          <w:sz w:val="20"/>
          <w:szCs w:val="20"/>
        </w:rPr>
        <w:t>dotyczące</w:t>
      </w:r>
      <w:r w:rsidR="005B350D">
        <w:rPr>
          <w:rFonts w:ascii="Verdana" w:hAnsi="Verdana" w:cs="Tahoma"/>
          <w:sz w:val="20"/>
          <w:szCs w:val="20"/>
        </w:rPr>
        <w:t xml:space="preserve"> </w:t>
      </w:r>
      <w:r w:rsidR="007620B5">
        <w:rPr>
          <w:rFonts w:ascii="Verdana" w:hAnsi="Verdana" w:cs="Tahoma"/>
          <w:sz w:val="20"/>
          <w:szCs w:val="20"/>
        </w:rPr>
        <w:t>sposobu realizacji Projektu</w:t>
      </w:r>
      <w:r w:rsidR="00A57E40">
        <w:rPr>
          <w:rFonts w:ascii="Verdana" w:hAnsi="Verdana" w:cs="Tahoma"/>
          <w:sz w:val="20"/>
          <w:szCs w:val="20"/>
        </w:rPr>
        <w:t>,</w:t>
      </w:r>
      <w:r w:rsidR="0078637E" w:rsidRPr="0080599E">
        <w:rPr>
          <w:rFonts w:ascii="Verdana" w:hAnsi="Verdana" w:cs="Tahoma"/>
          <w:sz w:val="20"/>
          <w:szCs w:val="20"/>
        </w:rPr>
        <w:t xml:space="preserve"> </w:t>
      </w:r>
      <w:r w:rsidR="00A57E40">
        <w:rPr>
          <w:rFonts w:ascii="Verdana" w:hAnsi="Verdana" w:cs="Tahoma"/>
          <w:sz w:val="20"/>
          <w:szCs w:val="20"/>
        </w:rPr>
        <w:t>m</w:t>
      </w:r>
      <w:r w:rsidR="00C85D64" w:rsidRPr="0080599E">
        <w:rPr>
          <w:rFonts w:ascii="Verdana" w:hAnsi="Verdana" w:cs="Tahoma"/>
          <w:sz w:val="20"/>
          <w:szCs w:val="20"/>
        </w:rPr>
        <w:t>iędzy innymi</w:t>
      </w:r>
      <w:r w:rsidR="00A57E40">
        <w:rPr>
          <w:rFonts w:ascii="Verdana" w:hAnsi="Verdana" w:cs="Tahoma"/>
          <w:sz w:val="20"/>
          <w:szCs w:val="20"/>
        </w:rPr>
        <w:t xml:space="preserve"> takie jak</w:t>
      </w:r>
      <w:r w:rsidR="00773C2E" w:rsidRPr="0080599E">
        <w:rPr>
          <w:rFonts w:ascii="Verdana" w:hAnsi="Verdana" w:cs="Tahoma"/>
          <w:sz w:val="20"/>
          <w:szCs w:val="20"/>
        </w:rPr>
        <w:t>:</w:t>
      </w:r>
    </w:p>
    <w:p w14:paraId="3410F3E1" w14:textId="2984AAE2" w:rsidR="00CE61BB" w:rsidRDefault="00CE61BB" w:rsidP="0023116D">
      <w:pPr>
        <w:pStyle w:val="Akapitzlist"/>
        <w:numPr>
          <w:ilvl w:val="0"/>
          <w:numId w:val="50"/>
        </w:numPr>
        <w:spacing w:after="120" w:line="360" w:lineRule="auto"/>
        <w:jc w:val="both"/>
        <w:rPr>
          <w:rFonts w:ascii="Verdana" w:hAnsi="Verdana" w:cs="Tahoma"/>
          <w:sz w:val="20"/>
          <w:szCs w:val="20"/>
        </w:rPr>
      </w:pPr>
      <w:r>
        <w:rPr>
          <w:rFonts w:ascii="Verdana" w:hAnsi="Verdana" w:cs="Tahoma"/>
          <w:sz w:val="20"/>
          <w:szCs w:val="20"/>
        </w:rPr>
        <w:t>wykaz kamieni milowych Projektu,</w:t>
      </w:r>
    </w:p>
    <w:p w14:paraId="586FB18E" w14:textId="5327AC7C" w:rsidR="00773C2E" w:rsidRPr="00397AE5" w:rsidRDefault="00A03170" w:rsidP="0023116D">
      <w:pPr>
        <w:pStyle w:val="Akapitzlist"/>
        <w:numPr>
          <w:ilvl w:val="0"/>
          <w:numId w:val="50"/>
        </w:numPr>
        <w:spacing w:after="120" w:line="360" w:lineRule="auto"/>
        <w:jc w:val="both"/>
        <w:rPr>
          <w:rFonts w:ascii="Verdana" w:hAnsi="Verdana" w:cs="Tahoma"/>
          <w:sz w:val="20"/>
          <w:szCs w:val="20"/>
        </w:rPr>
      </w:pPr>
      <w:r w:rsidRPr="0080599E">
        <w:rPr>
          <w:rFonts w:ascii="Verdana" w:hAnsi="Verdana" w:cs="Tahoma"/>
          <w:sz w:val="20"/>
          <w:szCs w:val="20"/>
        </w:rPr>
        <w:t>s</w:t>
      </w:r>
      <w:r w:rsidR="00C85D64" w:rsidRPr="0080599E">
        <w:rPr>
          <w:rFonts w:ascii="Verdana" w:hAnsi="Verdana" w:cs="Tahoma"/>
          <w:sz w:val="20"/>
          <w:szCs w:val="20"/>
        </w:rPr>
        <w:t>tandardy</w:t>
      </w:r>
      <w:r w:rsidR="00773C2E" w:rsidRPr="0080599E">
        <w:rPr>
          <w:rFonts w:ascii="Verdana" w:hAnsi="Verdana" w:cs="Tahoma"/>
          <w:sz w:val="20"/>
          <w:szCs w:val="20"/>
        </w:rPr>
        <w:t xml:space="preserve"> i </w:t>
      </w:r>
      <w:r w:rsidR="00773C2E" w:rsidRPr="00397AE5">
        <w:rPr>
          <w:rFonts w:ascii="Verdana" w:hAnsi="Verdana" w:cs="Tahoma"/>
          <w:sz w:val="20"/>
          <w:szCs w:val="20"/>
        </w:rPr>
        <w:t>procedur</w:t>
      </w:r>
      <w:r w:rsidR="00C85D64" w:rsidRPr="00397AE5">
        <w:rPr>
          <w:rFonts w:ascii="Verdana" w:hAnsi="Verdana" w:cs="Tahoma"/>
          <w:sz w:val="20"/>
          <w:szCs w:val="20"/>
        </w:rPr>
        <w:t>y</w:t>
      </w:r>
      <w:r w:rsidR="00773C2E" w:rsidRPr="00397AE5">
        <w:rPr>
          <w:rFonts w:ascii="Verdana" w:hAnsi="Verdana" w:cs="Tahoma"/>
          <w:sz w:val="20"/>
          <w:szCs w:val="20"/>
        </w:rPr>
        <w:t xml:space="preserve"> projektow</w:t>
      </w:r>
      <w:r w:rsidR="00C85D64" w:rsidRPr="00397AE5">
        <w:rPr>
          <w:rFonts w:ascii="Verdana" w:hAnsi="Verdana" w:cs="Tahoma"/>
          <w:sz w:val="20"/>
          <w:szCs w:val="20"/>
        </w:rPr>
        <w:t>e</w:t>
      </w:r>
      <w:r w:rsidR="00773C2E" w:rsidRPr="00397AE5">
        <w:rPr>
          <w:rFonts w:ascii="Verdana" w:hAnsi="Verdana" w:cs="Tahoma"/>
          <w:sz w:val="20"/>
          <w:szCs w:val="20"/>
        </w:rPr>
        <w:t xml:space="preserve"> dotycząc</w:t>
      </w:r>
      <w:r w:rsidR="00C85D64" w:rsidRPr="00397AE5">
        <w:rPr>
          <w:rFonts w:ascii="Verdana" w:hAnsi="Verdana" w:cs="Tahoma"/>
          <w:sz w:val="20"/>
          <w:szCs w:val="20"/>
        </w:rPr>
        <w:t>e</w:t>
      </w:r>
      <w:r w:rsidR="00773C2E" w:rsidRPr="00397AE5">
        <w:rPr>
          <w:rFonts w:ascii="Verdana" w:hAnsi="Verdana" w:cs="Tahoma"/>
          <w:sz w:val="20"/>
          <w:szCs w:val="20"/>
        </w:rPr>
        <w:t>: planowania prac, zarządzania ryzykiem, zarządzania zmianami, zarządzania dokumen</w:t>
      </w:r>
      <w:r w:rsidR="00C85D64" w:rsidRPr="00397AE5">
        <w:rPr>
          <w:rFonts w:ascii="Verdana" w:hAnsi="Verdana" w:cs="Tahoma"/>
          <w:sz w:val="20"/>
          <w:szCs w:val="20"/>
        </w:rPr>
        <w:t>tacją projektową, komunikacji i </w:t>
      </w:r>
      <w:r w:rsidR="00773C2E" w:rsidRPr="00397AE5">
        <w:rPr>
          <w:rFonts w:ascii="Verdana" w:hAnsi="Verdana" w:cs="Tahoma"/>
          <w:sz w:val="20"/>
          <w:szCs w:val="20"/>
        </w:rPr>
        <w:t>raportowania, przeglądu jakości produktów</w:t>
      </w:r>
      <w:r w:rsidR="007349D2" w:rsidRPr="00397AE5">
        <w:rPr>
          <w:rFonts w:ascii="Verdana" w:hAnsi="Verdana" w:cs="Tahoma"/>
          <w:sz w:val="20"/>
          <w:szCs w:val="20"/>
        </w:rPr>
        <w:t>,</w:t>
      </w:r>
    </w:p>
    <w:p w14:paraId="4FFB6D60" w14:textId="77777777" w:rsidR="00773C2E" w:rsidRPr="00397AE5" w:rsidRDefault="00A03170" w:rsidP="0023116D">
      <w:pPr>
        <w:pStyle w:val="Akapitzlist"/>
        <w:numPr>
          <w:ilvl w:val="0"/>
          <w:numId w:val="50"/>
        </w:numPr>
        <w:spacing w:after="120" w:line="360" w:lineRule="auto"/>
        <w:jc w:val="both"/>
        <w:rPr>
          <w:rFonts w:ascii="Verdana" w:hAnsi="Verdana" w:cs="Tahoma"/>
          <w:sz w:val="20"/>
          <w:szCs w:val="20"/>
        </w:rPr>
      </w:pPr>
      <w:r w:rsidRPr="00397AE5">
        <w:rPr>
          <w:rFonts w:ascii="Verdana" w:hAnsi="Verdana" w:cs="Tahoma"/>
          <w:sz w:val="20"/>
          <w:szCs w:val="20"/>
        </w:rPr>
        <w:t>r</w:t>
      </w:r>
      <w:r w:rsidR="00773C2E" w:rsidRPr="00397AE5">
        <w:rPr>
          <w:rFonts w:ascii="Verdana" w:hAnsi="Verdana" w:cs="Tahoma"/>
          <w:sz w:val="20"/>
          <w:szCs w:val="20"/>
        </w:rPr>
        <w:t xml:space="preserve">ejestr </w:t>
      </w:r>
      <w:r w:rsidRPr="00397AE5">
        <w:rPr>
          <w:rFonts w:ascii="Verdana" w:hAnsi="Verdana" w:cs="Tahoma"/>
          <w:sz w:val="20"/>
          <w:szCs w:val="20"/>
        </w:rPr>
        <w:t>r</w:t>
      </w:r>
      <w:r w:rsidR="00773C2E" w:rsidRPr="00397AE5">
        <w:rPr>
          <w:rFonts w:ascii="Verdana" w:hAnsi="Verdana" w:cs="Tahoma"/>
          <w:sz w:val="20"/>
          <w:szCs w:val="20"/>
        </w:rPr>
        <w:t>yzyka</w:t>
      </w:r>
      <w:r w:rsidR="00C85D64" w:rsidRPr="00397AE5">
        <w:rPr>
          <w:rFonts w:ascii="Verdana" w:hAnsi="Verdana" w:cs="Tahoma"/>
          <w:sz w:val="20"/>
          <w:szCs w:val="20"/>
        </w:rPr>
        <w:t xml:space="preserve"> i </w:t>
      </w:r>
      <w:r w:rsidRPr="00397AE5">
        <w:rPr>
          <w:rFonts w:ascii="Verdana" w:hAnsi="Verdana" w:cs="Tahoma"/>
          <w:sz w:val="20"/>
          <w:szCs w:val="20"/>
        </w:rPr>
        <w:t>z</w:t>
      </w:r>
      <w:r w:rsidR="007349D2" w:rsidRPr="00397AE5">
        <w:rPr>
          <w:rFonts w:ascii="Verdana" w:hAnsi="Verdana" w:cs="Tahoma"/>
          <w:sz w:val="20"/>
          <w:szCs w:val="20"/>
        </w:rPr>
        <w:t>darzeń,</w:t>
      </w:r>
    </w:p>
    <w:p w14:paraId="7B9FDF14" w14:textId="77777777" w:rsidR="00903D28" w:rsidRPr="00397AE5" w:rsidRDefault="00A03170" w:rsidP="0023116D">
      <w:pPr>
        <w:pStyle w:val="Akapitzlist"/>
        <w:numPr>
          <w:ilvl w:val="0"/>
          <w:numId w:val="50"/>
        </w:numPr>
        <w:spacing w:after="120" w:line="360" w:lineRule="auto"/>
        <w:jc w:val="both"/>
        <w:rPr>
          <w:rFonts w:ascii="Verdana" w:hAnsi="Verdana" w:cs="Tahoma"/>
          <w:sz w:val="20"/>
          <w:szCs w:val="20"/>
        </w:rPr>
      </w:pPr>
      <w:r w:rsidRPr="00397AE5">
        <w:rPr>
          <w:rFonts w:ascii="Verdana" w:hAnsi="Verdana" w:cs="Tahoma"/>
          <w:sz w:val="20"/>
          <w:szCs w:val="20"/>
        </w:rPr>
        <w:t>p</w:t>
      </w:r>
      <w:r w:rsidR="00903D28" w:rsidRPr="00397AE5">
        <w:rPr>
          <w:rFonts w:ascii="Verdana" w:hAnsi="Verdana" w:cs="Tahoma"/>
          <w:sz w:val="20"/>
          <w:szCs w:val="20"/>
        </w:rPr>
        <w:t>lan</w:t>
      </w:r>
      <w:r w:rsidR="00773C2E" w:rsidRPr="00397AE5">
        <w:rPr>
          <w:rFonts w:ascii="Verdana" w:hAnsi="Verdana" w:cs="Tahoma"/>
          <w:sz w:val="20"/>
          <w:szCs w:val="20"/>
        </w:rPr>
        <w:t xml:space="preserve"> </w:t>
      </w:r>
      <w:r w:rsidRPr="00397AE5">
        <w:rPr>
          <w:rFonts w:ascii="Verdana" w:hAnsi="Verdana" w:cs="Tahoma"/>
          <w:sz w:val="20"/>
          <w:szCs w:val="20"/>
        </w:rPr>
        <w:t>k</w:t>
      </w:r>
      <w:r w:rsidR="00773C2E" w:rsidRPr="00397AE5">
        <w:rPr>
          <w:rFonts w:ascii="Verdana" w:hAnsi="Verdana" w:cs="Tahoma"/>
          <w:sz w:val="20"/>
          <w:szCs w:val="20"/>
        </w:rPr>
        <w:t>omunikacji</w:t>
      </w:r>
      <w:r w:rsidR="007349D2" w:rsidRPr="00397AE5">
        <w:rPr>
          <w:rFonts w:ascii="Verdana" w:hAnsi="Verdana" w:cs="Tahoma"/>
          <w:sz w:val="20"/>
          <w:szCs w:val="20"/>
        </w:rPr>
        <w:t>,</w:t>
      </w:r>
    </w:p>
    <w:p w14:paraId="3F3DEEFD" w14:textId="7615F728" w:rsidR="00773C2E" w:rsidRPr="00397AE5" w:rsidRDefault="00A03170" w:rsidP="0023116D">
      <w:pPr>
        <w:pStyle w:val="Akapitzlist"/>
        <w:numPr>
          <w:ilvl w:val="0"/>
          <w:numId w:val="50"/>
        </w:numPr>
        <w:spacing w:after="120" w:line="360" w:lineRule="auto"/>
        <w:jc w:val="both"/>
        <w:rPr>
          <w:rFonts w:ascii="Verdana" w:hAnsi="Verdana" w:cs="Tahoma"/>
          <w:sz w:val="20"/>
          <w:szCs w:val="20"/>
        </w:rPr>
      </w:pPr>
      <w:r w:rsidRPr="00397AE5">
        <w:rPr>
          <w:rFonts w:ascii="Verdana" w:hAnsi="Verdana" w:cs="Tahoma"/>
          <w:sz w:val="20"/>
          <w:szCs w:val="20"/>
        </w:rPr>
        <w:lastRenderedPageBreak/>
        <w:t>w</w:t>
      </w:r>
      <w:r w:rsidR="00903D28" w:rsidRPr="00397AE5">
        <w:rPr>
          <w:rFonts w:ascii="Verdana" w:hAnsi="Verdana" w:cs="Tahoma"/>
          <w:sz w:val="20"/>
          <w:szCs w:val="20"/>
        </w:rPr>
        <w:t>zory dokumentów, raportów używanych w</w:t>
      </w:r>
      <w:r w:rsidR="00676083" w:rsidRPr="00397AE5">
        <w:rPr>
          <w:rFonts w:ascii="Verdana" w:hAnsi="Verdana" w:cs="Tahoma"/>
          <w:sz w:val="20"/>
          <w:szCs w:val="20"/>
        </w:rPr>
        <w:t xml:space="preserve"> trakcie realizacji P</w:t>
      </w:r>
      <w:r w:rsidR="00FB0FBE" w:rsidRPr="00397AE5">
        <w:rPr>
          <w:rFonts w:ascii="Verdana" w:hAnsi="Verdana" w:cs="Tahoma"/>
          <w:sz w:val="20"/>
          <w:szCs w:val="20"/>
        </w:rPr>
        <w:t>rojektu, o </w:t>
      </w:r>
      <w:r w:rsidR="00055507" w:rsidRPr="00397AE5">
        <w:rPr>
          <w:rFonts w:ascii="Verdana" w:hAnsi="Verdana" w:cs="Tahoma"/>
          <w:sz w:val="20"/>
          <w:szCs w:val="20"/>
        </w:rPr>
        <w:t>których mowa w OPZ, które mają powstać w tym Etapie.</w:t>
      </w:r>
    </w:p>
    <w:p w14:paraId="460628F7" w14:textId="5279E943" w:rsidR="00773C2E" w:rsidRPr="00397AE5" w:rsidRDefault="00313CCD"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Forma dostarczenia </w:t>
      </w:r>
      <w:r w:rsidR="006B0D30" w:rsidRPr="00397AE5">
        <w:rPr>
          <w:rFonts w:ascii="Verdana" w:hAnsi="Verdana" w:cs="Tahoma"/>
          <w:sz w:val="20"/>
          <w:szCs w:val="20"/>
        </w:rPr>
        <w:t>–</w:t>
      </w:r>
      <w:r w:rsidRPr="00397AE5">
        <w:rPr>
          <w:rFonts w:ascii="Verdana" w:hAnsi="Verdana" w:cs="Tahoma"/>
          <w:sz w:val="20"/>
          <w:szCs w:val="20"/>
        </w:rPr>
        <w:t xml:space="preserve"> </w:t>
      </w:r>
      <w:r w:rsidR="006B0D30" w:rsidRPr="00397AE5">
        <w:rPr>
          <w:rFonts w:ascii="Verdana" w:hAnsi="Verdana" w:cs="Tahoma"/>
          <w:sz w:val="20"/>
          <w:szCs w:val="20"/>
        </w:rPr>
        <w:t>w</w:t>
      </w:r>
      <w:r w:rsidRPr="00397AE5">
        <w:rPr>
          <w:rFonts w:ascii="Verdana" w:hAnsi="Verdana" w:cs="Tahoma"/>
          <w:sz w:val="20"/>
          <w:szCs w:val="20"/>
        </w:rPr>
        <w:t xml:space="preserve">ymagane jest dostarczenie dokumentu w wersji papierowej </w:t>
      </w:r>
      <w:r w:rsidR="006B0D30" w:rsidRPr="00397AE5">
        <w:rPr>
          <w:rFonts w:ascii="Verdana" w:hAnsi="Verdana" w:cs="Tahoma"/>
          <w:sz w:val="20"/>
          <w:szCs w:val="20"/>
        </w:rPr>
        <w:t xml:space="preserve">podpisanej przez Wykonawcę </w:t>
      </w:r>
      <w:r w:rsidR="000E5CA5" w:rsidRPr="00397AE5">
        <w:rPr>
          <w:rFonts w:ascii="Verdana" w:hAnsi="Verdana" w:cs="Tahoma"/>
          <w:sz w:val="20"/>
          <w:szCs w:val="20"/>
        </w:rPr>
        <w:t>(1 egzemplarz/komplet), w formie zeskanowanej w </w:t>
      </w:r>
      <w:r w:rsidR="00F44744" w:rsidRPr="00397AE5">
        <w:rPr>
          <w:rFonts w:ascii="Verdana" w:hAnsi="Verdana" w:cs="Tahoma"/>
          <w:sz w:val="20"/>
          <w:szCs w:val="20"/>
        </w:rPr>
        <w:t>formie plików .pdf</w:t>
      </w:r>
      <w:r w:rsidRPr="00397AE5">
        <w:rPr>
          <w:rFonts w:ascii="Verdana" w:hAnsi="Verdana" w:cs="Tahoma"/>
          <w:sz w:val="20"/>
          <w:szCs w:val="20"/>
        </w:rPr>
        <w:t xml:space="preserve"> oraz </w:t>
      </w:r>
      <w:r w:rsidR="00F44744" w:rsidRPr="00397AE5">
        <w:rPr>
          <w:rFonts w:ascii="Verdana" w:hAnsi="Verdana" w:cs="Tahoma"/>
          <w:sz w:val="20"/>
          <w:szCs w:val="20"/>
        </w:rPr>
        <w:t xml:space="preserve">w </w:t>
      </w:r>
      <w:r w:rsidRPr="00397AE5">
        <w:rPr>
          <w:rFonts w:ascii="Verdana" w:hAnsi="Verdana" w:cs="Tahoma"/>
          <w:sz w:val="20"/>
          <w:szCs w:val="20"/>
        </w:rPr>
        <w:t>elektronicznej w formie plików edytowalnych MS Word i/l</w:t>
      </w:r>
      <w:r w:rsidR="006B0D30" w:rsidRPr="00397AE5">
        <w:rPr>
          <w:rFonts w:ascii="Verdana" w:hAnsi="Verdana" w:cs="Tahoma"/>
          <w:sz w:val="20"/>
          <w:szCs w:val="20"/>
        </w:rPr>
        <w:t>ub MS Project i/lub MS Excel (1 </w:t>
      </w:r>
      <w:r w:rsidR="00F44744" w:rsidRPr="00397AE5">
        <w:rPr>
          <w:rFonts w:ascii="Verdana" w:hAnsi="Verdana" w:cs="Tahoma"/>
          <w:sz w:val="20"/>
          <w:szCs w:val="20"/>
        </w:rPr>
        <w:t xml:space="preserve">pendrive z danymi oraz </w:t>
      </w:r>
      <w:r w:rsidRPr="00397AE5">
        <w:rPr>
          <w:rFonts w:ascii="Verdana" w:hAnsi="Verdana" w:cs="Tahoma"/>
          <w:sz w:val="20"/>
          <w:szCs w:val="20"/>
        </w:rPr>
        <w:t>płyta DVD/CD)</w:t>
      </w:r>
      <w:r w:rsidR="00F44744" w:rsidRPr="00397AE5">
        <w:rPr>
          <w:rFonts w:ascii="Verdana" w:hAnsi="Verdana" w:cs="Tahoma"/>
          <w:sz w:val="20"/>
          <w:szCs w:val="20"/>
        </w:rPr>
        <w:t xml:space="preserve"> oraz wymagane jest sporządzenie wykazu/listy przekazywanych produktów</w:t>
      </w:r>
      <w:r w:rsidR="007349D2" w:rsidRPr="00397AE5">
        <w:rPr>
          <w:rFonts w:ascii="Verdana" w:hAnsi="Verdana" w:cs="Tahoma"/>
          <w:sz w:val="20"/>
          <w:szCs w:val="20"/>
        </w:rPr>
        <w:t>.</w:t>
      </w:r>
    </w:p>
    <w:p w14:paraId="755E6963" w14:textId="51A71487" w:rsidR="00773C2E" w:rsidRPr="00397AE5" w:rsidRDefault="00F44744"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Kryteria akceptacji – </w:t>
      </w:r>
      <w:r w:rsidR="00770B63" w:rsidRPr="00397AE5">
        <w:rPr>
          <w:rFonts w:ascii="Verdana" w:hAnsi="Verdana" w:cs="Tahoma"/>
          <w:sz w:val="20"/>
          <w:szCs w:val="20"/>
        </w:rPr>
        <w:t xml:space="preserve">rzetelna i profesjonalna </w:t>
      </w:r>
      <w:r w:rsidR="00C5038D" w:rsidRPr="00397AE5">
        <w:rPr>
          <w:rFonts w:ascii="Verdana" w:hAnsi="Verdana" w:cs="Tahoma"/>
          <w:sz w:val="20"/>
          <w:szCs w:val="20"/>
        </w:rPr>
        <w:t>dokumentacja, która została wytworzona</w:t>
      </w:r>
      <w:r w:rsidR="00770B63" w:rsidRPr="00397AE5">
        <w:rPr>
          <w:rFonts w:ascii="Verdana" w:hAnsi="Verdana" w:cs="Tahoma"/>
          <w:sz w:val="20"/>
          <w:szCs w:val="20"/>
        </w:rPr>
        <w:t xml:space="preserve"> </w:t>
      </w:r>
      <w:r w:rsidR="00CD093D" w:rsidRPr="00397AE5">
        <w:rPr>
          <w:rFonts w:ascii="Verdana" w:hAnsi="Verdana" w:cs="Tahoma"/>
          <w:sz w:val="20"/>
          <w:szCs w:val="20"/>
        </w:rPr>
        <w:t xml:space="preserve">przez Wykonawcę </w:t>
      </w:r>
      <w:r w:rsidR="00770B63" w:rsidRPr="00397AE5">
        <w:rPr>
          <w:rFonts w:ascii="Verdana" w:hAnsi="Verdana" w:cs="Tahoma"/>
          <w:sz w:val="20"/>
          <w:szCs w:val="20"/>
        </w:rPr>
        <w:t xml:space="preserve">zgodnie z </w:t>
      </w:r>
      <w:r w:rsidR="00CD093D" w:rsidRPr="00397AE5">
        <w:rPr>
          <w:rFonts w:ascii="Verdana" w:hAnsi="Verdana" w:cs="Tahoma"/>
          <w:sz w:val="20"/>
          <w:szCs w:val="20"/>
        </w:rPr>
        <w:t>zapisami OPZ oraz Umowy</w:t>
      </w:r>
      <w:r w:rsidR="00C5038D" w:rsidRPr="00397AE5">
        <w:rPr>
          <w:rFonts w:ascii="Verdana" w:hAnsi="Verdana" w:cs="Tahoma"/>
          <w:sz w:val="20"/>
          <w:szCs w:val="20"/>
        </w:rPr>
        <w:t xml:space="preserve"> uwzględniająca</w:t>
      </w:r>
      <w:r w:rsidR="00770B63" w:rsidRPr="00397AE5">
        <w:rPr>
          <w:rFonts w:ascii="Verdana" w:hAnsi="Verdana" w:cs="Tahoma"/>
          <w:sz w:val="20"/>
          <w:szCs w:val="20"/>
        </w:rPr>
        <w:t xml:space="preserve"> spec</w:t>
      </w:r>
      <w:r w:rsidR="008F4A89" w:rsidRPr="00397AE5">
        <w:rPr>
          <w:rFonts w:ascii="Verdana" w:hAnsi="Verdana" w:cs="Tahoma"/>
          <w:sz w:val="20"/>
          <w:szCs w:val="20"/>
        </w:rPr>
        <w:t>yfikę</w:t>
      </w:r>
      <w:r w:rsidR="00C5038D" w:rsidRPr="00397AE5">
        <w:rPr>
          <w:rFonts w:ascii="Verdana" w:hAnsi="Verdana" w:cs="Tahoma"/>
          <w:sz w:val="20"/>
          <w:szCs w:val="20"/>
        </w:rPr>
        <w:t xml:space="preserve"> i wymagania</w:t>
      </w:r>
      <w:r w:rsidR="008F4A89" w:rsidRPr="00397AE5">
        <w:rPr>
          <w:rFonts w:ascii="Verdana" w:hAnsi="Verdana" w:cs="Tahoma"/>
          <w:sz w:val="20"/>
          <w:szCs w:val="20"/>
        </w:rPr>
        <w:t xml:space="preserve"> Zamawiającego</w:t>
      </w:r>
      <w:r w:rsidR="00770B63" w:rsidRPr="00397AE5">
        <w:rPr>
          <w:rFonts w:ascii="Verdana" w:hAnsi="Verdana" w:cs="Tahoma"/>
          <w:sz w:val="20"/>
          <w:szCs w:val="20"/>
        </w:rPr>
        <w:t>. Pełna</w:t>
      </w:r>
      <w:r w:rsidR="00CD093D" w:rsidRPr="00397AE5">
        <w:rPr>
          <w:rFonts w:ascii="Verdana" w:hAnsi="Verdana" w:cs="Tahoma"/>
          <w:sz w:val="20"/>
          <w:szCs w:val="20"/>
        </w:rPr>
        <w:t xml:space="preserve"> i spójna, zaakceptowana przez Zamawiającego</w:t>
      </w:r>
      <w:r w:rsidR="00770B63" w:rsidRPr="00397AE5">
        <w:rPr>
          <w:rFonts w:ascii="Verdana" w:hAnsi="Verdana" w:cs="Tahoma"/>
          <w:sz w:val="20"/>
          <w:szCs w:val="20"/>
        </w:rPr>
        <w:t xml:space="preserve"> dokumentacja wolna od błędów </w:t>
      </w:r>
      <w:r w:rsidR="00C5038D" w:rsidRPr="00397AE5">
        <w:rPr>
          <w:rFonts w:ascii="Verdana" w:hAnsi="Verdana" w:cs="Tahoma"/>
          <w:sz w:val="20"/>
          <w:szCs w:val="20"/>
        </w:rPr>
        <w:t>gramatycznych, stylistycznych i </w:t>
      </w:r>
      <w:r w:rsidR="00770B63" w:rsidRPr="00397AE5">
        <w:rPr>
          <w:rFonts w:ascii="Verdana" w:hAnsi="Verdana" w:cs="Tahoma"/>
          <w:sz w:val="20"/>
          <w:szCs w:val="20"/>
        </w:rPr>
        <w:t>edytorskich</w:t>
      </w:r>
      <w:r w:rsidR="007349D2" w:rsidRPr="00397AE5">
        <w:rPr>
          <w:rFonts w:ascii="Verdana" w:hAnsi="Verdana" w:cs="Tahoma"/>
          <w:sz w:val="20"/>
          <w:szCs w:val="20"/>
        </w:rPr>
        <w:t>.</w:t>
      </w:r>
    </w:p>
    <w:p w14:paraId="41FDFD1E" w14:textId="77777777" w:rsidR="00F44744" w:rsidRPr="00397AE5" w:rsidRDefault="00F44744"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Odpowiedzialny – Wykonawca</w:t>
      </w:r>
    </w:p>
    <w:p w14:paraId="47E42F01" w14:textId="014C8DE4" w:rsidR="00F44744" w:rsidRDefault="00F44744"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Wspierający – Zamawiający</w:t>
      </w:r>
    </w:p>
    <w:p w14:paraId="38CE132C" w14:textId="3C6E86E4" w:rsidR="008C47B7" w:rsidRPr="008C47B7" w:rsidRDefault="008C47B7" w:rsidP="0023116D">
      <w:pPr>
        <w:pStyle w:val="SFTPodstawowy"/>
        <w:numPr>
          <w:ilvl w:val="0"/>
          <w:numId w:val="49"/>
        </w:numPr>
        <w:rPr>
          <w:rFonts w:ascii="Verdana" w:hAnsi="Verdana" w:cs="Tahoma"/>
        </w:rPr>
      </w:pPr>
      <w:r>
        <w:rPr>
          <w:rFonts w:ascii="Verdana" w:hAnsi="Verdana" w:cs="Tahoma"/>
          <w:szCs w:val="20"/>
        </w:rPr>
        <w:t>Lista oddelegowanych osób po stronie Wykonawcy do realizacji poszczególnych Etapów</w:t>
      </w:r>
    </w:p>
    <w:p w14:paraId="76C91FBD" w14:textId="3865BD38" w:rsidR="008C47B7" w:rsidRPr="00C9097C" w:rsidRDefault="008C47B7" w:rsidP="008C47B7">
      <w:pPr>
        <w:pStyle w:val="SFTPodstawowy"/>
        <w:ind w:left="720"/>
        <w:rPr>
          <w:rFonts w:ascii="Verdana" w:hAnsi="Verdana" w:cs="Tahoma"/>
        </w:rPr>
      </w:pPr>
      <w:r w:rsidRPr="0080599E">
        <w:rPr>
          <w:rFonts w:ascii="Verdana" w:hAnsi="Verdana" w:cs="Tahoma"/>
          <w:szCs w:val="20"/>
        </w:rPr>
        <w:t xml:space="preserve">Opis produktu – </w:t>
      </w:r>
      <w:r>
        <w:rPr>
          <w:rFonts w:ascii="Verdana" w:hAnsi="Verdana" w:cs="Tahoma"/>
          <w:szCs w:val="20"/>
        </w:rPr>
        <w:t xml:space="preserve"> opracowana przez Wykonawcę lista osób po stronie Wykonawcy niezbędnych i odpowiedzialnych za realizację poszczególnych Etapów zawierająca dane teleadresowe tych osób, a w szczególności numer telefonu kontaktowego oraz adres e-mail. </w:t>
      </w:r>
    </w:p>
    <w:p w14:paraId="05E87638" w14:textId="57873B94" w:rsidR="008C47B7" w:rsidRPr="00397AE5" w:rsidRDefault="008C47B7" w:rsidP="008C47B7">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Forma dostarczenia – wymagane jest dostarczenie dokumentu w wersji papierowej podpisanej przez Wykonawcę (1 egzemplarz/komplet), w formie zeskanowanej w formie plików .pdf oraz w elektronicznej w formie plików edytowalnych MS Word i/lub MS Excel (1 pendrive z danymi oraz płyta DVD/CD) oraz wymagane jest sporządzenie wykazu/listy przekazywanych produktów.</w:t>
      </w:r>
    </w:p>
    <w:p w14:paraId="420BF1EC" w14:textId="77777777" w:rsidR="008C47B7" w:rsidRPr="00397AE5" w:rsidRDefault="008C47B7" w:rsidP="008C47B7">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Kryteria akceptacji – rzetelna i profesjonalna dokumentacja, która została wytworzona przez Wykonawcę zgodnie z zapisami OPZ oraz Umowy uwzględniająca specyfikę i wymagania Zamawiającego. Pełna i spójna, zaakceptowana przez Zamawiającego dokumentacja wolna od błędów gramatycznych, stylistycznych i edytorskich.</w:t>
      </w:r>
    </w:p>
    <w:p w14:paraId="5F4CD1AF" w14:textId="77777777" w:rsidR="008C47B7" w:rsidRPr="00397AE5" w:rsidRDefault="008C47B7" w:rsidP="008C47B7">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Odpowiedzialny – Wykonawca</w:t>
      </w:r>
    </w:p>
    <w:p w14:paraId="21151672" w14:textId="77777777" w:rsidR="008C47B7" w:rsidRDefault="008C47B7" w:rsidP="008C47B7">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Wspierający – Zamawiający</w:t>
      </w:r>
    </w:p>
    <w:p w14:paraId="58D44A9A" w14:textId="77777777" w:rsidR="008F3815" w:rsidRPr="00397AE5" w:rsidRDefault="008F3815" w:rsidP="0080599E">
      <w:pPr>
        <w:spacing w:after="120" w:line="360" w:lineRule="auto"/>
        <w:jc w:val="both"/>
        <w:rPr>
          <w:rFonts w:ascii="Verdana" w:hAnsi="Verdana" w:cs="Tahoma"/>
          <w:b/>
          <w:sz w:val="20"/>
          <w:szCs w:val="20"/>
        </w:rPr>
      </w:pPr>
      <w:r w:rsidRPr="00397AE5">
        <w:rPr>
          <w:rFonts w:ascii="Verdana" w:hAnsi="Verdana" w:cs="Tahoma"/>
          <w:b/>
          <w:sz w:val="20"/>
          <w:szCs w:val="20"/>
        </w:rPr>
        <w:t>Etap I</w:t>
      </w:r>
    </w:p>
    <w:p w14:paraId="633ED999" w14:textId="4AFE27DA" w:rsidR="008F3815" w:rsidRPr="00397AE5" w:rsidRDefault="00C324EF" w:rsidP="0023116D">
      <w:pPr>
        <w:pStyle w:val="Akapitzlist"/>
        <w:numPr>
          <w:ilvl w:val="0"/>
          <w:numId w:val="51"/>
        </w:numPr>
        <w:spacing w:after="120" w:line="360" w:lineRule="auto"/>
        <w:jc w:val="both"/>
        <w:rPr>
          <w:rFonts w:ascii="Verdana" w:hAnsi="Verdana" w:cs="Tahoma"/>
          <w:sz w:val="20"/>
          <w:szCs w:val="20"/>
        </w:rPr>
      </w:pPr>
      <w:r w:rsidRPr="00397AE5">
        <w:rPr>
          <w:rFonts w:ascii="Verdana" w:hAnsi="Verdana" w:cs="Tahoma"/>
          <w:sz w:val="20"/>
          <w:szCs w:val="20"/>
        </w:rPr>
        <w:t>Opomiarowane środowisko Systemu i uzgodniony sposób instalacji Systemu</w:t>
      </w:r>
      <w:r w:rsidR="008F3815" w:rsidRPr="00397AE5">
        <w:rPr>
          <w:rFonts w:ascii="Verdana" w:hAnsi="Verdana" w:cs="Tahoma"/>
          <w:sz w:val="20"/>
          <w:szCs w:val="20"/>
        </w:rPr>
        <w:t xml:space="preserve"> </w:t>
      </w:r>
    </w:p>
    <w:p w14:paraId="7D2EB2BF" w14:textId="14B83B27" w:rsidR="008F3815" w:rsidRPr="00397AE5" w:rsidRDefault="000B2A8A" w:rsidP="0080599E">
      <w:pPr>
        <w:pStyle w:val="Akapitzlist"/>
        <w:spacing w:after="120" w:line="360" w:lineRule="auto"/>
        <w:ind w:left="720"/>
        <w:jc w:val="both"/>
        <w:rPr>
          <w:rFonts w:ascii="Verdana" w:hAnsi="Verdana" w:cs="Tahoma"/>
          <w:sz w:val="20"/>
          <w:szCs w:val="20"/>
        </w:rPr>
      </w:pPr>
      <w:r w:rsidRPr="000B2A8A">
        <w:rPr>
          <w:rFonts w:ascii="Verdana" w:hAnsi="Verdana" w:cs="Tahoma"/>
          <w:sz w:val="20"/>
          <w:szCs w:val="20"/>
        </w:rPr>
        <w:lastRenderedPageBreak/>
        <w:t>Opis produktu – dokonane przez Wykonawcę opomiarowanie/”sizing” wymagań technicznych Systemu na podstawie wymagań funkcjonalnych i infrastruktury technicznej Zamawiającego czego wynikiem będzie raport zawierający  uzgodnione z Zamawiającym założenia do Architektury Systemu między innymi parametry techniczne infrastruktury czy niezbędne zasoby sprzętowe pod bazy danych itp. Uzgodniony ze służbami IT Zamawiającego sposób, zakres i harmonogram przekazania dostępu do infrastruktury technicznej posiadanej przez Zamawiającego Raport podsumowujący sposób realizacji tych prac</w:t>
      </w:r>
      <w:r w:rsidR="006A654F" w:rsidRPr="00397AE5">
        <w:rPr>
          <w:rFonts w:ascii="Verdana" w:hAnsi="Verdana" w:cs="Tahoma"/>
          <w:sz w:val="20"/>
          <w:szCs w:val="20"/>
        </w:rPr>
        <w:t xml:space="preserve">. </w:t>
      </w:r>
    </w:p>
    <w:p w14:paraId="1FE809EC" w14:textId="464FBEDC" w:rsidR="006A654F" w:rsidRPr="00397AE5" w:rsidRDefault="006A654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Do podsumowującego raportu musi być dołączony raport z dokonanego opomiarowania środowiska Systemu oraz uzgodniony sposób instalacji Systemu. </w:t>
      </w:r>
    </w:p>
    <w:p w14:paraId="038C465F" w14:textId="64B13CBF" w:rsidR="008F3815" w:rsidRPr="00397AE5" w:rsidRDefault="008F3815"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Forma dostarczenia – </w:t>
      </w:r>
      <w:r w:rsidR="00820A1A" w:rsidRPr="00397AE5">
        <w:rPr>
          <w:rFonts w:ascii="Verdana" w:hAnsi="Verdana" w:cs="Tahoma"/>
          <w:sz w:val="20"/>
          <w:szCs w:val="20"/>
        </w:rPr>
        <w:t xml:space="preserve">wymagane jest dostarczenie dokumentu w wersji papierowej podpisanej przez Wykonawcę (1 </w:t>
      </w:r>
      <w:r w:rsidR="000E5CA5" w:rsidRPr="00397AE5">
        <w:rPr>
          <w:rFonts w:ascii="Verdana" w:hAnsi="Verdana" w:cs="Tahoma"/>
          <w:sz w:val="20"/>
          <w:szCs w:val="20"/>
        </w:rPr>
        <w:t>egzemplarz/komplet</w:t>
      </w:r>
      <w:r w:rsidR="00820A1A" w:rsidRPr="00397AE5">
        <w:rPr>
          <w:rFonts w:ascii="Verdana" w:hAnsi="Verdana" w:cs="Tahoma"/>
          <w:sz w:val="20"/>
          <w:szCs w:val="20"/>
        </w:rPr>
        <w:t>), w fo</w:t>
      </w:r>
      <w:r w:rsidR="000E5CA5" w:rsidRPr="00397AE5">
        <w:rPr>
          <w:rFonts w:ascii="Verdana" w:hAnsi="Verdana" w:cs="Tahoma"/>
          <w:sz w:val="20"/>
          <w:szCs w:val="20"/>
        </w:rPr>
        <w:t>rmie zeskanowanej w </w:t>
      </w:r>
      <w:r w:rsidR="00820A1A" w:rsidRPr="00397AE5">
        <w:rPr>
          <w:rFonts w:ascii="Verdana" w:hAnsi="Verdana" w:cs="Tahoma"/>
          <w:sz w:val="20"/>
          <w:szCs w:val="20"/>
        </w:rPr>
        <w:t>formie plików .pdf oraz w elektronicznej w formie plików edyto</w:t>
      </w:r>
      <w:r w:rsidR="006C0357" w:rsidRPr="00397AE5">
        <w:rPr>
          <w:rFonts w:ascii="Verdana" w:hAnsi="Verdana" w:cs="Tahoma"/>
          <w:sz w:val="20"/>
          <w:szCs w:val="20"/>
        </w:rPr>
        <w:t>walnych MS Word i/lub</w:t>
      </w:r>
      <w:r w:rsidR="00820A1A" w:rsidRPr="00397AE5">
        <w:rPr>
          <w:rFonts w:ascii="Verdana" w:hAnsi="Verdana" w:cs="Tahoma"/>
          <w:sz w:val="20"/>
          <w:szCs w:val="20"/>
        </w:rPr>
        <w:t xml:space="preserve"> MS Excel (1 pendrive z danymi oraz płyta DVD/CD) oraz wymagane jest sporządzenie wykazu/listy przekazywanych produktów</w:t>
      </w:r>
      <w:r w:rsidR="007349D2" w:rsidRPr="00397AE5">
        <w:rPr>
          <w:rFonts w:ascii="Verdana" w:hAnsi="Verdana" w:cs="Tahoma"/>
          <w:sz w:val="20"/>
          <w:szCs w:val="20"/>
        </w:rPr>
        <w:t>.</w:t>
      </w:r>
    </w:p>
    <w:p w14:paraId="2C696D5D" w14:textId="7AD43FA9" w:rsidR="00C5038D" w:rsidRPr="00397AE5" w:rsidRDefault="00C5038D"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Kryteria akceptacji – </w:t>
      </w:r>
      <w:r w:rsidR="00C324EF" w:rsidRPr="00397AE5">
        <w:rPr>
          <w:rFonts w:ascii="Verdana" w:hAnsi="Verdana" w:cs="Tahoma"/>
          <w:sz w:val="20"/>
          <w:szCs w:val="20"/>
        </w:rPr>
        <w:t xml:space="preserve">poprawnie dokonane opomiarowanie Systemu </w:t>
      </w:r>
      <w:r w:rsidR="00A81E10" w:rsidRPr="00397AE5">
        <w:rPr>
          <w:rFonts w:ascii="Verdana" w:hAnsi="Verdana" w:cs="Tahoma"/>
          <w:sz w:val="20"/>
          <w:szCs w:val="20"/>
        </w:rPr>
        <w:t xml:space="preserve">i uzgodniony sposób instalacji Systemu </w:t>
      </w:r>
      <w:r w:rsidR="00C324EF" w:rsidRPr="00397AE5">
        <w:rPr>
          <w:rFonts w:ascii="Verdana" w:hAnsi="Verdana" w:cs="Tahoma"/>
          <w:sz w:val="20"/>
          <w:szCs w:val="20"/>
        </w:rPr>
        <w:t xml:space="preserve">spełniające wymagania określone w OPZ i Umowie oraz </w:t>
      </w:r>
      <w:r w:rsidRPr="00397AE5">
        <w:rPr>
          <w:rFonts w:ascii="Verdana" w:hAnsi="Verdana" w:cs="Tahoma"/>
          <w:sz w:val="20"/>
          <w:szCs w:val="20"/>
        </w:rPr>
        <w:t>rzetelna i profesjonalna dokumentacja, która została wytworzona przez Wykonawcę zgodnie z zapisami OPZ oraz Umowy uwzględniająca specyfikę i wymagania Zamawiającego. Pełna i spójna, zaakceptowana przez Zamawiającego dokumentacja wolna od błędów gramatycznych, stylistycznych i edytorskich.</w:t>
      </w:r>
    </w:p>
    <w:p w14:paraId="06240623" w14:textId="30905714" w:rsidR="008F3815" w:rsidRPr="00397AE5" w:rsidRDefault="008F3815"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Odpowiedzialny – Wykonawca</w:t>
      </w:r>
    </w:p>
    <w:p w14:paraId="2F0C2AD5" w14:textId="77777777" w:rsidR="008F3815" w:rsidRPr="00397AE5" w:rsidRDefault="008F3815"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Wspierający – Zamawiający</w:t>
      </w:r>
    </w:p>
    <w:p w14:paraId="00D3F71D" w14:textId="77777777" w:rsidR="008F3815" w:rsidRPr="00397AE5" w:rsidRDefault="008F3815" w:rsidP="0023116D">
      <w:pPr>
        <w:pStyle w:val="Akapitzlist"/>
        <w:numPr>
          <w:ilvl w:val="0"/>
          <w:numId w:val="51"/>
        </w:numPr>
        <w:spacing w:after="120" w:line="360" w:lineRule="auto"/>
        <w:jc w:val="both"/>
        <w:rPr>
          <w:rFonts w:ascii="Verdana" w:hAnsi="Verdana" w:cs="Tahoma"/>
          <w:sz w:val="20"/>
          <w:szCs w:val="20"/>
        </w:rPr>
      </w:pPr>
      <w:r w:rsidRPr="00397AE5">
        <w:rPr>
          <w:rFonts w:ascii="Verdana" w:hAnsi="Verdana" w:cs="Tahoma"/>
          <w:sz w:val="20"/>
          <w:szCs w:val="20"/>
        </w:rPr>
        <w:t xml:space="preserve">Licencje </w:t>
      </w:r>
    </w:p>
    <w:p w14:paraId="5EBBBCD2" w14:textId="5025B309" w:rsidR="00770B63" w:rsidRPr="00397AE5" w:rsidRDefault="00770B63"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Opis produktu – dostarczenie wymaganego oprogramo</w:t>
      </w:r>
      <w:r w:rsidR="008F4A89" w:rsidRPr="00397AE5">
        <w:rPr>
          <w:rFonts w:ascii="Verdana" w:hAnsi="Verdana" w:cs="Tahoma"/>
          <w:sz w:val="20"/>
          <w:szCs w:val="20"/>
        </w:rPr>
        <w:t>wania zgodnie z zapisami OPZ i U</w:t>
      </w:r>
      <w:r w:rsidRPr="00397AE5">
        <w:rPr>
          <w:rFonts w:ascii="Verdana" w:hAnsi="Verdana" w:cs="Tahoma"/>
          <w:sz w:val="20"/>
          <w:szCs w:val="20"/>
        </w:rPr>
        <w:t>mowy</w:t>
      </w:r>
      <w:r w:rsidR="007349D2" w:rsidRPr="00397AE5">
        <w:rPr>
          <w:rFonts w:ascii="Verdana" w:hAnsi="Verdana" w:cs="Tahoma"/>
          <w:sz w:val="20"/>
          <w:szCs w:val="20"/>
        </w:rPr>
        <w:t>.</w:t>
      </w:r>
    </w:p>
    <w:p w14:paraId="6347A159" w14:textId="4677F3F0" w:rsidR="00770B63" w:rsidRPr="00397AE5" w:rsidRDefault="00770B63"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Forma dostarczenia – dostawa nośników da</w:t>
      </w:r>
      <w:r w:rsidR="000D0CA5" w:rsidRPr="00397AE5">
        <w:rPr>
          <w:rFonts w:ascii="Verdana" w:hAnsi="Verdana" w:cs="Tahoma"/>
          <w:sz w:val="20"/>
          <w:szCs w:val="20"/>
        </w:rPr>
        <w:t>nych zawierających licencje,</w:t>
      </w:r>
      <w:r w:rsidRPr="00397AE5">
        <w:rPr>
          <w:rFonts w:ascii="Verdana" w:hAnsi="Verdana" w:cs="Tahoma"/>
          <w:sz w:val="20"/>
          <w:szCs w:val="20"/>
        </w:rPr>
        <w:t xml:space="preserve"> </w:t>
      </w:r>
      <w:r w:rsidR="000D0CA5" w:rsidRPr="00397AE5">
        <w:rPr>
          <w:rFonts w:ascii="Verdana" w:hAnsi="Verdana" w:cs="Tahoma"/>
          <w:sz w:val="20"/>
          <w:szCs w:val="20"/>
        </w:rPr>
        <w:t xml:space="preserve">dostawa </w:t>
      </w:r>
      <w:r w:rsidRPr="00397AE5">
        <w:rPr>
          <w:rFonts w:ascii="Verdana" w:hAnsi="Verdana" w:cs="Tahoma"/>
          <w:sz w:val="20"/>
          <w:szCs w:val="20"/>
        </w:rPr>
        <w:t>dokumentów potwierdzających udzielenie licencji</w:t>
      </w:r>
      <w:r w:rsidR="000D0CA5" w:rsidRPr="00397AE5">
        <w:rPr>
          <w:rFonts w:ascii="Verdana" w:hAnsi="Verdana" w:cs="Tahoma"/>
          <w:sz w:val="20"/>
          <w:szCs w:val="20"/>
        </w:rPr>
        <w:t xml:space="preserve"> oraz</w:t>
      </w:r>
      <w:r w:rsidR="00610B2D" w:rsidRPr="00397AE5">
        <w:rPr>
          <w:rFonts w:ascii="Verdana" w:hAnsi="Verdana" w:cs="Tahoma"/>
          <w:sz w:val="20"/>
          <w:szCs w:val="20"/>
        </w:rPr>
        <w:t xml:space="preserve"> </w:t>
      </w:r>
      <w:r w:rsidR="000D0CA5" w:rsidRPr="00397AE5">
        <w:rPr>
          <w:rFonts w:ascii="Verdana" w:hAnsi="Verdana" w:cs="Tahoma"/>
          <w:sz w:val="20"/>
          <w:szCs w:val="20"/>
        </w:rPr>
        <w:t>dostawa pozostałych</w:t>
      </w:r>
      <w:r w:rsidR="00610B2D" w:rsidRPr="00397AE5">
        <w:rPr>
          <w:rFonts w:ascii="Verdana" w:hAnsi="Verdana" w:cs="Tahoma"/>
          <w:sz w:val="20"/>
          <w:szCs w:val="20"/>
        </w:rPr>
        <w:t xml:space="preserve"> dokumentów</w:t>
      </w:r>
      <w:r w:rsidR="000D0CA5" w:rsidRPr="00397AE5">
        <w:rPr>
          <w:rFonts w:ascii="Verdana" w:hAnsi="Verdana" w:cs="Tahoma"/>
          <w:sz w:val="20"/>
          <w:szCs w:val="20"/>
        </w:rPr>
        <w:t xml:space="preserve"> dotyczących licencji</w:t>
      </w:r>
      <w:r w:rsidR="007349D2" w:rsidRPr="00397AE5">
        <w:rPr>
          <w:rFonts w:ascii="Verdana" w:hAnsi="Verdana" w:cs="Tahoma"/>
          <w:sz w:val="20"/>
          <w:szCs w:val="20"/>
        </w:rPr>
        <w:t>.</w:t>
      </w:r>
    </w:p>
    <w:p w14:paraId="4E05CF90" w14:textId="27CFEEA1" w:rsidR="00770B63" w:rsidRPr="00397AE5" w:rsidRDefault="00770B63"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Kryteria akceptacji – </w:t>
      </w:r>
      <w:r w:rsidR="00610B2D" w:rsidRPr="00397AE5">
        <w:rPr>
          <w:rFonts w:ascii="Verdana" w:hAnsi="Verdana" w:cs="Tahoma"/>
          <w:sz w:val="20"/>
          <w:szCs w:val="20"/>
        </w:rPr>
        <w:t xml:space="preserve">dostarczone </w:t>
      </w:r>
      <w:r w:rsidRPr="00397AE5">
        <w:rPr>
          <w:rFonts w:ascii="Verdana" w:hAnsi="Verdana" w:cs="Tahoma"/>
          <w:sz w:val="20"/>
          <w:szCs w:val="20"/>
        </w:rPr>
        <w:t>li</w:t>
      </w:r>
      <w:r w:rsidR="008F4A89" w:rsidRPr="00397AE5">
        <w:rPr>
          <w:rFonts w:ascii="Verdana" w:hAnsi="Verdana" w:cs="Tahoma"/>
          <w:sz w:val="20"/>
          <w:szCs w:val="20"/>
        </w:rPr>
        <w:t xml:space="preserve">cencje </w:t>
      </w:r>
      <w:r w:rsidR="000D0CA5" w:rsidRPr="00397AE5">
        <w:rPr>
          <w:rFonts w:ascii="Verdana" w:hAnsi="Verdana" w:cs="Tahoma"/>
          <w:sz w:val="20"/>
          <w:szCs w:val="20"/>
        </w:rPr>
        <w:t xml:space="preserve">wraz z dokumentacją </w:t>
      </w:r>
      <w:r w:rsidR="008F4A89" w:rsidRPr="00397AE5">
        <w:rPr>
          <w:rFonts w:ascii="Verdana" w:hAnsi="Verdana" w:cs="Tahoma"/>
          <w:sz w:val="20"/>
          <w:szCs w:val="20"/>
        </w:rPr>
        <w:t>zgodne z zapisami OPZ i U</w:t>
      </w:r>
      <w:r w:rsidRPr="00397AE5">
        <w:rPr>
          <w:rFonts w:ascii="Verdana" w:hAnsi="Verdana" w:cs="Tahoma"/>
          <w:sz w:val="20"/>
          <w:szCs w:val="20"/>
        </w:rPr>
        <w:t>mowy</w:t>
      </w:r>
      <w:r w:rsidR="007349D2" w:rsidRPr="00397AE5">
        <w:rPr>
          <w:rFonts w:ascii="Verdana" w:hAnsi="Verdana" w:cs="Tahoma"/>
          <w:sz w:val="20"/>
          <w:szCs w:val="20"/>
        </w:rPr>
        <w:t>.</w:t>
      </w:r>
    </w:p>
    <w:p w14:paraId="4FF8A74C" w14:textId="77777777" w:rsidR="00770B63" w:rsidRPr="00397AE5" w:rsidRDefault="00770B63"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Odpowiedzialny – Wykonawca</w:t>
      </w:r>
    </w:p>
    <w:p w14:paraId="1136DC3D" w14:textId="109A461B" w:rsidR="00770B63" w:rsidRPr="00397AE5" w:rsidRDefault="00770B63"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Wspierający – Zamawiający</w:t>
      </w:r>
    </w:p>
    <w:p w14:paraId="6FEAE6A3" w14:textId="4811AE44" w:rsidR="00F54700" w:rsidRPr="00397AE5" w:rsidRDefault="00936C22" w:rsidP="0023116D">
      <w:pPr>
        <w:pStyle w:val="Akapitzlist"/>
        <w:numPr>
          <w:ilvl w:val="0"/>
          <w:numId w:val="51"/>
        </w:numPr>
        <w:spacing w:after="120" w:line="360" w:lineRule="auto"/>
        <w:jc w:val="both"/>
        <w:rPr>
          <w:rFonts w:ascii="Verdana" w:hAnsi="Verdana" w:cs="Tahoma"/>
          <w:sz w:val="20"/>
          <w:szCs w:val="20"/>
        </w:rPr>
      </w:pPr>
      <w:r w:rsidRPr="00397AE5">
        <w:rPr>
          <w:rFonts w:ascii="Verdana" w:hAnsi="Verdana" w:cs="Tahoma"/>
          <w:sz w:val="20"/>
          <w:szCs w:val="20"/>
        </w:rPr>
        <w:t>Zainstalowany System</w:t>
      </w:r>
    </w:p>
    <w:p w14:paraId="43658126" w14:textId="18625B84" w:rsidR="00F54700" w:rsidRPr="00397AE5" w:rsidRDefault="00F54700" w:rsidP="00F54700">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lastRenderedPageBreak/>
        <w:t xml:space="preserve">Opis produktu – </w:t>
      </w:r>
      <w:r w:rsidR="007620B5" w:rsidRPr="00397AE5">
        <w:rPr>
          <w:rFonts w:ascii="Verdana" w:hAnsi="Verdana" w:cs="Tahoma"/>
          <w:sz w:val="20"/>
          <w:szCs w:val="20"/>
        </w:rPr>
        <w:t xml:space="preserve">zainstalowany System </w:t>
      </w:r>
      <w:r w:rsidR="00794E43" w:rsidRPr="00397AE5">
        <w:rPr>
          <w:rFonts w:ascii="Verdana" w:hAnsi="Verdana" w:cs="Tahoma"/>
          <w:sz w:val="20"/>
          <w:szCs w:val="20"/>
        </w:rPr>
        <w:t>odzwierciedlając</w:t>
      </w:r>
      <w:r w:rsidR="00794E43">
        <w:rPr>
          <w:rFonts w:ascii="Verdana" w:hAnsi="Verdana" w:cs="Tahoma"/>
          <w:sz w:val="20"/>
          <w:szCs w:val="20"/>
        </w:rPr>
        <w:t>y</w:t>
      </w:r>
      <w:r w:rsidR="00794E43" w:rsidRPr="00397AE5">
        <w:rPr>
          <w:rFonts w:ascii="Verdana" w:hAnsi="Verdana" w:cs="Tahoma"/>
          <w:sz w:val="20"/>
          <w:szCs w:val="20"/>
        </w:rPr>
        <w:t xml:space="preserve"> wszystkie obszary funkcjonalne ujęte w OPZ oraz wszystkie elementy oprogramowania, które są niezbędne do zapewnienia ciągłego i prawidłowego jego funkcjonowania </w:t>
      </w:r>
      <w:r w:rsidR="007620B5" w:rsidRPr="00397AE5">
        <w:rPr>
          <w:rFonts w:ascii="Verdana" w:hAnsi="Verdana" w:cs="Tahoma"/>
          <w:sz w:val="20"/>
          <w:szCs w:val="20"/>
        </w:rPr>
        <w:t xml:space="preserve">oraz </w:t>
      </w:r>
      <w:r w:rsidR="00A13636" w:rsidRPr="00397AE5">
        <w:rPr>
          <w:rFonts w:ascii="Verdana" w:hAnsi="Verdana" w:cs="Tahoma"/>
          <w:sz w:val="20"/>
          <w:szCs w:val="20"/>
        </w:rPr>
        <w:t>raport przedstawiający sposób instalacji, lokalizację instalacji, ścieżkę dojścia itp.</w:t>
      </w:r>
    </w:p>
    <w:p w14:paraId="49617800" w14:textId="38A97AF3" w:rsidR="00B92F80" w:rsidRPr="00397AE5" w:rsidRDefault="00B92F80" w:rsidP="00B92F80">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Forma dostarczenia – </w:t>
      </w:r>
      <w:r w:rsidR="007620B5" w:rsidRPr="00397AE5">
        <w:rPr>
          <w:rFonts w:ascii="Verdana" w:hAnsi="Verdana" w:cs="Tahoma"/>
          <w:sz w:val="20"/>
          <w:szCs w:val="20"/>
        </w:rPr>
        <w:t xml:space="preserve">zainstalowany System oraz </w:t>
      </w:r>
      <w:r w:rsidRPr="00397AE5">
        <w:rPr>
          <w:rFonts w:ascii="Verdana" w:hAnsi="Verdana" w:cs="Tahoma"/>
          <w:sz w:val="20"/>
          <w:szCs w:val="20"/>
        </w:rPr>
        <w:t xml:space="preserve">dostarczenie dokumentu w wersji papierowej podpisanej przez Wykonawcę </w:t>
      </w:r>
      <w:r w:rsidR="007620B5" w:rsidRPr="00397AE5">
        <w:rPr>
          <w:rFonts w:ascii="Verdana" w:hAnsi="Verdana" w:cs="Tahoma"/>
          <w:sz w:val="20"/>
          <w:szCs w:val="20"/>
        </w:rPr>
        <w:t>(1 </w:t>
      </w:r>
      <w:r w:rsidRPr="00397AE5">
        <w:rPr>
          <w:rFonts w:ascii="Verdana" w:hAnsi="Verdana" w:cs="Tahoma"/>
          <w:sz w:val="20"/>
          <w:szCs w:val="20"/>
        </w:rPr>
        <w:t xml:space="preserve">egzemplarz/komplet), w formie zeskanowanej w formie plików .pdf oraz </w:t>
      </w:r>
      <w:r w:rsidR="007620B5" w:rsidRPr="00397AE5">
        <w:rPr>
          <w:rFonts w:ascii="Verdana" w:hAnsi="Verdana" w:cs="Tahoma"/>
          <w:sz w:val="20"/>
          <w:szCs w:val="20"/>
        </w:rPr>
        <w:t>w </w:t>
      </w:r>
      <w:r w:rsidRPr="00397AE5">
        <w:rPr>
          <w:rFonts w:ascii="Verdana" w:hAnsi="Verdana" w:cs="Tahoma"/>
          <w:sz w:val="20"/>
          <w:szCs w:val="20"/>
        </w:rPr>
        <w:t>elektronicznej w formie plików edytowalnych MS Word i/lub MS Excel (1 pendrive z danymi oraz płyta DVD/CD) oraz wymagane jest sporządzenie wykazu/listy przekazywanych produktów.</w:t>
      </w:r>
    </w:p>
    <w:p w14:paraId="5C21EB2E" w14:textId="104DDB0B" w:rsidR="00A13636" w:rsidRPr="00397AE5" w:rsidRDefault="00A13636" w:rsidP="00A13636">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Kryteria akceptacji – </w:t>
      </w:r>
      <w:r w:rsidR="007620B5" w:rsidRPr="00397AE5">
        <w:rPr>
          <w:rFonts w:ascii="Verdana" w:hAnsi="Verdana" w:cs="Tahoma"/>
          <w:sz w:val="20"/>
          <w:szCs w:val="20"/>
        </w:rPr>
        <w:t xml:space="preserve">poprawnie zainstalowany System spełniający wymagania określone w OPZ i Umowie oraz </w:t>
      </w:r>
      <w:r w:rsidRPr="00397AE5">
        <w:rPr>
          <w:rFonts w:ascii="Verdana" w:hAnsi="Verdana" w:cs="Tahoma"/>
          <w:sz w:val="20"/>
          <w:szCs w:val="20"/>
        </w:rPr>
        <w:t>rzetelny i profesjonalny dokument wytworzony przez Wykonawcę zgodnie z zapisami OPZ oraz Umowy uwzględniający wymagania Zamawiającego. Pełny i spójny zaakceptowany przez Zamawiającego dokument wolny od błędów gramatycznych, stylistycznych i edytorskich.</w:t>
      </w:r>
    </w:p>
    <w:p w14:paraId="2C798D48" w14:textId="77777777" w:rsidR="00F54700" w:rsidRPr="00397AE5" w:rsidRDefault="00F54700" w:rsidP="00F54700">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Odpowiedzialny – Wykonawca</w:t>
      </w:r>
    </w:p>
    <w:p w14:paraId="7FFD75DE" w14:textId="4E2DC16C" w:rsidR="00F54700" w:rsidRPr="00397AE5" w:rsidRDefault="00F54700" w:rsidP="00F54700">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Wspierający – Zamawiający</w:t>
      </w:r>
    </w:p>
    <w:p w14:paraId="01CFB68C" w14:textId="389B3796" w:rsidR="003321E7" w:rsidRPr="00397AE5" w:rsidRDefault="003321E7" w:rsidP="0023116D">
      <w:pPr>
        <w:pStyle w:val="Akapitzlist"/>
        <w:numPr>
          <w:ilvl w:val="0"/>
          <w:numId w:val="51"/>
        </w:numPr>
        <w:spacing w:after="120" w:line="360" w:lineRule="auto"/>
        <w:jc w:val="both"/>
        <w:rPr>
          <w:rFonts w:ascii="Verdana" w:hAnsi="Verdana" w:cs="Tahoma"/>
          <w:sz w:val="20"/>
          <w:szCs w:val="20"/>
        </w:rPr>
      </w:pPr>
      <w:r w:rsidRPr="00397AE5">
        <w:rPr>
          <w:rFonts w:ascii="Verdana" w:hAnsi="Verdana" w:cs="Tahoma"/>
          <w:sz w:val="20"/>
          <w:szCs w:val="20"/>
        </w:rPr>
        <w:t>Opracowany zakres certyfikowanych szkoleń, które mają być zrealizowane w trakcie trwania Etapu II</w:t>
      </w:r>
    </w:p>
    <w:p w14:paraId="392C0CE1" w14:textId="4E4720DF" w:rsidR="003321E7" w:rsidRPr="00397AE5" w:rsidRDefault="003321E7" w:rsidP="003321E7">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Opis produktu – opracowan</w:t>
      </w:r>
      <w:r w:rsidR="001135A7" w:rsidRPr="00397AE5">
        <w:rPr>
          <w:rFonts w:ascii="Verdana" w:hAnsi="Verdana" w:cs="Tahoma"/>
          <w:sz w:val="20"/>
          <w:szCs w:val="20"/>
        </w:rPr>
        <w:t>y przez Wykonawcę</w:t>
      </w:r>
      <w:r w:rsidRPr="00397AE5">
        <w:rPr>
          <w:rFonts w:ascii="Verdana" w:hAnsi="Verdana" w:cs="Tahoma"/>
          <w:sz w:val="20"/>
          <w:szCs w:val="20"/>
        </w:rPr>
        <w:t xml:space="preserve"> </w:t>
      </w:r>
      <w:r w:rsidR="00635C3E">
        <w:rPr>
          <w:rFonts w:ascii="Verdana" w:hAnsi="Verdana" w:cs="Tahoma"/>
          <w:sz w:val="20"/>
          <w:szCs w:val="20"/>
        </w:rPr>
        <w:t xml:space="preserve">i zaakceptowany przez Zamawiającego </w:t>
      </w:r>
      <w:r w:rsidRPr="00397AE5">
        <w:rPr>
          <w:rFonts w:ascii="Verdana" w:hAnsi="Verdana" w:cs="Tahoma"/>
          <w:sz w:val="20"/>
          <w:szCs w:val="20"/>
        </w:rPr>
        <w:t>szczegółow</w:t>
      </w:r>
      <w:r w:rsidR="001135A7" w:rsidRPr="00397AE5">
        <w:rPr>
          <w:rFonts w:ascii="Verdana" w:hAnsi="Verdana" w:cs="Tahoma"/>
          <w:sz w:val="20"/>
          <w:szCs w:val="20"/>
        </w:rPr>
        <w:t>y</w:t>
      </w:r>
      <w:r w:rsidRPr="00397AE5">
        <w:rPr>
          <w:rFonts w:ascii="Verdana" w:hAnsi="Verdana" w:cs="Tahoma"/>
          <w:sz w:val="20"/>
          <w:szCs w:val="20"/>
        </w:rPr>
        <w:t xml:space="preserve"> zakres certyfikowanych przez producenta oprogramowania szkoleń</w:t>
      </w:r>
      <w:r w:rsidR="001135A7" w:rsidRPr="00397AE5">
        <w:rPr>
          <w:rFonts w:ascii="Verdana" w:hAnsi="Verdana" w:cs="Tahoma"/>
          <w:sz w:val="20"/>
          <w:szCs w:val="20"/>
        </w:rPr>
        <w:t xml:space="preserve"> które mają być przeprowadzone w Etapie II i sporządzenie raportu przedstawiającego sposób w jaki opracowanie zakresu certyfikowanych przez producenta oprogramowania szkoleń zostało zrealizowane. </w:t>
      </w:r>
    </w:p>
    <w:p w14:paraId="4207CCCC" w14:textId="72F92824" w:rsidR="003321E7" w:rsidRPr="00397AE5" w:rsidRDefault="003321E7" w:rsidP="003321E7">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Forma dostarczenia – dostarczenie dokumentu w wersji papierowej podpisanej przez Wykonawcę (1 egzemplarz/komplet), w formie zeskanowanej w formie plików .pdf oraz w elektronicznej w formie plików edytowalnych MS Word i/lub MS Excel (1 pendrive z danymi oraz płyta DVD/CD) oraz wymagane jest sporządzenie wykazu/listy przekazywanych produktów.</w:t>
      </w:r>
    </w:p>
    <w:p w14:paraId="4048943D" w14:textId="1ABEC057" w:rsidR="003321E7" w:rsidRPr="00397AE5" w:rsidRDefault="003321E7" w:rsidP="003321E7">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Kryteria akceptacji – opracowanie szczegółowego zakresu certyfikowanych przez producenta oprogramowania szkoleń zgodnie z wymaganiami określonymi w OPZ i Umowie oraz rzetelny i profesjonalny dokument wytworzony przez Wykonawcę zgodnie z zapisami OPZ oraz Umowy uwzględniający wymagania Zamawiającego. Pełny i spójny zaakceptowany przez Zamawiającego dokument wolny od błędów gramatycznych, stylistycznych i edytorskich. </w:t>
      </w:r>
    </w:p>
    <w:p w14:paraId="3B6BB1BE" w14:textId="77777777" w:rsidR="003321E7" w:rsidRPr="00397AE5" w:rsidRDefault="003321E7" w:rsidP="003321E7">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Odpowiedzialny – Wykonawca</w:t>
      </w:r>
    </w:p>
    <w:p w14:paraId="35B04178" w14:textId="2D8E87BD" w:rsidR="003321E7" w:rsidRPr="00397AE5" w:rsidRDefault="003321E7" w:rsidP="003321E7">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lastRenderedPageBreak/>
        <w:t>Wspierający – Zamawiający</w:t>
      </w:r>
    </w:p>
    <w:p w14:paraId="549C9FB5" w14:textId="77777777" w:rsidR="001135A7" w:rsidRPr="00397AE5" w:rsidRDefault="001135A7" w:rsidP="0080599E">
      <w:pPr>
        <w:spacing w:after="120" w:line="360" w:lineRule="auto"/>
        <w:jc w:val="both"/>
        <w:rPr>
          <w:rFonts w:ascii="Verdana" w:hAnsi="Verdana" w:cs="Tahoma"/>
          <w:b/>
          <w:sz w:val="20"/>
          <w:szCs w:val="20"/>
        </w:rPr>
      </w:pPr>
    </w:p>
    <w:p w14:paraId="598589FD" w14:textId="135C3CFE" w:rsidR="00207264" w:rsidRPr="00397AE5" w:rsidRDefault="00207264" w:rsidP="0080599E">
      <w:pPr>
        <w:spacing w:after="120" w:line="360" w:lineRule="auto"/>
        <w:jc w:val="both"/>
        <w:rPr>
          <w:rFonts w:ascii="Verdana" w:hAnsi="Verdana" w:cs="Tahoma"/>
          <w:b/>
          <w:sz w:val="20"/>
          <w:szCs w:val="20"/>
        </w:rPr>
      </w:pPr>
      <w:r w:rsidRPr="00397AE5">
        <w:rPr>
          <w:rFonts w:ascii="Verdana" w:hAnsi="Verdana" w:cs="Tahoma"/>
          <w:b/>
          <w:sz w:val="20"/>
          <w:szCs w:val="20"/>
        </w:rPr>
        <w:t>Etap II</w:t>
      </w:r>
    </w:p>
    <w:p w14:paraId="24CF581C" w14:textId="302A5DAD" w:rsidR="00C324EF" w:rsidRPr="00397AE5" w:rsidRDefault="00C324EF" w:rsidP="0023116D">
      <w:pPr>
        <w:pStyle w:val="Akapitzlist"/>
        <w:numPr>
          <w:ilvl w:val="0"/>
          <w:numId w:val="52"/>
        </w:numPr>
        <w:spacing w:after="120" w:line="360" w:lineRule="auto"/>
        <w:jc w:val="both"/>
        <w:rPr>
          <w:rFonts w:ascii="Verdana" w:hAnsi="Verdana" w:cs="Tahoma"/>
          <w:sz w:val="20"/>
          <w:szCs w:val="20"/>
        </w:rPr>
      </w:pPr>
      <w:r w:rsidRPr="00397AE5">
        <w:rPr>
          <w:rFonts w:ascii="Verdana" w:hAnsi="Verdana" w:cs="Tahoma"/>
          <w:sz w:val="20"/>
          <w:szCs w:val="20"/>
        </w:rPr>
        <w:t>Wstępnie sparametryzowany System</w:t>
      </w:r>
    </w:p>
    <w:p w14:paraId="50FE609A" w14:textId="6E009083" w:rsidR="00CA638D" w:rsidRPr="00397AE5" w:rsidRDefault="00C324EF" w:rsidP="00CA638D">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Opis produktu – </w:t>
      </w:r>
      <w:r w:rsidR="00CA638D" w:rsidRPr="00397AE5">
        <w:rPr>
          <w:rFonts w:ascii="Verdana" w:hAnsi="Verdana" w:cs="Tahoma"/>
          <w:sz w:val="20"/>
          <w:szCs w:val="20"/>
        </w:rPr>
        <w:t xml:space="preserve">wstępnie sparametryzowany System oraz raport przedstawiający sposób parametryzacji, </w:t>
      </w:r>
      <w:r w:rsidR="004860BA" w:rsidRPr="00397AE5">
        <w:rPr>
          <w:rFonts w:ascii="Verdana" w:hAnsi="Verdana" w:cs="Tahoma"/>
          <w:sz w:val="20"/>
          <w:szCs w:val="20"/>
        </w:rPr>
        <w:t xml:space="preserve">listę dostępnych funkcjonalności </w:t>
      </w:r>
      <w:r w:rsidR="00E05B93" w:rsidRPr="00397AE5">
        <w:rPr>
          <w:rFonts w:ascii="Verdana" w:hAnsi="Verdana" w:cs="Tahoma"/>
          <w:sz w:val="20"/>
          <w:szCs w:val="20"/>
        </w:rPr>
        <w:t xml:space="preserve">w Systemie, sposób logowania się do </w:t>
      </w:r>
      <w:r w:rsidR="003321E7" w:rsidRPr="00397AE5">
        <w:rPr>
          <w:rFonts w:ascii="Verdana" w:hAnsi="Verdana" w:cs="Tahoma"/>
          <w:sz w:val="20"/>
          <w:szCs w:val="20"/>
        </w:rPr>
        <w:t>Systemu</w:t>
      </w:r>
      <w:r w:rsidR="00E05B93" w:rsidRPr="00397AE5">
        <w:rPr>
          <w:rFonts w:ascii="Verdana" w:hAnsi="Verdana" w:cs="Tahoma"/>
          <w:sz w:val="20"/>
          <w:szCs w:val="20"/>
        </w:rPr>
        <w:t xml:space="preserve"> </w:t>
      </w:r>
      <w:r w:rsidR="004860BA" w:rsidRPr="00397AE5">
        <w:rPr>
          <w:rFonts w:ascii="Verdana" w:hAnsi="Verdana" w:cs="Tahoma"/>
          <w:sz w:val="20"/>
          <w:szCs w:val="20"/>
        </w:rPr>
        <w:t>itp.</w:t>
      </w:r>
    </w:p>
    <w:p w14:paraId="52E4B951" w14:textId="63474CDD" w:rsidR="00C324EF" w:rsidRPr="00397AE5" w:rsidRDefault="00CA638D" w:rsidP="00CA638D">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Forma dostarczenia – </w:t>
      </w:r>
      <w:r w:rsidR="004860BA" w:rsidRPr="00397AE5">
        <w:rPr>
          <w:rFonts w:ascii="Verdana" w:hAnsi="Verdana" w:cs="Tahoma"/>
          <w:sz w:val="20"/>
          <w:szCs w:val="20"/>
        </w:rPr>
        <w:t>sparametryzowany</w:t>
      </w:r>
      <w:r w:rsidRPr="00397AE5">
        <w:rPr>
          <w:rFonts w:ascii="Verdana" w:hAnsi="Verdana" w:cs="Tahoma"/>
          <w:sz w:val="20"/>
          <w:szCs w:val="20"/>
        </w:rPr>
        <w:t xml:space="preserve"> System oraz dos</w:t>
      </w:r>
      <w:r w:rsidR="004860BA" w:rsidRPr="00397AE5">
        <w:rPr>
          <w:rFonts w:ascii="Verdana" w:hAnsi="Verdana" w:cs="Tahoma"/>
          <w:sz w:val="20"/>
          <w:szCs w:val="20"/>
        </w:rPr>
        <w:t>tarczenie dokumentu w </w:t>
      </w:r>
      <w:r w:rsidRPr="00397AE5">
        <w:rPr>
          <w:rFonts w:ascii="Verdana" w:hAnsi="Verdana" w:cs="Tahoma"/>
          <w:sz w:val="20"/>
          <w:szCs w:val="20"/>
        </w:rPr>
        <w:t>wersji papierowej podpisanej przez Wykonawcę (1 egzemplarz/komplet)</w:t>
      </w:r>
      <w:r w:rsidR="004860BA" w:rsidRPr="00397AE5">
        <w:rPr>
          <w:rFonts w:ascii="Verdana" w:hAnsi="Verdana" w:cs="Tahoma"/>
          <w:sz w:val="20"/>
          <w:szCs w:val="20"/>
        </w:rPr>
        <w:t>, w </w:t>
      </w:r>
      <w:r w:rsidRPr="00397AE5">
        <w:rPr>
          <w:rFonts w:ascii="Verdana" w:hAnsi="Verdana" w:cs="Tahoma"/>
          <w:sz w:val="20"/>
          <w:szCs w:val="20"/>
        </w:rPr>
        <w:t>formie zeskanowanej w formie plików .pdf oraz w elektronicznej w formie plików edytowalnych MS Word i/lub MS Excel (1 pendrive z danymi oraz płyta DVD/CD) oraz wymagane jest sporządzenie wykazu/listy przekazywanych produktów.</w:t>
      </w:r>
    </w:p>
    <w:p w14:paraId="173F8F88" w14:textId="606E1195" w:rsidR="00C324EF" w:rsidRPr="00397AE5" w:rsidRDefault="004860BA" w:rsidP="00C324EF">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Kryteria akceptacji – poprawnie sparametryzowany System spełniający wymagania określone w OPZ i Umowie oraz rzetelny i profesjonalny dokument wytworzony przez Wykonawcę zgodnie z zapisami OPZ oraz Umowy uwzględniający wymagania Zamawiającego. Pełny i spójny zaakceptowany przez Zamawiającego dokument wolny od błędów gramatycznych, stylistycznych i edytorskich.</w:t>
      </w:r>
    </w:p>
    <w:p w14:paraId="5A6E4DEF" w14:textId="77777777" w:rsidR="00C324EF" w:rsidRPr="00397AE5" w:rsidRDefault="00C324EF" w:rsidP="00C324EF">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Odpowiedzialny – Wykonawca</w:t>
      </w:r>
    </w:p>
    <w:p w14:paraId="3EF02C4B" w14:textId="54B0BFD6" w:rsidR="00C324EF" w:rsidRPr="00397AE5" w:rsidRDefault="00C324EF" w:rsidP="00C324EF">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Wspierający – Zamawiający</w:t>
      </w:r>
    </w:p>
    <w:p w14:paraId="730B8CCB" w14:textId="0B39005B" w:rsidR="00207264" w:rsidRPr="00397AE5" w:rsidRDefault="007620B5" w:rsidP="0023116D">
      <w:pPr>
        <w:pStyle w:val="Akapitzlist"/>
        <w:numPr>
          <w:ilvl w:val="0"/>
          <w:numId w:val="52"/>
        </w:numPr>
        <w:spacing w:after="120" w:line="360" w:lineRule="auto"/>
        <w:jc w:val="both"/>
        <w:rPr>
          <w:rFonts w:ascii="Verdana" w:hAnsi="Verdana" w:cs="Tahoma"/>
          <w:sz w:val="20"/>
          <w:szCs w:val="20"/>
        </w:rPr>
      </w:pPr>
      <w:r w:rsidRPr="00397AE5">
        <w:rPr>
          <w:rFonts w:ascii="Verdana" w:hAnsi="Verdana" w:cs="Tahoma"/>
          <w:sz w:val="20"/>
          <w:szCs w:val="20"/>
        </w:rPr>
        <w:t>P</w:t>
      </w:r>
      <w:r w:rsidR="00EE3520" w:rsidRPr="00397AE5">
        <w:rPr>
          <w:rFonts w:ascii="Verdana" w:hAnsi="Verdana" w:cs="Tahoma"/>
          <w:sz w:val="20"/>
          <w:szCs w:val="20"/>
        </w:rPr>
        <w:t>rzeprowadzon</w:t>
      </w:r>
      <w:r w:rsidRPr="00397AE5">
        <w:rPr>
          <w:rFonts w:ascii="Verdana" w:hAnsi="Verdana" w:cs="Tahoma"/>
          <w:sz w:val="20"/>
          <w:szCs w:val="20"/>
        </w:rPr>
        <w:t>e</w:t>
      </w:r>
      <w:r w:rsidR="00EE3520" w:rsidRPr="00397AE5">
        <w:rPr>
          <w:rFonts w:ascii="Verdana" w:hAnsi="Verdana" w:cs="Tahoma"/>
          <w:sz w:val="20"/>
          <w:szCs w:val="20"/>
        </w:rPr>
        <w:t xml:space="preserve"> warsztat</w:t>
      </w:r>
      <w:r w:rsidRPr="00397AE5">
        <w:rPr>
          <w:rFonts w:ascii="Verdana" w:hAnsi="Verdana" w:cs="Tahoma"/>
          <w:sz w:val="20"/>
          <w:szCs w:val="20"/>
        </w:rPr>
        <w:t>y</w:t>
      </w:r>
    </w:p>
    <w:p w14:paraId="1D2543E8" w14:textId="39FBD98C" w:rsidR="00EE3520" w:rsidRPr="00397AE5" w:rsidRDefault="00207264" w:rsidP="00EE3520">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Opis produktu – </w:t>
      </w:r>
      <w:r w:rsidR="007620B5" w:rsidRPr="00397AE5">
        <w:rPr>
          <w:rFonts w:ascii="Verdana" w:hAnsi="Verdana" w:cs="Tahoma"/>
          <w:sz w:val="20"/>
          <w:szCs w:val="20"/>
        </w:rPr>
        <w:t xml:space="preserve">przeprowadzone warsztaty oraz </w:t>
      </w:r>
      <w:r w:rsidR="00A54C60" w:rsidRPr="00397AE5">
        <w:rPr>
          <w:rFonts w:ascii="Verdana" w:hAnsi="Verdana" w:cs="Tahoma"/>
          <w:sz w:val="20"/>
          <w:szCs w:val="20"/>
        </w:rPr>
        <w:t xml:space="preserve">podsumowujący </w:t>
      </w:r>
      <w:r w:rsidR="00EE3520" w:rsidRPr="00397AE5">
        <w:rPr>
          <w:rFonts w:ascii="Verdana" w:hAnsi="Verdana" w:cs="Tahoma"/>
          <w:sz w:val="20"/>
          <w:szCs w:val="20"/>
        </w:rPr>
        <w:t xml:space="preserve">protokół potwierdzający </w:t>
      </w:r>
      <w:r w:rsidR="00A54C60" w:rsidRPr="00397AE5">
        <w:rPr>
          <w:rFonts w:ascii="Verdana" w:hAnsi="Verdana" w:cs="Tahoma"/>
          <w:sz w:val="20"/>
          <w:szCs w:val="20"/>
        </w:rPr>
        <w:t>odbycie warsztatów w </w:t>
      </w:r>
      <w:r w:rsidR="00EE3520" w:rsidRPr="00397AE5">
        <w:rPr>
          <w:rFonts w:ascii="Verdana" w:hAnsi="Verdana" w:cs="Tahoma"/>
          <w:sz w:val="20"/>
          <w:szCs w:val="20"/>
        </w:rPr>
        <w:t xml:space="preserve">którym muszą znaleźć się między innymi takie informacje jak: </w:t>
      </w:r>
      <w:r w:rsidR="005E4BAF" w:rsidRPr="00397AE5">
        <w:rPr>
          <w:rFonts w:ascii="Verdana" w:hAnsi="Verdana" w:cs="Tahoma"/>
          <w:sz w:val="20"/>
          <w:szCs w:val="20"/>
        </w:rPr>
        <w:t>imię i nazwisko prowadzącego, daty w których były prowadzone warsztaty, ilość godzin warsztatów, zakres warsztatów przedstawiający w szczególności wykaz zaprezentowanych funkcjonalności</w:t>
      </w:r>
      <w:r w:rsidR="00A54C60" w:rsidRPr="00397AE5">
        <w:rPr>
          <w:rFonts w:ascii="Verdana" w:hAnsi="Verdana" w:cs="Tahoma"/>
          <w:sz w:val="20"/>
          <w:szCs w:val="20"/>
        </w:rPr>
        <w:t xml:space="preserve">, ilość zaprezentowanych standardowych funkcjonalności Systemu, statystykę stworzoną na podstawie wypełnionych przez uczestników warsztatów arkuszy warsztatowych </w:t>
      </w:r>
      <w:r w:rsidR="005E4BAF" w:rsidRPr="00397AE5">
        <w:rPr>
          <w:rFonts w:ascii="Verdana" w:hAnsi="Verdana" w:cs="Tahoma"/>
          <w:sz w:val="20"/>
          <w:szCs w:val="20"/>
        </w:rPr>
        <w:t>itp. itd.</w:t>
      </w:r>
    </w:p>
    <w:p w14:paraId="39AACE02" w14:textId="37AB884E" w:rsidR="00EE3520" w:rsidRPr="00397AE5" w:rsidRDefault="00EE3520" w:rsidP="005E4BAF">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Dodatkowo do protokołu </w:t>
      </w:r>
      <w:r w:rsidR="00541672" w:rsidRPr="00397AE5">
        <w:rPr>
          <w:rFonts w:ascii="Verdana" w:hAnsi="Verdana" w:cs="Tahoma"/>
          <w:sz w:val="20"/>
          <w:szCs w:val="20"/>
        </w:rPr>
        <w:t xml:space="preserve">musi być dołączona podpisana przez uczestników warsztatów lista obecności oraz </w:t>
      </w:r>
      <w:r w:rsidRPr="00397AE5">
        <w:rPr>
          <w:rFonts w:ascii="Verdana" w:hAnsi="Verdana" w:cs="Tahoma"/>
          <w:sz w:val="20"/>
          <w:szCs w:val="20"/>
        </w:rPr>
        <w:t>mus</w:t>
      </w:r>
      <w:r w:rsidR="005E4BAF" w:rsidRPr="00397AE5">
        <w:rPr>
          <w:rFonts w:ascii="Verdana" w:hAnsi="Verdana" w:cs="Tahoma"/>
          <w:sz w:val="20"/>
          <w:szCs w:val="20"/>
        </w:rPr>
        <w:t>zą</w:t>
      </w:r>
      <w:r w:rsidRPr="00397AE5">
        <w:rPr>
          <w:rFonts w:ascii="Verdana" w:hAnsi="Verdana" w:cs="Tahoma"/>
          <w:sz w:val="20"/>
          <w:szCs w:val="20"/>
        </w:rPr>
        <w:t xml:space="preserve"> być dołączon</w:t>
      </w:r>
      <w:r w:rsidR="005E4BAF" w:rsidRPr="00397AE5">
        <w:rPr>
          <w:rFonts w:ascii="Verdana" w:hAnsi="Verdana" w:cs="Tahoma"/>
          <w:sz w:val="20"/>
          <w:szCs w:val="20"/>
        </w:rPr>
        <w:t>e wypełnione i podpisane przez uczestników warsztatów</w:t>
      </w:r>
      <w:r w:rsidRPr="00397AE5">
        <w:rPr>
          <w:rFonts w:ascii="Verdana" w:hAnsi="Verdana" w:cs="Tahoma"/>
          <w:sz w:val="20"/>
          <w:szCs w:val="20"/>
        </w:rPr>
        <w:t xml:space="preserve"> </w:t>
      </w:r>
      <w:r w:rsidR="005E4BAF" w:rsidRPr="00397AE5">
        <w:rPr>
          <w:rFonts w:ascii="Verdana" w:hAnsi="Verdana" w:cs="Tahoma"/>
          <w:sz w:val="20"/>
          <w:szCs w:val="20"/>
        </w:rPr>
        <w:t>arkusze warsztatowe</w:t>
      </w:r>
      <w:r w:rsidR="00A54C60" w:rsidRPr="00397AE5">
        <w:rPr>
          <w:rFonts w:ascii="Verdana" w:hAnsi="Verdana" w:cs="Tahoma"/>
          <w:sz w:val="20"/>
          <w:szCs w:val="20"/>
        </w:rPr>
        <w:t xml:space="preserve"> </w:t>
      </w:r>
      <w:r w:rsidR="00541672" w:rsidRPr="00397AE5">
        <w:rPr>
          <w:rFonts w:ascii="Verdana" w:hAnsi="Verdana" w:cs="Tahoma"/>
          <w:sz w:val="20"/>
          <w:szCs w:val="20"/>
        </w:rPr>
        <w:t xml:space="preserve">jednoznacznie </w:t>
      </w:r>
      <w:r w:rsidR="00A54C60" w:rsidRPr="00397AE5">
        <w:rPr>
          <w:rFonts w:ascii="Verdana" w:hAnsi="Verdana" w:cs="Tahoma"/>
          <w:sz w:val="20"/>
          <w:szCs w:val="20"/>
        </w:rPr>
        <w:t>prezentujące, które funkcjonalności Systemu są dostępne</w:t>
      </w:r>
      <w:r w:rsidR="005E4BAF" w:rsidRPr="00397AE5">
        <w:rPr>
          <w:rFonts w:ascii="Verdana" w:hAnsi="Verdana" w:cs="Tahoma"/>
          <w:sz w:val="20"/>
          <w:szCs w:val="20"/>
        </w:rPr>
        <w:t>.</w:t>
      </w:r>
      <w:r w:rsidRPr="00397AE5">
        <w:rPr>
          <w:rFonts w:ascii="Verdana" w:hAnsi="Verdana" w:cs="Tahoma"/>
          <w:sz w:val="20"/>
          <w:szCs w:val="20"/>
        </w:rPr>
        <w:t xml:space="preserve"> </w:t>
      </w:r>
    </w:p>
    <w:p w14:paraId="68ADFB71" w14:textId="768F17A8" w:rsidR="00207264" w:rsidRPr="00397AE5" w:rsidRDefault="00207264"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Forma dostarczenia – </w:t>
      </w:r>
      <w:r w:rsidR="00CA638D" w:rsidRPr="00397AE5">
        <w:rPr>
          <w:rFonts w:ascii="Verdana" w:hAnsi="Verdana" w:cs="Tahoma"/>
          <w:sz w:val="20"/>
          <w:szCs w:val="20"/>
        </w:rPr>
        <w:t>przeprowadzone warsztaty oraz dostarczenie dokumentu w </w:t>
      </w:r>
      <w:r w:rsidR="005E4BAF" w:rsidRPr="00397AE5">
        <w:rPr>
          <w:rFonts w:ascii="Verdana" w:hAnsi="Verdana" w:cs="Tahoma"/>
          <w:sz w:val="20"/>
          <w:szCs w:val="20"/>
        </w:rPr>
        <w:t xml:space="preserve">wersji papierowej podpisanej przez Wykonawcę </w:t>
      </w:r>
      <w:r w:rsidR="000E5CA5" w:rsidRPr="00397AE5">
        <w:rPr>
          <w:rFonts w:ascii="Verdana" w:hAnsi="Verdana" w:cs="Tahoma"/>
          <w:sz w:val="20"/>
          <w:szCs w:val="20"/>
        </w:rPr>
        <w:t>(1 egzemplarz/komplet)</w:t>
      </w:r>
      <w:r w:rsidR="00CA638D" w:rsidRPr="00397AE5">
        <w:rPr>
          <w:rFonts w:ascii="Verdana" w:hAnsi="Verdana" w:cs="Tahoma"/>
          <w:sz w:val="20"/>
          <w:szCs w:val="20"/>
        </w:rPr>
        <w:t>, w </w:t>
      </w:r>
      <w:r w:rsidR="000E5CA5" w:rsidRPr="00397AE5">
        <w:rPr>
          <w:rFonts w:ascii="Verdana" w:hAnsi="Verdana" w:cs="Tahoma"/>
          <w:sz w:val="20"/>
          <w:szCs w:val="20"/>
        </w:rPr>
        <w:t>formie zeskanowanej w </w:t>
      </w:r>
      <w:r w:rsidR="005E4BAF" w:rsidRPr="00397AE5">
        <w:rPr>
          <w:rFonts w:ascii="Verdana" w:hAnsi="Verdana" w:cs="Tahoma"/>
          <w:sz w:val="20"/>
          <w:szCs w:val="20"/>
        </w:rPr>
        <w:t xml:space="preserve">formie plików .pdf oraz w elektronicznej w formie plików </w:t>
      </w:r>
      <w:r w:rsidR="005E4BAF" w:rsidRPr="00397AE5">
        <w:rPr>
          <w:rFonts w:ascii="Verdana" w:hAnsi="Verdana" w:cs="Tahoma"/>
          <w:sz w:val="20"/>
          <w:szCs w:val="20"/>
        </w:rPr>
        <w:lastRenderedPageBreak/>
        <w:t>edytowalnych MS Word i/lub MS Excel (1 pendrive z danymi oraz płyta DVD/CD) oraz wymagane jest sporządzenie wykazu/listy przekazywanych produktów</w:t>
      </w:r>
      <w:r w:rsidR="007349D2" w:rsidRPr="00397AE5">
        <w:rPr>
          <w:rFonts w:ascii="Verdana" w:hAnsi="Verdana" w:cs="Tahoma"/>
          <w:sz w:val="20"/>
          <w:szCs w:val="20"/>
        </w:rPr>
        <w:t>.</w:t>
      </w:r>
    </w:p>
    <w:p w14:paraId="2BD60215" w14:textId="31CD97E7" w:rsidR="00936C22" w:rsidRPr="00397AE5" w:rsidRDefault="00936C22" w:rsidP="00936C22">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Kryteria akceptacji – </w:t>
      </w:r>
      <w:r w:rsidR="007620B5" w:rsidRPr="00397AE5">
        <w:rPr>
          <w:rFonts w:ascii="Verdana" w:hAnsi="Verdana" w:cs="Tahoma"/>
          <w:sz w:val="20"/>
          <w:szCs w:val="20"/>
        </w:rPr>
        <w:t xml:space="preserve">przeprowadzenie warsztatów zgodnie z wymaganiami określonymi w OPZ i Umowie oraz </w:t>
      </w:r>
      <w:r w:rsidRPr="00397AE5">
        <w:rPr>
          <w:rFonts w:ascii="Verdana" w:hAnsi="Verdana" w:cs="Tahoma"/>
          <w:sz w:val="20"/>
          <w:szCs w:val="20"/>
        </w:rPr>
        <w:t xml:space="preserve">rzetelny i profesjonalny dokument wytworzony przez Wykonawcę zgodnie z zapisami OPZ oraz Umowy uwzględniający wymagania Zamawiającego. Pełny i spójny zaakceptowany przez Zamawiającego dokument wolny od błędów gramatycznych, stylistycznych i edytorskich. </w:t>
      </w:r>
    </w:p>
    <w:p w14:paraId="48F5B35D" w14:textId="77777777" w:rsidR="00207264" w:rsidRPr="00397AE5" w:rsidRDefault="00207264"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Odpowiedzialny – Wykonawca</w:t>
      </w:r>
    </w:p>
    <w:p w14:paraId="14EEBF8B" w14:textId="77777777" w:rsidR="00207264" w:rsidRPr="00397AE5" w:rsidRDefault="00207264"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Wspierający – Zamawiający</w:t>
      </w:r>
    </w:p>
    <w:p w14:paraId="3BC6611F" w14:textId="4BC7073B" w:rsidR="001135A7" w:rsidRPr="00397AE5" w:rsidRDefault="001135A7" w:rsidP="0023116D">
      <w:pPr>
        <w:pStyle w:val="Akapitzlist"/>
        <w:numPr>
          <w:ilvl w:val="0"/>
          <w:numId w:val="52"/>
        </w:numPr>
        <w:spacing w:after="120" w:line="360" w:lineRule="auto"/>
        <w:jc w:val="both"/>
        <w:rPr>
          <w:rFonts w:ascii="Verdana" w:hAnsi="Verdana" w:cs="Tahoma"/>
          <w:sz w:val="20"/>
          <w:szCs w:val="20"/>
        </w:rPr>
      </w:pPr>
      <w:r w:rsidRPr="00397AE5">
        <w:rPr>
          <w:rFonts w:ascii="Verdana" w:hAnsi="Verdana" w:cs="Tahoma"/>
          <w:sz w:val="20"/>
          <w:szCs w:val="20"/>
        </w:rPr>
        <w:t>Przeprowadzone certyfikowane szkolenia</w:t>
      </w:r>
    </w:p>
    <w:p w14:paraId="743CE38F" w14:textId="64A6E9AF" w:rsidR="001135A7" w:rsidRPr="00397AE5" w:rsidRDefault="001135A7" w:rsidP="001135A7">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Opis produktu – przeprowadzone certyfikowane przez producenta oprogramowania szkolenia zgodne z zakresem określonym podczas Etapu I oraz podsumowujący protokół potwierdzający odbycie certyfikowanych szkoleń w którym muszą znaleźć się między innymi takie informacje jak: imię </w:t>
      </w:r>
      <w:r w:rsidR="00874A26">
        <w:rPr>
          <w:rFonts w:ascii="Verdana" w:hAnsi="Verdana" w:cs="Tahoma"/>
          <w:sz w:val="20"/>
          <w:szCs w:val="20"/>
        </w:rPr>
        <w:t>i nazwisko prowadzącego, daty w </w:t>
      </w:r>
      <w:r w:rsidRPr="00397AE5">
        <w:rPr>
          <w:rFonts w:ascii="Verdana" w:hAnsi="Verdana" w:cs="Tahoma"/>
          <w:sz w:val="20"/>
          <w:szCs w:val="20"/>
        </w:rPr>
        <w:t>których były prowadzone szkolenia, ilość godzin szkoleń, zakres szkoleń przedstawiający w szczególności wykaz obszarów zaprezentowanych tematycznych, informacji o ewentualnie uzyskanych certyfikatach przez uczestników itp. itd.</w:t>
      </w:r>
    </w:p>
    <w:p w14:paraId="5EF2E47A" w14:textId="566CE304" w:rsidR="001135A7" w:rsidRPr="00397AE5" w:rsidRDefault="001135A7" w:rsidP="001135A7">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Dodatkowo do protokołu musi być dołączona podpisana przez uczestników szkoleń lista obecności. </w:t>
      </w:r>
    </w:p>
    <w:p w14:paraId="2733FC28" w14:textId="17453782" w:rsidR="001135A7" w:rsidRPr="00397AE5" w:rsidRDefault="001135A7" w:rsidP="001135A7">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Forma dostarczenia – przeprowadzone certyfikowane przez producenta oprogramowania szkolenia oraz dostarczenie dokumentu w wersji papierowej podpisanej przez Wykonawcę (1 egzemplarz/komplet), w formie zeskanowanej w formie plików .pdf oraz w elektronicznej w formie plików edytowalnych MS Word i/lub MS Excel (1 pendrive z danymi oraz płyta DVD/CD) oraz wymagane jest sporządzenie wykazu/listy przekazywanych produktów.</w:t>
      </w:r>
    </w:p>
    <w:p w14:paraId="105D4A39" w14:textId="5A75F57B" w:rsidR="001135A7" w:rsidRPr="00397AE5" w:rsidRDefault="001135A7" w:rsidP="001135A7">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Kryteria akceptacji – przeprowadzenie certyfikowanych przez producenta oprogramowania szkoleń zgodnie z wymaganiami określonymi w OPZ i Umowie oraz rzetelny i profesjonalny dokument wytworzony przez Wykonawcę zgodnie z zapisami OPZ oraz Umowy uwzględniający wymagania Zamawiającego. Pełny i spójny zaakceptowany przez Zamawiającego dokument wolny od błędów gramatycznych, stylistycznych i edytorskich. </w:t>
      </w:r>
    </w:p>
    <w:p w14:paraId="65F52F51" w14:textId="77777777" w:rsidR="001135A7" w:rsidRPr="00397AE5" w:rsidRDefault="001135A7" w:rsidP="001135A7">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Odpowiedzialny – Wykonawca</w:t>
      </w:r>
    </w:p>
    <w:p w14:paraId="2D6D4B1C" w14:textId="0A2522A0" w:rsidR="001135A7" w:rsidRPr="00397AE5" w:rsidRDefault="001135A7" w:rsidP="001135A7">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Wspierający – Zamawiający</w:t>
      </w:r>
    </w:p>
    <w:p w14:paraId="2636F949" w14:textId="77777777" w:rsidR="008F3815" w:rsidRPr="00397AE5" w:rsidRDefault="008F3815" w:rsidP="0080599E">
      <w:pPr>
        <w:spacing w:after="120" w:line="360" w:lineRule="auto"/>
        <w:jc w:val="both"/>
        <w:rPr>
          <w:rFonts w:ascii="Verdana" w:hAnsi="Verdana" w:cs="Tahoma"/>
          <w:sz w:val="20"/>
          <w:szCs w:val="20"/>
        </w:rPr>
      </w:pPr>
    </w:p>
    <w:p w14:paraId="26062B6E" w14:textId="77777777" w:rsidR="00207264" w:rsidRPr="00397AE5" w:rsidRDefault="00207264" w:rsidP="0080599E">
      <w:pPr>
        <w:spacing w:after="120" w:line="360" w:lineRule="auto"/>
        <w:jc w:val="both"/>
        <w:rPr>
          <w:rFonts w:ascii="Verdana" w:hAnsi="Verdana" w:cs="Tahoma"/>
          <w:b/>
          <w:sz w:val="20"/>
          <w:szCs w:val="20"/>
        </w:rPr>
      </w:pPr>
      <w:r w:rsidRPr="00397AE5">
        <w:rPr>
          <w:rFonts w:ascii="Verdana" w:hAnsi="Verdana" w:cs="Tahoma"/>
          <w:b/>
          <w:sz w:val="20"/>
          <w:szCs w:val="20"/>
        </w:rPr>
        <w:lastRenderedPageBreak/>
        <w:t>Etap III</w:t>
      </w:r>
    </w:p>
    <w:p w14:paraId="55BCE07E" w14:textId="52890A56" w:rsidR="00207264" w:rsidRPr="00397AE5" w:rsidRDefault="00B43881" w:rsidP="0023116D">
      <w:pPr>
        <w:pStyle w:val="Akapitzlist"/>
        <w:numPr>
          <w:ilvl w:val="0"/>
          <w:numId w:val="53"/>
        </w:numPr>
        <w:spacing w:after="120" w:line="360" w:lineRule="auto"/>
        <w:jc w:val="both"/>
        <w:rPr>
          <w:rFonts w:ascii="Verdana" w:hAnsi="Verdana" w:cs="Tahoma"/>
          <w:sz w:val="20"/>
          <w:szCs w:val="20"/>
        </w:rPr>
      </w:pPr>
      <w:r>
        <w:rPr>
          <w:rFonts w:ascii="Verdana" w:hAnsi="Verdana" w:cs="Tahoma"/>
          <w:sz w:val="20"/>
          <w:szCs w:val="20"/>
        </w:rPr>
        <w:t>Dokument</w:t>
      </w:r>
      <w:r w:rsidR="001135A7" w:rsidRPr="00397AE5">
        <w:rPr>
          <w:rFonts w:ascii="Verdana" w:hAnsi="Verdana" w:cs="Tahoma"/>
          <w:sz w:val="20"/>
          <w:szCs w:val="20"/>
        </w:rPr>
        <w:t xml:space="preserve"> </w:t>
      </w:r>
      <w:r w:rsidR="00207264" w:rsidRPr="00397AE5">
        <w:rPr>
          <w:rFonts w:ascii="Verdana" w:hAnsi="Verdana" w:cs="Tahoma"/>
          <w:sz w:val="20"/>
          <w:szCs w:val="20"/>
        </w:rPr>
        <w:t>Analiz</w:t>
      </w:r>
      <w:r>
        <w:rPr>
          <w:rFonts w:ascii="Verdana" w:hAnsi="Verdana" w:cs="Tahoma"/>
          <w:sz w:val="20"/>
          <w:szCs w:val="20"/>
        </w:rPr>
        <w:t>y</w:t>
      </w:r>
      <w:r w:rsidR="00207264" w:rsidRPr="00397AE5">
        <w:rPr>
          <w:rFonts w:ascii="Verdana" w:hAnsi="Verdana" w:cs="Tahoma"/>
          <w:sz w:val="20"/>
          <w:szCs w:val="20"/>
        </w:rPr>
        <w:t xml:space="preserve"> Przedwdrożeniow</w:t>
      </w:r>
      <w:r>
        <w:rPr>
          <w:rFonts w:ascii="Verdana" w:hAnsi="Verdana" w:cs="Tahoma"/>
          <w:sz w:val="20"/>
          <w:szCs w:val="20"/>
        </w:rPr>
        <w:t>ej</w:t>
      </w:r>
    </w:p>
    <w:p w14:paraId="49FD3131" w14:textId="1F9B46E7" w:rsidR="00B9410B" w:rsidRPr="00397AE5" w:rsidRDefault="00207264"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Opis produktu – Analiza Przedwdrożeniowa </w:t>
      </w:r>
      <w:r w:rsidR="001135A7" w:rsidRPr="00397AE5">
        <w:rPr>
          <w:rFonts w:ascii="Verdana" w:hAnsi="Verdana" w:cs="Tahoma"/>
          <w:sz w:val="20"/>
          <w:szCs w:val="20"/>
        </w:rPr>
        <w:t>obejmuj</w:t>
      </w:r>
      <w:r w:rsidR="00635C3E">
        <w:rPr>
          <w:rFonts w:ascii="Verdana" w:hAnsi="Verdana" w:cs="Tahoma"/>
          <w:sz w:val="20"/>
          <w:szCs w:val="20"/>
        </w:rPr>
        <w:t>ąca</w:t>
      </w:r>
      <w:r w:rsidRPr="00397AE5">
        <w:rPr>
          <w:rFonts w:ascii="Verdana" w:hAnsi="Verdana" w:cs="Tahoma"/>
          <w:sz w:val="20"/>
          <w:szCs w:val="20"/>
        </w:rPr>
        <w:t xml:space="preserve"> wszystkie elementy, które zostały przedstawione </w:t>
      </w:r>
      <w:r w:rsidR="00EB355A" w:rsidRPr="00397AE5">
        <w:rPr>
          <w:rFonts w:ascii="Verdana" w:hAnsi="Verdana" w:cs="Tahoma"/>
          <w:sz w:val="20"/>
          <w:szCs w:val="20"/>
        </w:rPr>
        <w:t xml:space="preserve">do realizacji </w:t>
      </w:r>
      <w:r w:rsidRPr="00397AE5">
        <w:rPr>
          <w:rFonts w:ascii="Verdana" w:hAnsi="Verdana" w:cs="Tahoma"/>
          <w:sz w:val="20"/>
          <w:szCs w:val="20"/>
        </w:rPr>
        <w:t xml:space="preserve">w </w:t>
      </w:r>
      <w:r w:rsidR="00EB355A" w:rsidRPr="00397AE5">
        <w:rPr>
          <w:rFonts w:ascii="Verdana" w:hAnsi="Verdana" w:cs="Tahoma"/>
          <w:sz w:val="20"/>
          <w:szCs w:val="20"/>
        </w:rPr>
        <w:t>niniejszym Etapie</w:t>
      </w:r>
      <w:r w:rsidRPr="00397AE5">
        <w:rPr>
          <w:rFonts w:ascii="Verdana" w:hAnsi="Verdana" w:cs="Tahoma"/>
          <w:sz w:val="20"/>
          <w:szCs w:val="20"/>
        </w:rPr>
        <w:t>, a w szczególności:</w:t>
      </w:r>
    </w:p>
    <w:p w14:paraId="11550277" w14:textId="1A95E6E1" w:rsidR="00B9410B" w:rsidRPr="00397AE5" w:rsidRDefault="00A03170" w:rsidP="0023116D">
      <w:pPr>
        <w:pStyle w:val="Akapitzlist"/>
        <w:numPr>
          <w:ilvl w:val="0"/>
          <w:numId w:val="54"/>
        </w:numPr>
        <w:spacing w:after="120" w:line="360" w:lineRule="auto"/>
        <w:jc w:val="both"/>
        <w:rPr>
          <w:rFonts w:ascii="Verdana" w:hAnsi="Verdana" w:cs="Tahoma"/>
          <w:sz w:val="20"/>
          <w:szCs w:val="20"/>
        </w:rPr>
      </w:pPr>
      <w:r w:rsidRPr="00397AE5">
        <w:rPr>
          <w:rFonts w:ascii="Verdana" w:hAnsi="Verdana" w:cs="Tahoma"/>
          <w:sz w:val="20"/>
          <w:szCs w:val="20"/>
        </w:rPr>
        <w:t>w</w:t>
      </w:r>
      <w:r w:rsidR="00B9410B" w:rsidRPr="00397AE5">
        <w:rPr>
          <w:rFonts w:ascii="Verdana" w:hAnsi="Verdana" w:cs="Tahoma"/>
          <w:sz w:val="20"/>
          <w:szCs w:val="20"/>
        </w:rPr>
        <w:t>ynik inwentaryzacji procesów wspieranych przez System z określeniem ich stanu docelowego</w:t>
      </w:r>
      <w:r w:rsidR="00805D99" w:rsidRPr="00397AE5">
        <w:rPr>
          <w:rFonts w:ascii="Verdana" w:hAnsi="Verdana" w:cs="Tahoma"/>
          <w:sz w:val="20"/>
          <w:szCs w:val="20"/>
        </w:rPr>
        <w:t>, źródeł danych i informacji inicjujących procesy, sposobów przetwarzania tych danych i informacji</w:t>
      </w:r>
      <w:r w:rsidR="007349D2" w:rsidRPr="00397AE5">
        <w:rPr>
          <w:rFonts w:ascii="Verdana" w:hAnsi="Verdana" w:cs="Tahoma"/>
          <w:sz w:val="20"/>
          <w:szCs w:val="20"/>
        </w:rPr>
        <w:t>,</w:t>
      </w:r>
      <w:r w:rsidR="00805D99" w:rsidRPr="00397AE5">
        <w:rPr>
          <w:rFonts w:ascii="Verdana" w:hAnsi="Verdana" w:cs="Tahoma"/>
          <w:sz w:val="20"/>
          <w:szCs w:val="20"/>
        </w:rPr>
        <w:t xml:space="preserve"> produktów procesów, sposobu implementacji procesu i produktów w Systemie, sposobu prezentacji produktów procesów,</w:t>
      </w:r>
    </w:p>
    <w:p w14:paraId="054C44A9" w14:textId="54D14EDB" w:rsidR="008F039D" w:rsidRPr="00397AE5" w:rsidRDefault="00A03170" w:rsidP="0023116D">
      <w:pPr>
        <w:pStyle w:val="Akapitzlist"/>
        <w:numPr>
          <w:ilvl w:val="0"/>
          <w:numId w:val="54"/>
        </w:numPr>
        <w:spacing w:after="120" w:line="360" w:lineRule="auto"/>
        <w:jc w:val="both"/>
        <w:rPr>
          <w:rFonts w:ascii="Verdana" w:hAnsi="Verdana" w:cs="Tahoma"/>
          <w:sz w:val="20"/>
          <w:szCs w:val="20"/>
        </w:rPr>
      </w:pPr>
      <w:r w:rsidRPr="00397AE5">
        <w:rPr>
          <w:rFonts w:ascii="Verdana" w:hAnsi="Verdana" w:cs="Tahoma"/>
          <w:sz w:val="20"/>
          <w:szCs w:val="20"/>
        </w:rPr>
        <w:t>o</w:t>
      </w:r>
      <w:r w:rsidR="008F039D" w:rsidRPr="00397AE5">
        <w:rPr>
          <w:rFonts w:ascii="Verdana" w:hAnsi="Verdana" w:cs="Tahoma"/>
          <w:sz w:val="20"/>
          <w:szCs w:val="20"/>
        </w:rPr>
        <w:t xml:space="preserve">pis koncepcji funkcjonowania Systemu wraz z mapowaniem </w:t>
      </w:r>
      <w:r w:rsidR="00FF5986" w:rsidRPr="00397AE5">
        <w:rPr>
          <w:rFonts w:ascii="Verdana" w:hAnsi="Verdana" w:cs="Tahoma"/>
          <w:sz w:val="20"/>
          <w:szCs w:val="20"/>
        </w:rPr>
        <w:t xml:space="preserve">procesów </w:t>
      </w:r>
      <w:r w:rsidR="008F039D" w:rsidRPr="00397AE5">
        <w:rPr>
          <w:rFonts w:ascii="Verdana" w:hAnsi="Verdana" w:cs="Tahoma"/>
          <w:sz w:val="20"/>
          <w:szCs w:val="20"/>
        </w:rPr>
        <w:t xml:space="preserve">na wymagania </w:t>
      </w:r>
      <w:r w:rsidR="00FF5986" w:rsidRPr="00397AE5">
        <w:rPr>
          <w:rFonts w:ascii="Verdana" w:hAnsi="Verdana" w:cs="Tahoma"/>
          <w:sz w:val="20"/>
          <w:szCs w:val="20"/>
        </w:rPr>
        <w:t xml:space="preserve">funkcjonalne </w:t>
      </w:r>
      <w:r w:rsidR="00FB0FBE" w:rsidRPr="00397AE5">
        <w:rPr>
          <w:rFonts w:ascii="Verdana" w:hAnsi="Verdana" w:cs="Tahoma"/>
          <w:sz w:val="20"/>
          <w:szCs w:val="20"/>
        </w:rPr>
        <w:t>objęt</w:t>
      </w:r>
      <w:r w:rsidR="00FF5986" w:rsidRPr="00397AE5">
        <w:rPr>
          <w:rFonts w:ascii="Verdana" w:hAnsi="Verdana" w:cs="Tahoma"/>
          <w:sz w:val="20"/>
          <w:szCs w:val="20"/>
        </w:rPr>
        <w:t>e</w:t>
      </w:r>
      <w:r w:rsidR="00FB0FBE" w:rsidRPr="00397AE5">
        <w:rPr>
          <w:rFonts w:ascii="Verdana" w:hAnsi="Verdana" w:cs="Tahoma"/>
          <w:sz w:val="20"/>
          <w:szCs w:val="20"/>
        </w:rPr>
        <w:t xml:space="preserve"> wdrożeniem</w:t>
      </w:r>
      <w:r w:rsidR="00D26BAA" w:rsidRPr="00397AE5">
        <w:rPr>
          <w:rFonts w:ascii="Verdana" w:hAnsi="Verdana" w:cs="Tahoma"/>
          <w:sz w:val="20"/>
          <w:szCs w:val="20"/>
        </w:rPr>
        <w:t xml:space="preserve"> i opis założeń konfiguracji i parametryzacji Systemu uwzgledniający między innymi algorytmy i metody niezbędne do prawidłowego przeprowadzenia zidentyfikowanych procesów wspieranych przez System</w:t>
      </w:r>
      <w:r w:rsidR="007349D2" w:rsidRPr="00397AE5">
        <w:rPr>
          <w:rFonts w:ascii="Verdana" w:hAnsi="Verdana" w:cs="Tahoma"/>
          <w:sz w:val="20"/>
          <w:szCs w:val="20"/>
        </w:rPr>
        <w:t>,</w:t>
      </w:r>
    </w:p>
    <w:p w14:paraId="5C3AB4F9" w14:textId="2CF597B7" w:rsidR="00E75CF2" w:rsidRPr="00397AE5" w:rsidRDefault="00E75CF2" w:rsidP="0023116D">
      <w:pPr>
        <w:pStyle w:val="Akapitzlist"/>
        <w:numPr>
          <w:ilvl w:val="0"/>
          <w:numId w:val="54"/>
        </w:numPr>
        <w:spacing w:after="120" w:line="360" w:lineRule="auto"/>
        <w:jc w:val="both"/>
        <w:rPr>
          <w:rFonts w:ascii="Verdana" w:hAnsi="Verdana" w:cs="Tahoma"/>
          <w:sz w:val="20"/>
          <w:szCs w:val="20"/>
        </w:rPr>
      </w:pPr>
      <w:r w:rsidRPr="00397AE5">
        <w:rPr>
          <w:rFonts w:ascii="Verdana" w:hAnsi="Verdana" w:cs="Tahoma"/>
          <w:sz w:val="20"/>
          <w:szCs w:val="20"/>
        </w:rPr>
        <w:t>szczegółowy opis sposobu realizacji wszystkich wymagań funkcjonalnych z zapewnieniem spójności pomiędzy poszczególnymi obszarami funkcjonalnymi</w:t>
      </w:r>
      <w:r w:rsidR="00D26BAA" w:rsidRPr="00397AE5">
        <w:rPr>
          <w:rFonts w:ascii="Verdana" w:hAnsi="Verdana" w:cs="Tahoma"/>
          <w:sz w:val="20"/>
          <w:szCs w:val="20"/>
        </w:rPr>
        <w:t xml:space="preserve"> i procesami</w:t>
      </w:r>
      <w:r w:rsidRPr="00397AE5">
        <w:rPr>
          <w:rFonts w:ascii="Verdana" w:hAnsi="Verdana" w:cs="Tahoma"/>
          <w:sz w:val="20"/>
          <w:szCs w:val="20"/>
        </w:rPr>
        <w:t>,</w:t>
      </w:r>
    </w:p>
    <w:p w14:paraId="59F2A810" w14:textId="4B659365" w:rsidR="00207264" w:rsidRPr="00397AE5" w:rsidRDefault="00EB355A" w:rsidP="0023116D">
      <w:pPr>
        <w:pStyle w:val="Akapitzlist"/>
        <w:numPr>
          <w:ilvl w:val="0"/>
          <w:numId w:val="54"/>
        </w:numPr>
        <w:spacing w:after="120" w:line="360" w:lineRule="auto"/>
        <w:jc w:val="both"/>
        <w:rPr>
          <w:rFonts w:ascii="Verdana" w:hAnsi="Verdana" w:cs="Tahoma"/>
          <w:sz w:val="20"/>
          <w:szCs w:val="20"/>
        </w:rPr>
      </w:pPr>
      <w:r w:rsidRPr="00397AE5">
        <w:rPr>
          <w:rFonts w:ascii="Verdana" w:hAnsi="Verdana" w:cs="Tahoma"/>
          <w:sz w:val="20"/>
          <w:szCs w:val="20"/>
        </w:rPr>
        <w:t xml:space="preserve">opis </w:t>
      </w:r>
      <w:r w:rsidR="00207264" w:rsidRPr="00397AE5">
        <w:rPr>
          <w:rFonts w:ascii="Verdana" w:hAnsi="Verdana" w:cs="Tahoma"/>
          <w:sz w:val="20"/>
          <w:szCs w:val="20"/>
        </w:rPr>
        <w:t>architektur</w:t>
      </w:r>
      <w:r w:rsidRPr="00397AE5">
        <w:rPr>
          <w:rFonts w:ascii="Verdana" w:hAnsi="Verdana" w:cs="Tahoma"/>
          <w:sz w:val="20"/>
          <w:szCs w:val="20"/>
        </w:rPr>
        <w:t>y</w:t>
      </w:r>
      <w:r w:rsidR="00207264" w:rsidRPr="00397AE5">
        <w:rPr>
          <w:rFonts w:ascii="Verdana" w:hAnsi="Verdana" w:cs="Tahoma"/>
          <w:sz w:val="20"/>
          <w:szCs w:val="20"/>
        </w:rPr>
        <w:t xml:space="preserve"> Systemu oraz opis realizac</w:t>
      </w:r>
      <w:r w:rsidRPr="00397AE5">
        <w:rPr>
          <w:rFonts w:ascii="Verdana" w:hAnsi="Verdana" w:cs="Tahoma"/>
          <w:sz w:val="20"/>
          <w:szCs w:val="20"/>
        </w:rPr>
        <w:t>ji wszystkich funkcjonalności w </w:t>
      </w:r>
      <w:r w:rsidR="00207264" w:rsidRPr="00397AE5">
        <w:rPr>
          <w:rFonts w:ascii="Verdana" w:hAnsi="Verdana" w:cs="Tahoma"/>
          <w:sz w:val="20"/>
          <w:szCs w:val="20"/>
        </w:rPr>
        <w:t>Systemie</w:t>
      </w:r>
      <w:r w:rsidR="007349D2" w:rsidRPr="00397AE5">
        <w:rPr>
          <w:rFonts w:ascii="Verdana" w:hAnsi="Verdana" w:cs="Tahoma"/>
          <w:sz w:val="20"/>
          <w:szCs w:val="20"/>
        </w:rPr>
        <w:t>,</w:t>
      </w:r>
    </w:p>
    <w:p w14:paraId="12D472AB" w14:textId="3D0C5B8D" w:rsidR="004E2A17" w:rsidRPr="00397AE5" w:rsidRDefault="00D26BAA" w:rsidP="0023116D">
      <w:pPr>
        <w:pStyle w:val="Akapitzlist"/>
        <w:numPr>
          <w:ilvl w:val="0"/>
          <w:numId w:val="54"/>
        </w:numPr>
        <w:spacing w:after="120" w:line="360" w:lineRule="auto"/>
        <w:jc w:val="both"/>
        <w:rPr>
          <w:rFonts w:ascii="Verdana" w:hAnsi="Verdana" w:cs="Tahoma"/>
          <w:sz w:val="20"/>
          <w:szCs w:val="20"/>
        </w:rPr>
      </w:pPr>
      <w:r w:rsidRPr="00397AE5">
        <w:rPr>
          <w:rFonts w:ascii="Verdana" w:hAnsi="Verdana" w:cs="Tahoma"/>
          <w:sz w:val="20"/>
          <w:szCs w:val="20"/>
        </w:rPr>
        <w:t xml:space="preserve">opracowaną listę i charakterystykę produktów planowanych do dostarczenia w ramach Projektu z ich dokładną parametryzacją, </w:t>
      </w:r>
      <w:r w:rsidR="005C275A">
        <w:rPr>
          <w:rFonts w:ascii="Verdana" w:hAnsi="Verdana" w:cs="Tahoma"/>
          <w:sz w:val="20"/>
          <w:szCs w:val="20"/>
        </w:rPr>
        <w:t xml:space="preserve">koncepcją </w:t>
      </w:r>
      <w:r w:rsidRPr="00397AE5">
        <w:rPr>
          <w:rFonts w:ascii="Verdana" w:hAnsi="Verdana" w:cs="Tahoma"/>
          <w:sz w:val="20"/>
          <w:szCs w:val="20"/>
        </w:rPr>
        <w:t>kryteri</w:t>
      </w:r>
      <w:r w:rsidR="005C275A">
        <w:rPr>
          <w:rFonts w:ascii="Verdana" w:hAnsi="Verdana" w:cs="Tahoma"/>
          <w:sz w:val="20"/>
          <w:szCs w:val="20"/>
        </w:rPr>
        <w:t>ów</w:t>
      </w:r>
      <w:r w:rsidR="00B43881">
        <w:rPr>
          <w:rFonts w:ascii="Verdana" w:hAnsi="Verdana" w:cs="Tahoma"/>
          <w:sz w:val="20"/>
          <w:szCs w:val="20"/>
        </w:rPr>
        <w:t>/mierników</w:t>
      </w:r>
      <w:r w:rsidRPr="00397AE5">
        <w:rPr>
          <w:rFonts w:ascii="Verdana" w:hAnsi="Verdana" w:cs="Tahoma"/>
          <w:sz w:val="20"/>
          <w:szCs w:val="20"/>
        </w:rPr>
        <w:t xml:space="preserve"> akceptacji</w:t>
      </w:r>
      <w:r w:rsidR="004E2A17" w:rsidRPr="00397AE5">
        <w:rPr>
          <w:rFonts w:ascii="Verdana" w:hAnsi="Verdana" w:cs="Tahoma"/>
          <w:sz w:val="20"/>
          <w:szCs w:val="20"/>
        </w:rPr>
        <w:t xml:space="preserve"> z uwzględnieniem oczekiwanych przez Zamawiającego funkcjonalności opisanych w załączniku nr 1 pkt 1 i 2 do OPZ, które są ze sobą powiązane w logiczną całość w celu umożliwienia przeprowadzenia zdefiniowanych procesów we wskazanych obszarach funkcjonalnych objętych wdrożeniem, </w:t>
      </w:r>
    </w:p>
    <w:p w14:paraId="4D264F25" w14:textId="2B33CC72" w:rsidR="00207264" w:rsidRPr="00397AE5" w:rsidRDefault="00A75E4C" w:rsidP="0023116D">
      <w:pPr>
        <w:pStyle w:val="Akapitzlist"/>
        <w:numPr>
          <w:ilvl w:val="0"/>
          <w:numId w:val="54"/>
        </w:numPr>
        <w:spacing w:after="120" w:line="360" w:lineRule="auto"/>
        <w:jc w:val="both"/>
        <w:rPr>
          <w:rFonts w:ascii="Verdana" w:hAnsi="Verdana" w:cs="Tahoma"/>
          <w:sz w:val="20"/>
          <w:szCs w:val="20"/>
        </w:rPr>
      </w:pPr>
      <w:r w:rsidRPr="00397AE5">
        <w:rPr>
          <w:rFonts w:ascii="Verdana" w:hAnsi="Verdana" w:cs="Tahoma"/>
          <w:sz w:val="20"/>
          <w:szCs w:val="20"/>
        </w:rPr>
        <w:t>kompletny i szczegółowy opis przyjętych rozwiązań funkcjonalnych wraz z informacjami o parametrach i sposobie konfiguracji, konstrukcyjnych, użytkowych i sprzętowych, z wys</w:t>
      </w:r>
      <w:r w:rsidR="00B254D6" w:rsidRPr="00397AE5">
        <w:rPr>
          <w:rFonts w:ascii="Verdana" w:hAnsi="Verdana" w:cs="Tahoma"/>
          <w:sz w:val="20"/>
          <w:szCs w:val="20"/>
        </w:rPr>
        <w:t>pecyfikowaniem asortymentowym i </w:t>
      </w:r>
      <w:r w:rsidRPr="00397AE5">
        <w:rPr>
          <w:rFonts w:ascii="Verdana" w:hAnsi="Verdana" w:cs="Tahoma"/>
          <w:sz w:val="20"/>
          <w:szCs w:val="20"/>
        </w:rPr>
        <w:t>ilościowym wszystkich elementów składowych oraz oprogramowania</w:t>
      </w:r>
      <w:r w:rsidR="007349D2" w:rsidRPr="00397AE5">
        <w:rPr>
          <w:rFonts w:ascii="Verdana" w:hAnsi="Verdana" w:cs="Tahoma"/>
          <w:sz w:val="20"/>
          <w:szCs w:val="20"/>
        </w:rPr>
        <w:t>,</w:t>
      </w:r>
    </w:p>
    <w:p w14:paraId="6640CE28" w14:textId="7D90B5A4" w:rsidR="00B254D6" w:rsidRPr="00397AE5" w:rsidRDefault="00B254D6" w:rsidP="0023116D">
      <w:pPr>
        <w:pStyle w:val="Akapitzlist"/>
        <w:numPr>
          <w:ilvl w:val="0"/>
          <w:numId w:val="54"/>
        </w:numPr>
        <w:spacing w:after="120" w:line="360" w:lineRule="auto"/>
        <w:jc w:val="both"/>
        <w:rPr>
          <w:rFonts w:ascii="Verdana" w:hAnsi="Verdana" w:cs="Tahoma"/>
          <w:sz w:val="20"/>
          <w:szCs w:val="20"/>
        </w:rPr>
      </w:pPr>
      <w:r w:rsidRPr="00397AE5">
        <w:rPr>
          <w:rFonts w:ascii="Verdana" w:hAnsi="Verdana" w:cs="Tahoma"/>
          <w:sz w:val="20"/>
          <w:szCs w:val="20"/>
        </w:rPr>
        <w:t>szczegółowy harmonogram wdrożenia,</w:t>
      </w:r>
    </w:p>
    <w:p w14:paraId="51B71668" w14:textId="1BFAD4EA" w:rsidR="00441B45" w:rsidRPr="00397AE5" w:rsidRDefault="00441B45" w:rsidP="0023116D">
      <w:pPr>
        <w:pStyle w:val="Akapitzlist"/>
        <w:numPr>
          <w:ilvl w:val="0"/>
          <w:numId w:val="54"/>
        </w:numPr>
        <w:spacing w:after="120" w:line="360" w:lineRule="auto"/>
        <w:jc w:val="both"/>
        <w:rPr>
          <w:rFonts w:ascii="Verdana" w:hAnsi="Verdana" w:cs="Tahoma"/>
          <w:sz w:val="20"/>
          <w:szCs w:val="20"/>
        </w:rPr>
      </w:pPr>
      <w:r w:rsidRPr="00397AE5">
        <w:rPr>
          <w:rFonts w:ascii="Verdana" w:hAnsi="Verdana" w:cs="Tahoma"/>
          <w:sz w:val="20"/>
          <w:szCs w:val="20"/>
        </w:rPr>
        <w:t>szczegółowy opis rozszerzeń i modyfikacji opracowany zgodnie ze standardem przyjętym przez producenta oprogramowania, zawierający</w:t>
      </w:r>
      <w:r w:rsidR="00FB0FBE" w:rsidRPr="00397AE5">
        <w:rPr>
          <w:rFonts w:ascii="Verdana" w:hAnsi="Verdana" w:cs="Tahoma"/>
          <w:sz w:val="20"/>
          <w:szCs w:val="20"/>
        </w:rPr>
        <w:t xml:space="preserve"> w </w:t>
      </w:r>
      <w:r w:rsidRPr="00397AE5">
        <w:rPr>
          <w:rFonts w:ascii="Verdana" w:hAnsi="Verdana" w:cs="Tahoma"/>
          <w:sz w:val="20"/>
          <w:szCs w:val="20"/>
        </w:rPr>
        <w:t xml:space="preserve">szczególności informacje o celu rozszerzenia/modyfikacji i opisie ich działania, rozwiązaniach alternatywnych, skutkach rozszerzenia dla </w:t>
      </w:r>
      <w:r w:rsidRPr="00397AE5">
        <w:rPr>
          <w:rFonts w:ascii="Verdana" w:hAnsi="Verdana" w:cs="Tahoma"/>
          <w:sz w:val="20"/>
          <w:szCs w:val="20"/>
        </w:rPr>
        <w:lastRenderedPageBreak/>
        <w:t>pozostałych obszarów Systemu, założeniach technicznych niezbędnych do ich realizacji itp.</w:t>
      </w:r>
      <w:r w:rsidR="007349D2" w:rsidRPr="00397AE5">
        <w:rPr>
          <w:rFonts w:ascii="Verdana" w:hAnsi="Verdana" w:cs="Tahoma"/>
          <w:sz w:val="20"/>
          <w:szCs w:val="20"/>
        </w:rPr>
        <w:t>,</w:t>
      </w:r>
    </w:p>
    <w:p w14:paraId="77E3770F" w14:textId="77777777" w:rsidR="001728CE" w:rsidRPr="00397AE5" w:rsidRDefault="00A03170" w:rsidP="0023116D">
      <w:pPr>
        <w:pStyle w:val="Akapitzlist"/>
        <w:numPr>
          <w:ilvl w:val="0"/>
          <w:numId w:val="54"/>
        </w:numPr>
        <w:spacing w:after="120" w:line="360" w:lineRule="auto"/>
        <w:jc w:val="both"/>
        <w:rPr>
          <w:rFonts w:ascii="Verdana" w:hAnsi="Verdana" w:cs="Tahoma"/>
          <w:sz w:val="20"/>
          <w:szCs w:val="20"/>
        </w:rPr>
      </w:pPr>
      <w:r w:rsidRPr="00397AE5">
        <w:rPr>
          <w:rFonts w:ascii="Verdana" w:hAnsi="Verdana" w:cs="Tahoma"/>
          <w:sz w:val="20"/>
          <w:szCs w:val="20"/>
        </w:rPr>
        <w:t>k</w:t>
      </w:r>
      <w:r w:rsidR="001728CE" w:rsidRPr="00397AE5">
        <w:rPr>
          <w:rFonts w:ascii="Verdana" w:hAnsi="Verdana" w:cs="Tahoma"/>
          <w:sz w:val="20"/>
          <w:szCs w:val="20"/>
        </w:rPr>
        <w:t>oncepcję Systemu zawierającą opis architektury logicznej i fizycznej Systemu przy uwzględnieniu środowiska informatycznego Zamawiającego</w:t>
      </w:r>
      <w:r w:rsidR="007349D2" w:rsidRPr="00397AE5">
        <w:rPr>
          <w:rFonts w:ascii="Verdana" w:hAnsi="Verdana" w:cs="Tahoma"/>
          <w:sz w:val="20"/>
          <w:szCs w:val="20"/>
        </w:rPr>
        <w:t>,</w:t>
      </w:r>
    </w:p>
    <w:p w14:paraId="6C5B6E23" w14:textId="51F557FD" w:rsidR="00A75E4C" w:rsidRPr="00397AE5" w:rsidRDefault="00A75E4C" w:rsidP="0023116D">
      <w:pPr>
        <w:pStyle w:val="Akapitzlist"/>
        <w:numPr>
          <w:ilvl w:val="0"/>
          <w:numId w:val="54"/>
        </w:numPr>
        <w:spacing w:after="120" w:line="360" w:lineRule="auto"/>
        <w:jc w:val="both"/>
        <w:rPr>
          <w:rFonts w:ascii="Verdana" w:hAnsi="Verdana" w:cs="Tahoma"/>
          <w:sz w:val="20"/>
          <w:szCs w:val="20"/>
        </w:rPr>
      </w:pPr>
      <w:r w:rsidRPr="00397AE5">
        <w:rPr>
          <w:rFonts w:ascii="Verdana" w:hAnsi="Verdana" w:cs="Tahoma"/>
          <w:sz w:val="20"/>
          <w:szCs w:val="20"/>
        </w:rPr>
        <w:t>zasady i plany instalacji, uruchomienia i wdrożenia Systemu</w:t>
      </w:r>
      <w:r w:rsidR="007349D2" w:rsidRPr="00397AE5">
        <w:rPr>
          <w:rFonts w:ascii="Verdana" w:hAnsi="Verdana" w:cs="Tahoma"/>
          <w:sz w:val="20"/>
          <w:szCs w:val="20"/>
        </w:rPr>
        <w:t>,</w:t>
      </w:r>
    </w:p>
    <w:p w14:paraId="0A9D1FF1" w14:textId="4A3951A8" w:rsidR="00445AD6" w:rsidRPr="00397AE5" w:rsidRDefault="00A03170" w:rsidP="0023116D">
      <w:pPr>
        <w:pStyle w:val="Akapitzlist"/>
        <w:numPr>
          <w:ilvl w:val="0"/>
          <w:numId w:val="54"/>
        </w:numPr>
        <w:spacing w:after="120" w:line="360" w:lineRule="auto"/>
        <w:jc w:val="both"/>
        <w:rPr>
          <w:rFonts w:ascii="Verdana" w:hAnsi="Verdana" w:cs="Tahoma"/>
          <w:sz w:val="20"/>
          <w:szCs w:val="20"/>
        </w:rPr>
      </w:pPr>
      <w:r w:rsidRPr="00397AE5">
        <w:rPr>
          <w:rFonts w:ascii="Verdana" w:hAnsi="Verdana" w:cs="Tahoma"/>
          <w:sz w:val="20"/>
          <w:szCs w:val="20"/>
        </w:rPr>
        <w:t>z</w:t>
      </w:r>
      <w:r w:rsidR="00445AD6" w:rsidRPr="00397AE5">
        <w:rPr>
          <w:rFonts w:ascii="Verdana" w:hAnsi="Verdana" w:cs="Tahoma"/>
          <w:sz w:val="20"/>
          <w:szCs w:val="20"/>
        </w:rPr>
        <w:t>ałożenia do administracji Systemem w trakcie eksploatacji</w:t>
      </w:r>
      <w:r w:rsidR="007349D2" w:rsidRPr="00397AE5">
        <w:rPr>
          <w:rFonts w:ascii="Verdana" w:hAnsi="Verdana" w:cs="Tahoma"/>
          <w:sz w:val="20"/>
          <w:szCs w:val="20"/>
        </w:rPr>
        <w:t>,</w:t>
      </w:r>
    </w:p>
    <w:p w14:paraId="48DF1154" w14:textId="7333C774" w:rsidR="00A75E4C" w:rsidRPr="00397AE5" w:rsidRDefault="00A03170" w:rsidP="0023116D">
      <w:pPr>
        <w:pStyle w:val="Akapitzlist"/>
        <w:numPr>
          <w:ilvl w:val="0"/>
          <w:numId w:val="54"/>
        </w:numPr>
        <w:spacing w:after="120" w:line="360" w:lineRule="auto"/>
        <w:jc w:val="both"/>
        <w:rPr>
          <w:rFonts w:ascii="Verdana" w:hAnsi="Verdana" w:cs="Tahoma"/>
          <w:sz w:val="20"/>
          <w:szCs w:val="20"/>
        </w:rPr>
      </w:pPr>
      <w:r w:rsidRPr="00397AE5">
        <w:rPr>
          <w:rFonts w:ascii="Verdana" w:hAnsi="Verdana" w:cs="Tahoma"/>
          <w:sz w:val="20"/>
          <w:szCs w:val="20"/>
        </w:rPr>
        <w:t>k</w:t>
      </w:r>
      <w:r w:rsidR="00A75E4C" w:rsidRPr="00397AE5">
        <w:rPr>
          <w:rFonts w:ascii="Verdana" w:hAnsi="Verdana" w:cs="Tahoma"/>
          <w:sz w:val="20"/>
          <w:szCs w:val="20"/>
        </w:rPr>
        <w:t xml:space="preserve">oncepcję </w:t>
      </w:r>
      <w:r w:rsidR="00E82C43" w:rsidRPr="00397AE5">
        <w:rPr>
          <w:rFonts w:ascii="Verdana" w:hAnsi="Verdana" w:cs="Tahoma"/>
          <w:sz w:val="20"/>
          <w:szCs w:val="20"/>
        </w:rPr>
        <w:t xml:space="preserve">i plan </w:t>
      </w:r>
      <w:r w:rsidR="00A75E4C" w:rsidRPr="00397AE5">
        <w:rPr>
          <w:rFonts w:ascii="Verdana" w:hAnsi="Verdana" w:cs="Tahoma"/>
          <w:sz w:val="20"/>
          <w:szCs w:val="20"/>
        </w:rPr>
        <w:t>realizacji integracji Systemu z innymi systemami wykorzystywanymi przez Zamawiającego</w:t>
      </w:r>
      <w:r w:rsidR="007349D2" w:rsidRPr="00397AE5">
        <w:rPr>
          <w:rFonts w:ascii="Verdana" w:hAnsi="Verdana" w:cs="Tahoma"/>
          <w:sz w:val="20"/>
          <w:szCs w:val="20"/>
        </w:rPr>
        <w:t>,</w:t>
      </w:r>
    </w:p>
    <w:p w14:paraId="472307D9" w14:textId="26ADAB24" w:rsidR="00EF4FF1" w:rsidRPr="00397AE5" w:rsidRDefault="00EF4FF1" w:rsidP="0023116D">
      <w:pPr>
        <w:pStyle w:val="Akapitzlist"/>
        <w:numPr>
          <w:ilvl w:val="0"/>
          <w:numId w:val="54"/>
        </w:numPr>
        <w:spacing w:after="120" w:line="360" w:lineRule="auto"/>
        <w:jc w:val="both"/>
        <w:rPr>
          <w:rFonts w:ascii="Verdana" w:hAnsi="Verdana" w:cs="Tahoma"/>
          <w:sz w:val="20"/>
          <w:szCs w:val="20"/>
        </w:rPr>
      </w:pPr>
      <w:r w:rsidRPr="00397AE5">
        <w:rPr>
          <w:rFonts w:ascii="Verdana" w:hAnsi="Verdana" w:cs="Tahoma"/>
          <w:sz w:val="20"/>
          <w:szCs w:val="20"/>
        </w:rPr>
        <w:t xml:space="preserve">koncepcję oraz metody i możliwości walidacji danych w Systemie, </w:t>
      </w:r>
    </w:p>
    <w:p w14:paraId="30A8A6DF" w14:textId="493DA5CD" w:rsidR="00B9410B" w:rsidRPr="00397AE5" w:rsidRDefault="00A75E4C" w:rsidP="0023116D">
      <w:pPr>
        <w:pStyle w:val="Akapitzlist"/>
        <w:numPr>
          <w:ilvl w:val="0"/>
          <w:numId w:val="54"/>
        </w:numPr>
        <w:spacing w:after="120" w:line="360" w:lineRule="auto"/>
        <w:jc w:val="both"/>
        <w:rPr>
          <w:rFonts w:ascii="Verdana" w:hAnsi="Verdana" w:cs="Tahoma"/>
          <w:sz w:val="20"/>
          <w:szCs w:val="20"/>
        </w:rPr>
      </w:pPr>
      <w:r w:rsidRPr="00397AE5">
        <w:rPr>
          <w:rFonts w:ascii="Verdana" w:hAnsi="Verdana" w:cs="Tahoma"/>
          <w:sz w:val="20"/>
          <w:szCs w:val="20"/>
        </w:rPr>
        <w:t>koncepcję realizacji migracji danych</w:t>
      </w:r>
      <w:r w:rsidR="00B9410B" w:rsidRPr="00397AE5">
        <w:rPr>
          <w:rFonts w:ascii="Verdana" w:hAnsi="Verdana" w:cs="Tahoma"/>
          <w:sz w:val="20"/>
          <w:szCs w:val="20"/>
        </w:rPr>
        <w:t xml:space="preserve"> składającej się co najmniej z:</w:t>
      </w:r>
    </w:p>
    <w:p w14:paraId="51168D4E" w14:textId="77777777" w:rsidR="00B9410B" w:rsidRPr="00397AE5" w:rsidRDefault="00A03170" w:rsidP="0023116D">
      <w:pPr>
        <w:pStyle w:val="Akapitzlist"/>
        <w:numPr>
          <w:ilvl w:val="0"/>
          <w:numId w:val="57"/>
        </w:numPr>
        <w:spacing w:after="120" w:line="360" w:lineRule="auto"/>
        <w:jc w:val="both"/>
        <w:rPr>
          <w:rFonts w:ascii="Verdana" w:hAnsi="Verdana" w:cs="Tahoma"/>
          <w:sz w:val="20"/>
          <w:szCs w:val="20"/>
        </w:rPr>
      </w:pPr>
      <w:r w:rsidRPr="00397AE5">
        <w:rPr>
          <w:rFonts w:ascii="Verdana" w:hAnsi="Verdana" w:cs="Tahoma"/>
          <w:sz w:val="20"/>
          <w:szCs w:val="20"/>
        </w:rPr>
        <w:t>z</w:t>
      </w:r>
      <w:r w:rsidR="00B9410B" w:rsidRPr="00397AE5">
        <w:rPr>
          <w:rFonts w:ascii="Verdana" w:hAnsi="Verdana" w:cs="Tahoma"/>
          <w:sz w:val="20"/>
          <w:szCs w:val="20"/>
        </w:rPr>
        <w:t>akresu, przepływu i sposobu przeniesienia danych (migracji automatycznej lub wprowadzenia ręcznego)</w:t>
      </w:r>
      <w:r w:rsidR="007349D2" w:rsidRPr="00397AE5">
        <w:rPr>
          <w:rFonts w:ascii="Verdana" w:hAnsi="Verdana" w:cs="Tahoma"/>
          <w:sz w:val="20"/>
          <w:szCs w:val="20"/>
        </w:rPr>
        <w:t>,</w:t>
      </w:r>
    </w:p>
    <w:p w14:paraId="6937D06F" w14:textId="77777777" w:rsidR="00B9410B" w:rsidRPr="00397AE5" w:rsidRDefault="00A03170" w:rsidP="0023116D">
      <w:pPr>
        <w:pStyle w:val="Akapitzlist"/>
        <w:numPr>
          <w:ilvl w:val="0"/>
          <w:numId w:val="57"/>
        </w:numPr>
        <w:spacing w:after="120" w:line="360" w:lineRule="auto"/>
        <w:jc w:val="both"/>
        <w:rPr>
          <w:rFonts w:ascii="Verdana" w:hAnsi="Verdana" w:cs="Tahoma"/>
          <w:sz w:val="20"/>
          <w:szCs w:val="20"/>
        </w:rPr>
      </w:pPr>
      <w:r w:rsidRPr="00397AE5">
        <w:rPr>
          <w:rFonts w:ascii="Verdana" w:hAnsi="Verdana" w:cs="Tahoma"/>
          <w:sz w:val="20"/>
          <w:szCs w:val="20"/>
        </w:rPr>
        <w:t>c</w:t>
      </w:r>
      <w:r w:rsidR="00B9410B" w:rsidRPr="00397AE5">
        <w:rPr>
          <w:rFonts w:ascii="Verdana" w:hAnsi="Verdana" w:cs="Tahoma"/>
          <w:sz w:val="20"/>
          <w:szCs w:val="20"/>
        </w:rPr>
        <w:t>zęstotliwości i sposobu uruchamiania migracji</w:t>
      </w:r>
      <w:r w:rsidR="007349D2" w:rsidRPr="00397AE5">
        <w:rPr>
          <w:rFonts w:ascii="Verdana" w:hAnsi="Verdana" w:cs="Tahoma"/>
          <w:sz w:val="20"/>
          <w:szCs w:val="20"/>
        </w:rPr>
        <w:t>,</w:t>
      </w:r>
    </w:p>
    <w:p w14:paraId="1D443022" w14:textId="77777777" w:rsidR="00B9410B" w:rsidRPr="00397AE5" w:rsidRDefault="00A03170" w:rsidP="0023116D">
      <w:pPr>
        <w:pStyle w:val="Akapitzlist"/>
        <w:numPr>
          <w:ilvl w:val="0"/>
          <w:numId w:val="57"/>
        </w:numPr>
        <w:spacing w:after="120" w:line="360" w:lineRule="auto"/>
        <w:jc w:val="both"/>
        <w:rPr>
          <w:rFonts w:ascii="Verdana" w:hAnsi="Verdana" w:cs="Tahoma"/>
          <w:sz w:val="20"/>
          <w:szCs w:val="20"/>
        </w:rPr>
      </w:pPr>
      <w:r w:rsidRPr="00397AE5">
        <w:rPr>
          <w:rFonts w:ascii="Verdana" w:hAnsi="Verdana" w:cs="Tahoma"/>
          <w:sz w:val="20"/>
          <w:szCs w:val="20"/>
        </w:rPr>
        <w:t>z</w:t>
      </w:r>
      <w:r w:rsidR="00B9410B" w:rsidRPr="00397AE5">
        <w:rPr>
          <w:rFonts w:ascii="Verdana" w:hAnsi="Verdana" w:cs="Tahoma"/>
          <w:sz w:val="20"/>
          <w:szCs w:val="20"/>
        </w:rPr>
        <w:t>asad i wskaźników monitorowania poprawności działania narzędzia integracyjnego</w:t>
      </w:r>
      <w:r w:rsidR="007349D2" w:rsidRPr="00397AE5">
        <w:rPr>
          <w:rFonts w:ascii="Verdana" w:hAnsi="Verdana" w:cs="Tahoma"/>
          <w:sz w:val="20"/>
          <w:szCs w:val="20"/>
        </w:rPr>
        <w:t>,</w:t>
      </w:r>
    </w:p>
    <w:p w14:paraId="5BF73ADA" w14:textId="77777777" w:rsidR="00B9410B" w:rsidRPr="00397AE5" w:rsidRDefault="00A03170" w:rsidP="0023116D">
      <w:pPr>
        <w:pStyle w:val="Akapitzlist"/>
        <w:numPr>
          <w:ilvl w:val="0"/>
          <w:numId w:val="57"/>
        </w:numPr>
        <w:spacing w:after="120" w:line="360" w:lineRule="auto"/>
        <w:jc w:val="both"/>
        <w:rPr>
          <w:rFonts w:ascii="Verdana" w:hAnsi="Verdana" w:cs="Tahoma"/>
          <w:sz w:val="20"/>
          <w:szCs w:val="20"/>
        </w:rPr>
      </w:pPr>
      <w:r w:rsidRPr="00397AE5">
        <w:rPr>
          <w:rFonts w:ascii="Verdana" w:hAnsi="Verdana" w:cs="Tahoma"/>
          <w:sz w:val="20"/>
          <w:szCs w:val="20"/>
        </w:rPr>
        <w:t>z</w:t>
      </w:r>
      <w:r w:rsidR="00B9410B" w:rsidRPr="00397AE5">
        <w:rPr>
          <w:rFonts w:ascii="Verdana" w:hAnsi="Verdana" w:cs="Tahoma"/>
          <w:sz w:val="20"/>
          <w:szCs w:val="20"/>
        </w:rPr>
        <w:t>asad postępowania w przypadku błędów</w:t>
      </w:r>
      <w:r w:rsidR="007349D2" w:rsidRPr="00397AE5">
        <w:rPr>
          <w:rFonts w:ascii="Verdana" w:hAnsi="Verdana" w:cs="Tahoma"/>
          <w:sz w:val="20"/>
          <w:szCs w:val="20"/>
        </w:rPr>
        <w:t>,</w:t>
      </w:r>
    </w:p>
    <w:p w14:paraId="3699A75F" w14:textId="77777777" w:rsidR="00B9410B" w:rsidRPr="00397AE5" w:rsidRDefault="00A03170" w:rsidP="0023116D">
      <w:pPr>
        <w:pStyle w:val="Akapitzlist"/>
        <w:numPr>
          <w:ilvl w:val="0"/>
          <w:numId w:val="57"/>
        </w:numPr>
        <w:spacing w:after="120" w:line="360" w:lineRule="auto"/>
        <w:jc w:val="both"/>
        <w:rPr>
          <w:rFonts w:ascii="Verdana" w:hAnsi="Verdana" w:cs="Tahoma"/>
          <w:sz w:val="20"/>
          <w:szCs w:val="20"/>
        </w:rPr>
      </w:pPr>
      <w:r w:rsidRPr="00397AE5">
        <w:rPr>
          <w:rFonts w:ascii="Verdana" w:hAnsi="Verdana" w:cs="Tahoma"/>
          <w:sz w:val="20"/>
          <w:szCs w:val="20"/>
        </w:rPr>
        <w:t>o</w:t>
      </w:r>
      <w:r w:rsidR="00B9410B" w:rsidRPr="00397AE5">
        <w:rPr>
          <w:rFonts w:ascii="Verdana" w:hAnsi="Verdana" w:cs="Tahoma"/>
          <w:sz w:val="20"/>
          <w:szCs w:val="20"/>
        </w:rPr>
        <w:t>pisanego sposobu postępowania awaryjnego</w:t>
      </w:r>
      <w:r w:rsidR="007349D2" w:rsidRPr="00397AE5">
        <w:rPr>
          <w:rFonts w:ascii="Verdana" w:hAnsi="Verdana" w:cs="Tahoma"/>
          <w:sz w:val="20"/>
          <w:szCs w:val="20"/>
        </w:rPr>
        <w:t>,</w:t>
      </w:r>
    </w:p>
    <w:p w14:paraId="3FB6A9C0" w14:textId="77777777" w:rsidR="00B9410B" w:rsidRPr="00397AE5" w:rsidRDefault="00A03170" w:rsidP="0023116D">
      <w:pPr>
        <w:pStyle w:val="Akapitzlist"/>
        <w:numPr>
          <w:ilvl w:val="0"/>
          <w:numId w:val="57"/>
        </w:numPr>
        <w:spacing w:after="120" w:line="360" w:lineRule="auto"/>
        <w:jc w:val="both"/>
        <w:rPr>
          <w:rFonts w:ascii="Verdana" w:hAnsi="Verdana" w:cs="Tahoma"/>
          <w:sz w:val="20"/>
          <w:szCs w:val="20"/>
        </w:rPr>
      </w:pPr>
      <w:r w:rsidRPr="00397AE5">
        <w:rPr>
          <w:rFonts w:ascii="Verdana" w:hAnsi="Verdana" w:cs="Tahoma"/>
          <w:sz w:val="20"/>
          <w:szCs w:val="20"/>
        </w:rPr>
        <w:t>h</w:t>
      </w:r>
      <w:r w:rsidR="00B9410B" w:rsidRPr="00397AE5">
        <w:rPr>
          <w:rFonts w:ascii="Verdana" w:hAnsi="Verdana" w:cs="Tahoma"/>
          <w:sz w:val="20"/>
          <w:szCs w:val="20"/>
        </w:rPr>
        <w:t>armonogramu migracji, przy jednoczesnym uwzględnieniu wymagań w zakresie migracji danych</w:t>
      </w:r>
      <w:r w:rsidR="007349D2" w:rsidRPr="00397AE5">
        <w:rPr>
          <w:rFonts w:ascii="Verdana" w:hAnsi="Verdana" w:cs="Tahoma"/>
          <w:sz w:val="20"/>
          <w:szCs w:val="20"/>
        </w:rPr>
        <w:t>,</w:t>
      </w:r>
    </w:p>
    <w:p w14:paraId="5D9AF41A" w14:textId="77777777" w:rsidR="00B9410B" w:rsidRPr="00397AE5" w:rsidRDefault="00A03170" w:rsidP="0023116D">
      <w:pPr>
        <w:pStyle w:val="Akapitzlist"/>
        <w:numPr>
          <w:ilvl w:val="0"/>
          <w:numId w:val="54"/>
        </w:numPr>
        <w:spacing w:after="120" w:line="360" w:lineRule="auto"/>
        <w:jc w:val="both"/>
        <w:rPr>
          <w:rFonts w:ascii="Verdana" w:hAnsi="Verdana" w:cs="Tahoma"/>
          <w:sz w:val="20"/>
          <w:szCs w:val="20"/>
        </w:rPr>
      </w:pPr>
      <w:r w:rsidRPr="00397AE5">
        <w:rPr>
          <w:rFonts w:ascii="Verdana" w:hAnsi="Verdana" w:cs="Tahoma"/>
          <w:sz w:val="20"/>
          <w:szCs w:val="20"/>
        </w:rPr>
        <w:t>k</w:t>
      </w:r>
      <w:r w:rsidR="00EC2AFE" w:rsidRPr="00397AE5">
        <w:rPr>
          <w:rFonts w:ascii="Verdana" w:hAnsi="Verdana" w:cs="Tahoma"/>
          <w:sz w:val="20"/>
          <w:szCs w:val="20"/>
        </w:rPr>
        <w:t>o</w:t>
      </w:r>
      <w:r w:rsidR="00A75E4C" w:rsidRPr="00397AE5">
        <w:rPr>
          <w:rFonts w:ascii="Verdana" w:hAnsi="Verdana" w:cs="Tahoma"/>
          <w:sz w:val="20"/>
          <w:szCs w:val="20"/>
        </w:rPr>
        <w:t>ncepcję uprawnień, zawierającą wykaz opisanych ról z przypisanymi do nich uprawnieniami</w:t>
      </w:r>
      <w:r w:rsidR="00054D4C" w:rsidRPr="00397AE5">
        <w:rPr>
          <w:rFonts w:ascii="Verdana" w:hAnsi="Verdana" w:cs="Tahoma"/>
          <w:sz w:val="20"/>
          <w:szCs w:val="20"/>
        </w:rPr>
        <w:t xml:space="preserve"> z wykazanymi relacjami pomiędzy poszczególnymi rolami, z wykazem funkcjonalności /uprawnień do których dana rola ma dostęp oraz wykazem wszystkich nazw czynności które można wykonywać do których dana rola ma dostęp wraz z p</w:t>
      </w:r>
      <w:r w:rsidR="00AB4F03" w:rsidRPr="00397AE5">
        <w:rPr>
          <w:rFonts w:ascii="Verdana" w:hAnsi="Verdana" w:cs="Tahoma"/>
          <w:sz w:val="20"/>
          <w:szCs w:val="20"/>
        </w:rPr>
        <w:t>odaniem obszaru funkcjonalnego S</w:t>
      </w:r>
      <w:r w:rsidR="00054D4C" w:rsidRPr="00397AE5">
        <w:rPr>
          <w:rFonts w:ascii="Verdana" w:hAnsi="Verdana" w:cs="Tahoma"/>
          <w:sz w:val="20"/>
          <w:szCs w:val="20"/>
        </w:rPr>
        <w:t>ystemu z którego dana czynność pochodzi</w:t>
      </w:r>
      <w:r w:rsidR="007349D2" w:rsidRPr="00397AE5">
        <w:rPr>
          <w:rFonts w:ascii="Verdana" w:hAnsi="Verdana" w:cs="Tahoma"/>
          <w:sz w:val="20"/>
          <w:szCs w:val="20"/>
        </w:rPr>
        <w:t>,</w:t>
      </w:r>
    </w:p>
    <w:p w14:paraId="1C9382FB" w14:textId="16A7527F" w:rsidR="00A75E4C" w:rsidRPr="00397AE5" w:rsidRDefault="00F23F6D" w:rsidP="0023116D">
      <w:pPr>
        <w:pStyle w:val="Akapitzlist"/>
        <w:numPr>
          <w:ilvl w:val="0"/>
          <w:numId w:val="54"/>
        </w:numPr>
        <w:spacing w:after="120" w:line="360" w:lineRule="auto"/>
        <w:jc w:val="both"/>
        <w:rPr>
          <w:rFonts w:ascii="Verdana" w:hAnsi="Verdana" w:cs="Tahoma"/>
          <w:sz w:val="20"/>
          <w:szCs w:val="20"/>
        </w:rPr>
      </w:pPr>
      <w:r>
        <w:rPr>
          <w:rFonts w:ascii="Verdana" w:hAnsi="Verdana" w:cs="Tahoma"/>
          <w:sz w:val="20"/>
          <w:szCs w:val="20"/>
        </w:rPr>
        <w:t>P</w:t>
      </w:r>
      <w:r w:rsidR="00A75E4C" w:rsidRPr="00397AE5">
        <w:rPr>
          <w:rFonts w:ascii="Verdana" w:hAnsi="Verdana" w:cs="Tahoma"/>
          <w:sz w:val="20"/>
          <w:szCs w:val="20"/>
        </w:rPr>
        <w:t xml:space="preserve">lan </w:t>
      </w:r>
      <w:r>
        <w:rPr>
          <w:rFonts w:ascii="Verdana" w:hAnsi="Verdana" w:cs="Tahoma"/>
          <w:sz w:val="20"/>
          <w:szCs w:val="20"/>
        </w:rPr>
        <w:t>T</w:t>
      </w:r>
      <w:r w:rsidR="00A75E4C" w:rsidRPr="00397AE5">
        <w:rPr>
          <w:rFonts w:ascii="Verdana" w:hAnsi="Verdana" w:cs="Tahoma"/>
          <w:sz w:val="20"/>
          <w:szCs w:val="20"/>
        </w:rPr>
        <w:t>estów, stanowiący podstawę przeprowadzenia testów</w:t>
      </w:r>
      <w:r w:rsidR="000438AA" w:rsidRPr="00397AE5">
        <w:rPr>
          <w:rFonts w:ascii="Verdana" w:hAnsi="Verdana" w:cs="Tahoma"/>
          <w:sz w:val="20"/>
          <w:szCs w:val="20"/>
        </w:rPr>
        <w:t>, który</w:t>
      </w:r>
      <w:r w:rsidR="00A75E4C" w:rsidRPr="00397AE5">
        <w:rPr>
          <w:rFonts w:ascii="Verdana" w:hAnsi="Verdana" w:cs="Tahoma"/>
          <w:sz w:val="20"/>
          <w:szCs w:val="20"/>
        </w:rPr>
        <w:t xml:space="preserve"> będzie zawierać co najmniej:</w:t>
      </w:r>
    </w:p>
    <w:p w14:paraId="6214A27C" w14:textId="77777777" w:rsidR="00A75E4C" w:rsidRPr="00397AE5" w:rsidRDefault="00A03170" w:rsidP="0023116D">
      <w:pPr>
        <w:pStyle w:val="Akapitzlist"/>
        <w:numPr>
          <w:ilvl w:val="0"/>
          <w:numId w:val="56"/>
        </w:numPr>
        <w:spacing w:after="120" w:line="360" w:lineRule="auto"/>
        <w:jc w:val="both"/>
        <w:rPr>
          <w:rFonts w:ascii="Verdana" w:hAnsi="Verdana" w:cs="Tahoma"/>
          <w:sz w:val="20"/>
          <w:szCs w:val="20"/>
        </w:rPr>
      </w:pPr>
      <w:r w:rsidRPr="00397AE5">
        <w:rPr>
          <w:rFonts w:ascii="Verdana" w:hAnsi="Verdana" w:cs="Tahoma"/>
          <w:sz w:val="20"/>
          <w:szCs w:val="20"/>
        </w:rPr>
        <w:t>z</w:t>
      </w:r>
      <w:r w:rsidR="00A75E4C" w:rsidRPr="00397AE5">
        <w:rPr>
          <w:rFonts w:ascii="Verdana" w:hAnsi="Verdana" w:cs="Tahoma"/>
          <w:sz w:val="20"/>
          <w:szCs w:val="20"/>
        </w:rPr>
        <w:t>definiowany zakres i cele przeprowadzenia testów akceptacyjnych</w:t>
      </w:r>
      <w:r w:rsidR="007349D2" w:rsidRPr="00397AE5">
        <w:rPr>
          <w:rFonts w:ascii="Verdana" w:hAnsi="Verdana" w:cs="Tahoma"/>
          <w:sz w:val="20"/>
          <w:szCs w:val="20"/>
        </w:rPr>
        <w:t>,</w:t>
      </w:r>
    </w:p>
    <w:p w14:paraId="4CAA5DF1" w14:textId="77777777" w:rsidR="000438AA" w:rsidRPr="00397AE5" w:rsidRDefault="00A03170" w:rsidP="0023116D">
      <w:pPr>
        <w:pStyle w:val="Akapitzlist"/>
        <w:numPr>
          <w:ilvl w:val="0"/>
          <w:numId w:val="56"/>
        </w:numPr>
        <w:spacing w:after="120" w:line="360" w:lineRule="auto"/>
        <w:jc w:val="both"/>
        <w:rPr>
          <w:rFonts w:ascii="Verdana" w:hAnsi="Verdana" w:cs="Tahoma"/>
          <w:sz w:val="20"/>
          <w:szCs w:val="20"/>
        </w:rPr>
      </w:pPr>
      <w:r w:rsidRPr="00397AE5">
        <w:rPr>
          <w:rFonts w:ascii="Verdana" w:hAnsi="Verdana" w:cs="Tahoma"/>
          <w:sz w:val="20"/>
          <w:szCs w:val="20"/>
        </w:rPr>
        <w:t>k</w:t>
      </w:r>
      <w:r w:rsidR="000438AA" w:rsidRPr="00397AE5">
        <w:rPr>
          <w:rFonts w:ascii="Verdana" w:hAnsi="Verdana" w:cs="Tahoma"/>
          <w:sz w:val="20"/>
          <w:szCs w:val="20"/>
        </w:rPr>
        <w:t>oncepcję testów akceptacyjnych z wyszczególnioną strukturą scenariuszy testowych</w:t>
      </w:r>
      <w:r w:rsidR="007349D2" w:rsidRPr="00397AE5">
        <w:rPr>
          <w:rFonts w:ascii="Verdana" w:hAnsi="Verdana" w:cs="Tahoma"/>
          <w:sz w:val="20"/>
          <w:szCs w:val="20"/>
        </w:rPr>
        <w:t>,</w:t>
      </w:r>
    </w:p>
    <w:p w14:paraId="3EE2B9CC" w14:textId="77777777" w:rsidR="00A75E4C" w:rsidRPr="00397AE5" w:rsidRDefault="00A03170" w:rsidP="0023116D">
      <w:pPr>
        <w:pStyle w:val="Akapitzlist"/>
        <w:numPr>
          <w:ilvl w:val="0"/>
          <w:numId w:val="56"/>
        </w:numPr>
        <w:spacing w:after="120" w:line="360" w:lineRule="auto"/>
        <w:jc w:val="both"/>
        <w:rPr>
          <w:rFonts w:ascii="Verdana" w:hAnsi="Verdana" w:cs="Tahoma"/>
          <w:sz w:val="20"/>
          <w:szCs w:val="20"/>
        </w:rPr>
      </w:pPr>
      <w:r w:rsidRPr="00397AE5">
        <w:rPr>
          <w:rFonts w:ascii="Verdana" w:hAnsi="Verdana" w:cs="Tahoma"/>
          <w:sz w:val="20"/>
          <w:szCs w:val="20"/>
        </w:rPr>
        <w:t>z</w:t>
      </w:r>
      <w:r w:rsidR="00A75E4C" w:rsidRPr="00397AE5">
        <w:rPr>
          <w:rFonts w:ascii="Verdana" w:hAnsi="Verdana" w:cs="Tahoma"/>
          <w:sz w:val="20"/>
          <w:szCs w:val="20"/>
        </w:rPr>
        <w:t>definiowane fazy i cykle testów</w:t>
      </w:r>
      <w:r w:rsidR="007349D2" w:rsidRPr="00397AE5">
        <w:rPr>
          <w:rFonts w:ascii="Verdana" w:hAnsi="Verdana" w:cs="Tahoma"/>
          <w:sz w:val="20"/>
          <w:szCs w:val="20"/>
        </w:rPr>
        <w:t>,</w:t>
      </w:r>
    </w:p>
    <w:p w14:paraId="1AFE9962" w14:textId="77777777" w:rsidR="00A75E4C" w:rsidRPr="00397AE5" w:rsidRDefault="00A03170" w:rsidP="0023116D">
      <w:pPr>
        <w:pStyle w:val="Akapitzlist"/>
        <w:numPr>
          <w:ilvl w:val="0"/>
          <w:numId w:val="56"/>
        </w:numPr>
        <w:spacing w:after="120" w:line="360" w:lineRule="auto"/>
        <w:jc w:val="both"/>
        <w:rPr>
          <w:rFonts w:ascii="Verdana" w:hAnsi="Verdana" w:cs="Tahoma"/>
          <w:sz w:val="20"/>
          <w:szCs w:val="20"/>
        </w:rPr>
      </w:pPr>
      <w:r w:rsidRPr="00397AE5">
        <w:rPr>
          <w:rFonts w:ascii="Verdana" w:hAnsi="Verdana" w:cs="Tahoma"/>
          <w:sz w:val="20"/>
          <w:szCs w:val="20"/>
        </w:rPr>
        <w:t>h</w:t>
      </w:r>
      <w:r w:rsidR="00A75E4C" w:rsidRPr="00397AE5">
        <w:rPr>
          <w:rFonts w:ascii="Verdana" w:hAnsi="Verdana" w:cs="Tahoma"/>
          <w:sz w:val="20"/>
          <w:szCs w:val="20"/>
        </w:rPr>
        <w:t>armonogram prowadzenia testów akceptacyjnych</w:t>
      </w:r>
      <w:r w:rsidR="007349D2" w:rsidRPr="00397AE5">
        <w:rPr>
          <w:rFonts w:ascii="Verdana" w:hAnsi="Verdana" w:cs="Tahoma"/>
          <w:sz w:val="20"/>
          <w:szCs w:val="20"/>
        </w:rPr>
        <w:t>,</w:t>
      </w:r>
    </w:p>
    <w:p w14:paraId="344F0903" w14:textId="77777777" w:rsidR="00A75E4C" w:rsidRPr="00397AE5" w:rsidRDefault="00A03170" w:rsidP="0023116D">
      <w:pPr>
        <w:pStyle w:val="Akapitzlist"/>
        <w:numPr>
          <w:ilvl w:val="0"/>
          <w:numId w:val="56"/>
        </w:numPr>
        <w:spacing w:after="120" w:line="360" w:lineRule="auto"/>
        <w:jc w:val="both"/>
        <w:rPr>
          <w:rFonts w:ascii="Verdana" w:hAnsi="Verdana" w:cs="Tahoma"/>
          <w:sz w:val="20"/>
          <w:szCs w:val="20"/>
        </w:rPr>
      </w:pPr>
      <w:r w:rsidRPr="00397AE5">
        <w:rPr>
          <w:rFonts w:ascii="Verdana" w:hAnsi="Verdana" w:cs="Tahoma"/>
          <w:sz w:val="20"/>
          <w:szCs w:val="20"/>
        </w:rPr>
        <w:lastRenderedPageBreak/>
        <w:t>w</w:t>
      </w:r>
      <w:r w:rsidR="00A75E4C" w:rsidRPr="00397AE5">
        <w:rPr>
          <w:rFonts w:ascii="Verdana" w:hAnsi="Verdana" w:cs="Tahoma"/>
          <w:sz w:val="20"/>
          <w:szCs w:val="20"/>
        </w:rPr>
        <w:t>ykaz czynności niezbędnych do wykonania wraz z podziałem odpowiedzialności pomiędzy Wykonawcę i Zamawiającego</w:t>
      </w:r>
      <w:r w:rsidR="007349D2" w:rsidRPr="00397AE5">
        <w:rPr>
          <w:rFonts w:ascii="Verdana" w:hAnsi="Verdana" w:cs="Tahoma"/>
          <w:sz w:val="20"/>
          <w:szCs w:val="20"/>
        </w:rPr>
        <w:t>,</w:t>
      </w:r>
    </w:p>
    <w:p w14:paraId="57198BB5" w14:textId="77777777" w:rsidR="00A75E4C" w:rsidRPr="00397AE5" w:rsidRDefault="00A03170" w:rsidP="0023116D">
      <w:pPr>
        <w:pStyle w:val="Akapitzlist"/>
        <w:numPr>
          <w:ilvl w:val="0"/>
          <w:numId w:val="56"/>
        </w:numPr>
        <w:spacing w:after="120" w:line="360" w:lineRule="auto"/>
        <w:jc w:val="both"/>
        <w:rPr>
          <w:rFonts w:ascii="Verdana" w:hAnsi="Verdana" w:cs="Tahoma"/>
          <w:sz w:val="20"/>
          <w:szCs w:val="20"/>
        </w:rPr>
      </w:pPr>
      <w:r w:rsidRPr="00397AE5">
        <w:rPr>
          <w:rFonts w:ascii="Verdana" w:hAnsi="Verdana" w:cs="Tahoma"/>
          <w:sz w:val="20"/>
          <w:szCs w:val="20"/>
        </w:rPr>
        <w:t>u</w:t>
      </w:r>
      <w:r w:rsidR="00A75E4C" w:rsidRPr="00397AE5">
        <w:rPr>
          <w:rFonts w:ascii="Verdana" w:hAnsi="Verdana" w:cs="Tahoma"/>
          <w:sz w:val="20"/>
          <w:szCs w:val="20"/>
        </w:rPr>
        <w:t>stalone kryteria akceptacji testów</w:t>
      </w:r>
      <w:r w:rsidR="007349D2" w:rsidRPr="00397AE5">
        <w:rPr>
          <w:rFonts w:ascii="Verdana" w:hAnsi="Verdana" w:cs="Tahoma"/>
          <w:sz w:val="20"/>
          <w:szCs w:val="20"/>
        </w:rPr>
        <w:t>,</w:t>
      </w:r>
    </w:p>
    <w:p w14:paraId="0A1193DF" w14:textId="77777777" w:rsidR="000438AA" w:rsidRPr="00397AE5" w:rsidRDefault="00A03170" w:rsidP="0023116D">
      <w:pPr>
        <w:pStyle w:val="Akapitzlist"/>
        <w:numPr>
          <w:ilvl w:val="0"/>
          <w:numId w:val="56"/>
        </w:numPr>
        <w:spacing w:after="120" w:line="360" w:lineRule="auto"/>
        <w:jc w:val="both"/>
        <w:rPr>
          <w:rFonts w:ascii="Verdana" w:hAnsi="Verdana" w:cs="Tahoma"/>
          <w:sz w:val="20"/>
          <w:szCs w:val="20"/>
        </w:rPr>
      </w:pPr>
      <w:r w:rsidRPr="00397AE5">
        <w:rPr>
          <w:rFonts w:ascii="Verdana" w:hAnsi="Verdana" w:cs="Tahoma"/>
          <w:sz w:val="20"/>
          <w:szCs w:val="20"/>
        </w:rPr>
        <w:t>k</w:t>
      </w:r>
      <w:r w:rsidR="000438AA" w:rsidRPr="00397AE5">
        <w:rPr>
          <w:rFonts w:ascii="Verdana" w:hAnsi="Verdana" w:cs="Tahoma"/>
          <w:sz w:val="20"/>
          <w:szCs w:val="20"/>
        </w:rPr>
        <w:t>ategorię błędów oraz terminów ich rozwiązania przez Wykonawcę</w:t>
      </w:r>
      <w:r w:rsidR="007349D2" w:rsidRPr="00397AE5">
        <w:rPr>
          <w:rFonts w:ascii="Verdana" w:hAnsi="Verdana" w:cs="Tahoma"/>
          <w:sz w:val="20"/>
          <w:szCs w:val="20"/>
        </w:rPr>
        <w:t>,</w:t>
      </w:r>
      <w:r w:rsidR="000438AA" w:rsidRPr="00397AE5">
        <w:rPr>
          <w:rFonts w:ascii="Verdana" w:hAnsi="Verdana" w:cs="Tahoma"/>
          <w:sz w:val="20"/>
          <w:szCs w:val="20"/>
        </w:rPr>
        <w:t xml:space="preserve"> </w:t>
      </w:r>
    </w:p>
    <w:p w14:paraId="5F6281D0" w14:textId="77777777" w:rsidR="000438AA" w:rsidRPr="00397AE5" w:rsidRDefault="00A03170" w:rsidP="0023116D">
      <w:pPr>
        <w:pStyle w:val="Akapitzlist"/>
        <w:numPr>
          <w:ilvl w:val="0"/>
          <w:numId w:val="56"/>
        </w:numPr>
        <w:spacing w:after="120" w:line="360" w:lineRule="auto"/>
        <w:jc w:val="both"/>
        <w:rPr>
          <w:rFonts w:ascii="Verdana" w:hAnsi="Verdana" w:cs="Tahoma"/>
          <w:sz w:val="20"/>
          <w:szCs w:val="20"/>
        </w:rPr>
      </w:pPr>
      <w:r w:rsidRPr="00397AE5">
        <w:rPr>
          <w:rFonts w:ascii="Verdana" w:hAnsi="Verdana" w:cs="Tahoma"/>
          <w:sz w:val="20"/>
          <w:szCs w:val="20"/>
        </w:rPr>
        <w:t>o</w:t>
      </w:r>
      <w:r w:rsidR="00A75E4C" w:rsidRPr="00397AE5">
        <w:rPr>
          <w:rFonts w:ascii="Verdana" w:hAnsi="Verdana" w:cs="Tahoma"/>
          <w:sz w:val="20"/>
          <w:szCs w:val="20"/>
        </w:rPr>
        <w:t xml:space="preserve">pis zasad naprawy wykrytych </w:t>
      </w:r>
      <w:r w:rsidR="000438AA" w:rsidRPr="00397AE5">
        <w:rPr>
          <w:rFonts w:ascii="Verdana" w:hAnsi="Verdana" w:cs="Tahoma"/>
          <w:sz w:val="20"/>
          <w:szCs w:val="20"/>
        </w:rPr>
        <w:t>błędów Systemu</w:t>
      </w:r>
      <w:r w:rsidR="007349D2" w:rsidRPr="00397AE5">
        <w:rPr>
          <w:rFonts w:ascii="Verdana" w:hAnsi="Verdana" w:cs="Tahoma"/>
          <w:sz w:val="20"/>
          <w:szCs w:val="20"/>
        </w:rPr>
        <w:t>,</w:t>
      </w:r>
    </w:p>
    <w:p w14:paraId="611B046B" w14:textId="77777777" w:rsidR="000438AA" w:rsidRPr="00397AE5" w:rsidRDefault="00A03170" w:rsidP="0023116D">
      <w:pPr>
        <w:pStyle w:val="Akapitzlist"/>
        <w:numPr>
          <w:ilvl w:val="0"/>
          <w:numId w:val="56"/>
        </w:numPr>
        <w:spacing w:after="120" w:line="360" w:lineRule="auto"/>
        <w:jc w:val="both"/>
        <w:rPr>
          <w:rFonts w:ascii="Verdana" w:hAnsi="Verdana" w:cs="Tahoma"/>
          <w:sz w:val="20"/>
          <w:szCs w:val="20"/>
        </w:rPr>
      </w:pPr>
      <w:r w:rsidRPr="00397AE5">
        <w:rPr>
          <w:rFonts w:ascii="Verdana" w:hAnsi="Verdana" w:cs="Tahoma"/>
          <w:sz w:val="20"/>
          <w:szCs w:val="20"/>
        </w:rPr>
        <w:t>o</w:t>
      </w:r>
      <w:r w:rsidR="000438AA" w:rsidRPr="00397AE5">
        <w:rPr>
          <w:rFonts w:ascii="Verdana" w:hAnsi="Verdana" w:cs="Tahoma"/>
          <w:sz w:val="20"/>
          <w:szCs w:val="20"/>
        </w:rPr>
        <w:t>pis i listę narzędzi, które są niezbędne do przeprowadzenia testów</w:t>
      </w:r>
      <w:r w:rsidR="007349D2" w:rsidRPr="00397AE5">
        <w:rPr>
          <w:rFonts w:ascii="Verdana" w:hAnsi="Verdana" w:cs="Tahoma"/>
          <w:sz w:val="20"/>
          <w:szCs w:val="20"/>
        </w:rPr>
        <w:t>,</w:t>
      </w:r>
    </w:p>
    <w:p w14:paraId="64856060" w14:textId="77777777" w:rsidR="000438AA" w:rsidRPr="00397AE5" w:rsidRDefault="00A03170" w:rsidP="0023116D">
      <w:pPr>
        <w:pStyle w:val="Akapitzlist"/>
        <w:numPr>
          <w:ilvl w:val="0"/>
          <w:numId w:val="56"/>
        </w:numPr>
        <w:spacing w:after="120" w:line="360" w:lineRule="auto"/>
        <w:jc w:val="both"/>
        <w:rPr>
          <w:rFonts w:ascii="Verdana" w:hAnsi="Verdana" w:cs="Tahoma"/>
          <w:sz w:val="20"/>
          <w:szCs w:val="20"/>
        </w:rPr>
      </w:pPr>
      <w:r w:rsidRPr="00397AE5">
        <w:rPr>
          <w:rFonts w:ascii="Verdana" w:hAnsi="Verdana" w:cs="Tahoma"/>
          <w:sz w:val="20"/>
          <w:szCs w:val="20"/>
        </w:rPr>
        <w:t>w</w:t>
      </w:r>
      <w:r w:rsidR="000438AA" w:rsidRPr="00397AE5">
        <w:rPr>
          <w:rFonts w:ascii="Verdana" w:hAnsi="Verdana" w:cs="Tahoma"/>
          <w:sz w:val="20"/>
          <w:szCs w:val="20"/>
        </w:rPr>
        <w:t>zór formularza testowego na którym uczestnicy testów będą zgłaszać wszelkie nieprawidłowości</w:t>
      </w:r>
      <w:r w:rsidR="007349D2" w:rsidRPr="00397AE5">
        <w:rPr>
          <w:rFonts w:ascii="Verdana" w:hAnsi="Verdana" w:cs="Tahoma"/>
          <w:sz w:val="20"/>
          <w:szCs w:val="20"/>
        </w:rPr>
        <w:t>,</w:t>
      </w:r>
    </w:p>
    <w:p w14:paraId="6BCF251B" w14:textId="77777777" w:rsidR="000438AA" w:rsidRPr="00397AE5" w:rsidRDefault="00A03170" w:rsidP="0023116D">
      <w:pPr>
        <w:pStyle w:val="Akapitzlist"/>
        <w:numPr>
          <w:ilvl w:val="0"/>
          <w:numId w:val="56"/>
        </w:numPr>
        <w:spacing w:after="120" w:line="360" w:lineRule="auto"/>
        <w:jc w:val="both"/>
        <w:rPr>
          <w:rFonts w:ascii="Verdana" w:hAnsi="Verdana" w:cs="Tahoma"/>
          <w:sz w:val="20"/>
          <w:szCs w:val="20"/>
        </w:rPr>
      </w:pPr>
      <w:r w:rsidRPr="00397AE5">
        <w:rPr>
          <w:rFonts w:ascii="Verdana" w:hAnsi="Verdana" w:cs="Tahoma"/>
          <w:sz w:val="20"/>
          <w:szCs w:val="20"/>
        </w:rPr>
        <w:t>w</w:t>
      </w:r>
      <w:r w:rsidR="000438AA" w:rsidRPr="00397AE5">
        <w:rPr>
          <w:rFonts w:ascii="Verdana" w:hAnsi="Verdana" w:cs="Tahoma"/>
          <w:sz w:val="20"/>
          <w:szCs w:val="20"/>
        </w:rPr>
        <w:t>zór protokołu testowego</w:t>
      </w:r>
      <w:r w:rsidR="007349D2" w:rsidRPr="00397AE5">
        <w:rPr>
          <w:rFonts w:ascii="Verdana" w:hAnsi="Verdana" w:cs="Tahoma"/>
          <w:sz w:val="20"/>
          <w:szCs w:val="20"/>
        </w:rPr>
        <w:t>,</w:t>
      </w:r>
    </w:p>
    <w:p w14:paraId="04CF5BAC" w14:textId="77777777" w:rsidR="000438AA" w:rsidRPr="00397AE5" w:rsidRDefault="00A03170" w:rsidP="0023116D">
      <w:pPr>
        <w:pStyle w:val="Akapitzlist"/>
        <w:numPr>
          <w:ilvl w:val="0"/>
          <w:numId w:val="56"/>
        </w:numPr>
        <w:spacing w:after="120" w:line="360" w:lineRule="auto"/>
        <w:ind w:left="2154" w:hanging="357"/>
        <w:jc w:val="both"/>
        <w:rPr>
          <w:rFonts w:ascii="Verdana" w:hAnsi="Verdana" w:cs="Tahoma"/>
          <w:sz w:val="20"/>
          <w:szCs w:val="20"/>
        </w:rPr>
      </w:pPr>
      <w:r w:rsidRPr="00397AE5">
        <w:rPr>
          <w:rFonts w:ascii="Verdana" w:hAnsi="Verdana" w:cs="Tahoma"/>
          <w:sz w:val="20"/>
          <w:szCs w:val="20"/>
        </w:rPr>
        <w:t>w</w:t>
      </w:r>
      <w:r w:rsidR="000438AA" w:rsidRPr="00397AE5">
        <w:rPr>
          <w:rFonts w:ascii="Verdana" w:hAnsi="Verdana" w:cs="Tahoma"/>
          <w:sz w:val="20"/>
          <w:szCs w:val="20"/>
        </w:rPr>
        <w:t>zór zbiorczego protokołu wykonania testów</w:t>
      </w:r>
      <w:r w:rsidR="007349D2" w:rsidRPr="00397AE5">
        <w:rPr>
          <w:rFonts w:ascii="Verdana" w:hAnsi="Verdana" w:cs="Tahoma"/>
          <w:sz w:val="20"/>
          <w:szCs w:val="20"/>
        </w:rPr>
        <w:t>,</w:t>
      </w:r>
    </w:p>
    <w:p w14:paraId="21FC8777" w14:textId="77777777" w:rsidR="000438AA" w:rsidRPr="00397AE5" w:rsidRDefault="00A03170" w:rsidP="0023116D">
      <w:pPr>
        <w:pStyle w:val="Akapitzlist"/>
        <w:numPr>
          <w:ilvl w:val="0"/>
          <w:numId w:val="56"/>
        </w:numPr>
        <w:spacing w:after="120" w:line="360" w:lineRule="auto"/>
        <w:ind w:left="2154" w:hanging="357"/>
        <w:jc w:val="both"/>
        <w:rPr>
          <w:rFonts w:ascii="Verdana" w:hAnsi="Verdana" w:cs="Tahoma"/>
          <w:sz w:val="20"/>
          <w:szCs w:val="20"/>
        </w:rPr>
      </w:pPr>
      <w:r w:rsidRPr="00397AE5">
        <w:rPr>
          <w:rFonts w:ascii="Verdana" w:hAnsi="Verdana" w:cs="Tahoma"/>
          <w:sz w:val="20"/>
          <w:szCs w:val="20"/>
        </w:rPr>
        <w:t>w</w:t>
      </w:r>
      <w:r w:rsidR="000438AA" w:rsidRPr="00397AE5">
        <w:rPr>
          <w:rFonts w:ascii="Verdana" w:hAnsi="Verdana" w:cs="Tahoma"/>
          <w:sz w:val="20"/>
          <w:szCs w:val="20"/>
        </w:rPr>
        <w:t>ytyczne dotyczące sposobu oraz zakresu migr</w:t>
      </w:r>
      <w:r w:rsidR="007349D2" w:rsidRPr="00397AE5">
        <w:rPr>
          <w:rFonts w:ascii="Verdana" w:hAnsi="Verdana" w:cs="Tahoma"/>
          <w:sz w:val="20"/>
          <w:szCs w:val="20"/>
        </w:rPr>
        <w:t>acji danych do wykonania testów,</w:t>
      </w:r>
    </w:p>
    <w:p w14:paraId="6FE5999F" w14:textId="77777777" w:rsidR="00A75E4C" w:rsidRPr="00397AE5" w:rsidRDefault="00A03170" w:rsidP="0023116D">
      <w:pPr>
        <w:pStyle w:val="Akapitzlist"/>
        <w:numPr>
          <w:ilvl w:val="0"/>
          <w:numId w:val="56"/>
        </w:numPr>
        <w:spacing w:after="120" w:line="360" w:lineRule="auto"/>
        <w:ind w:left="2154" w:hanging="357"/>
        <w:jc w:val="both"/>
        <w:rPr>
          <w:rFonts w:ascii="Verdana" w:hAnsi="Verdana" w:cs="Tahoma"/>
          <w:sz w:val="20"/>
          <w:szCs w:val="20"/>
        </w:rPr>
      </w:pPr>
      <w:r w:rsidRPr="00397AE5">
        <w:rPr>
          <w:rFonts w:ascii="Verdana" w:hAnsi="Verdana" w:cs="Tahoma"/>
          <w:sz w:val="20"/>
          <w:szCs w:val="20"/>
        </w:rPr>
        <w:t>o</w:t>
      </w:r>
      <w:r w:rsidR="00A75E4C" w:rsidRPr="00397AE5">
        <w:rPr>
          <w:rFonts w:ascii="Verdana" w:hAnsi="Verdana" w:cs="Tahoma"/>
          <w:sz w:val="20"/>
          <w:szCs w:val="20"/>
        </w:rPr>
        <w:t>pis zasad sporządzenia raportu z przeprowadzonych testów akceptacyjnych</w:t>
      </w:r>
      <w:r w:rsidR="007349D2" w:rsidRPr="00397AE5">
        <w:rPr>
          <w:rFonts w:ascii="Verdana" w:hAnsi="Verdana" w:cs="Tahoma"/>
          <w:sz w:val="20"/>
          <w:szCs w:val="20"/>
        </w:rPr>
        <w:t>,</w:t>
      </w:r>
    </w:p>
    <w:p w14:paraId="56436E35" w14:textId="296EE2F2" w:rsidR="00A75E4C" w:rsidRPr="00397AE5" w:rsidRDefault="00A75E4C" w:rsidP="0023116D">
      <w:pPr>
        <w:pStyle w:val="Akapitzlist"/>
        <w:numPr>
          <w:ilvl w:val="0"/>
          <w:numId w:val="54"/>
        </w:numPr>
        <w:spacing w:after="120" w:line="360" w:lineRule="auto"/>
        <w:jc w:val="both"/>
        <w:rPr>
          <w:rFonts w:ascii="Verdana" w:hAnsi="Verdana" w:cs="Tahoma"/>
          <w:sz w:val="20"/>
          <w:szCs w:val="20"/>
        </w:rPr>
      </w:pPr>
      <w:r w:rsidRPr="00397AE5">
        <w:rPr>
          <w:rFonts w:ascii="Verdana" w:hAnsi="Verdana" w:cs="Tahoma"/>
          <w:sz w:val="20"/>
          <w:szCs w:val="20"/>
        </w:rPr>
        <w:t xml:space="preserve">plan </w:t>
      </w:r>
      <w:r w:rsidR="00054D4C" w:rsidRPr="00397AE5">
        <w:rPr>
          <w:rFonts w:ascii="Verdana" w:hAnsi="Verdana" w:cs="Tahoma"/>
          <w:sz w:val="20"/>
          <w:szCs w:val="20"/>
        </w:rPr>
        <w:t>warsztatów szkoleniowych dla</w:t>
      </w:r>
      <w:r w:rsidRPr="00397AE5">
        <w:rPr>
          <w:rFonts w:ascii="Verdana" w:hAnsi="Verdana" w:cs="Tahoma"/>
          <w:sz w:val="20"/>
          <w:szCs w:val="20"/>
        </w:rPr>
        <w:t xml:space="preserve"> administratorów</w:t>
      </w:r>
      <w:r w:rsidR="00054D4C" w:rsidRPr="00397AE5">
        <w:rPr>
          <w:rFonts w:ascii="Verdana" w:hAnsi="Verdana" w:cs="Tahoma"/>
          <w:sz w:val="20"/>
          <w:szCs w:val="20"/>
        </w:rPr>
        <w:t>, developerów i </w:t>
      </w:r>
      <w:r w:rsidRPr="00397AE5">
        <w:rPr>
          <w:rFonts w:ascii="Verdana" w:hAnsi="Verdana" w:cs="Tahoma"/>
          <w:sz w:val="20"/>
          <w:szCs w:val="20"/>
        </w:rPr>
        <w:t>użytkowników</w:t>
      </w:r>
      <w:r w:rsidR="00196D34" w:rsidRPr="00397AE5">
        <w:rPr>
          <w:rFonts w:ascii="Verdana" w:hAnsi="Verdana" w:cs="Tahoma"/>
          <w:sz w:val="20"/>
          <w:szCs w:val="20"/>
        </w:rPr>
        <w:t>, który</w:t>
      </w:r>
      <w:r w:rsidRPr="00397AE5">
        <w:rPr>
          <w:rFonts w:ascii="Verdana" w:hAnsi="Verdana" w:cs="Tahoma"/>
          <w:sz w:val="20"/>
          <w:szCs w:val="20"/>
        </w:rPr>
        <w:t xml:space="preserve"> będzie zawierać w szczególności</w:t>
      </w:r>
      <w:r w:rsidR="00054D4C" w:rsidRPr="00397AE5">
        <w:rPr>
          <w:rFonts w:ascii="Verdana" w:hAnsi="Verdana" w:cs="Tahoma"/>
          <w:sz w:val="20"/>
          <w:szCs w:val="20"/>
        </w:rPr>
        <w:t>:</w:t>
      </w:r>
    </w:p>
    <w:p w14:paraId="73E7D46C" w14:textId="77777777" w:rsidR="00054D4C" w:rsidRPr="00397AE5" w:rsidRDefault="00A03170" w:rsidP="0023116D">
      <w:pPr>
        <w:pStyle w:val="Akapitzlist"/>
        <w:numPr>
          <w:ilvl w:val="0"/>
          <w:numId w:val="55"/>
        </w:numPr>
        <w:spacing w:after="120" w:line="360" w:lineRule="auto"/>
        <w:jc w:val="both"/>
        <w:rPr>
          <w:rFonts w:ascii="Verdana" w:hAnsi="Verdana" w:cs="Tahoma"/>
          <w:sz w:val="20"/>
          <w:szCs w:val="20"/>
        </w:rPr>
      </w:pPr>
      <w:r w:rsidRPr="00397AE5">
        <w:rPr>
          <w:rFonts w:ascii="Verdana" w:hAnsi="Verdana" w:cs="Tahoma"/>
          <w:sz w:val="20"/>
          <w:szCs w:val="20"/>
        </w:rPr>
        <w:t>w</w:t>
      </w:r>
      <w:r w:rsidR="00054D4C" w:rsidRPr="00397AE5">
        <w:rPr>
          <w:rFonts w:ascii="Verdana" w:hAnsi="Verdana" w:cs="Tahoma"/>
          <w:sz w:val="20"/>
          <w:szCs w:val="20"/>
        </w:rPr>
        <w:t>ykaz certyfikowanych przez producenta oprogramowania szkoleń</w:t>
      </w:r>
      <w:r w:rsidR="007349D2" w:rsidRPr="00397AE5">
        <w:rPr>
          <w:rFonts w:ascii="Verdana" w:hAnsi="Verdana" w:cs="Tahoma"/>
          <w:sz w:val="20"/>
          <w:szCs w:val="20"/>
        </w:rPr>
        <w:t>,</w:t>
      </w:r>
    </w:p>
    <w:p w14:paraId="1FCD2607" w14:textId="77777777" w:rsidR="00A75E4C" w:rsidRPr="00397AE5" w:rsidRDefault="00A03170" w:rsidP="0023116D">
      <w:pPr>
        <w:pStyle w:val="Akapitzlist"/>
        <w:numPr>
          <w:ilvl w:val="0"/>
          <w:numId w:val="55"/>
        </w:numPr>
        <w:spacing w:after="120" w:line="360" w:lineRule="auto"/>
        <w:jc w:val="both"/>
        <w:rPr>
          <w:rFonts w:ascii="Verdana" w:hAnsi="Verdana" w:cs="Tahoma"/>
          <w:sz w:val="20"/>
          <w:szCs w:val="20"/>
        </w:rPr>
      </w:pPr>
      <w:r w:rsidRPr="00397AE5">
        <w:rPr>
          <w:rFonts w:ascii="Verdana" w:hAnsi="Verdana" w:cs="Tahoma"/>
          <w:sz w:val="20"/>
          <w:szCs w:val="20"/>
        </w:rPr>
        <w:t>w</w:t>
      </w:r>
      <w:r w:rsidR="00A75E4C" w:rsidRPr="00397AE5">
        <w:rPr>
          <w:rFonts w:ascii="Verdana" w:hAnsi="Verdana" w:cs="Tahoma"/>
          <w:sz w:val="20"/>
          <w:szCs w:val="20"/>
        </w:rPr>
        <w:t xml:space="preserve">ykaz </w:t>
      </w:r>
      <w:r w:rsidR="003A5BC5" w:rsidRPr="00397AE5">
        <w:rPr>
          <w:rFonts w:ascii="Verdana" w:hAnsi="Verdana" w:cs="Tahoma"/>
          <w:sz w:val="20"/>
          <w:szCs w:val="20"/>
        </w:rPr>
        <w:t xml:space="preserve">warsztatów </w:t>
      </w:r>
      <w:r w:rsidR="00A75E4C" w:rsidRPr="00397AE5">
        <w:rPr>
          <w:rFonts w:ascii="Verdana" w:hAnsi="Verdana" w:cs="Tahoma"/>
          <w:sz w:val="20"/>
          <w:szCs w:val="20"/>
        </w:rPr>
        <w:t>szkole</w:t>
      </w:r>
      <w:r w:rsidR="003A5BC5" w:rsidRPr="00397AE5">
        <w:rPr>
          <w:rFonts w:ascii="Verdana" w:hAnsi="Verdana" w:cs="Tahoma"/>
          <w:sz w:val="20"/>
          <w:szCs w:val="20"/>
        </w:rPr>
        <w:t>niowych wraz z opisem ich zagadnień i </w:t>
      </w:r>
      <w:r w:rsidR="00A75E4C" w:rsidRPr="00397AE5">
        <w:rPr>
          <w:rFonts w:ascii="Verdana" w:hAnsi="Verdana" w:cs="Tahoma"/>
          <w:sz w:val="20"/>
          <w:szCs w:val="20"/>
        </w:rPr>
        <w:t>zakresu</w:t>
      </w:r>
      <w:r w:rsidR="007349D2" w:rsidRPr="00397AE5">
        <w:rPr>
          <w:rFonts w:ascii="Verdana" w:hAnsi="Verdana" w:cs="Tahoma"/>
          <w:sz w:val="20"/>
          <w:szCs w:val="20"/>
        </w:rPr>
        <w:t>,</w:t>
      </w:r>
    </w:p>
    <w:p w14:paraId="1C389883" w14:textId="01296B4C" w:rsidR="00A75E4C" w:rsidRPr="00397AE5" w:rsidRDefault="00A03170" w:rsidP="0023116D">
      <w:pPr>
        <w:pStyle w:val="Akapitzlist"/>
        <w:numPr>
          <w:ilvl w:val="0"/>
          <w:numId w:val="55"/>
        </w:numPr>
        <w:spacing w:after="120" w:line="360" w:lineRule="auto"/>
        <w:jc w:val="both"/>
        <w:rPr>
          <w:rFonts w:ascii="Verdana" w:hAnsi="Verdana" w:cs="Tahoma"/>
          <w:sz w:val="20"/>
          <w:szCs w:val="20"/>
        </w:rPr>
      </w:pPr>
      <w:r w:rsidRPr="00397AE5">
        <w:rPr>
          <w:rFonts w:ascii="Verdana" w:hAnsi="Verdana" w:cs="Tahoma"/>
          <w:sz w:val="20"/>
          <w:szCs w:val="20"/>
        </w:rPr>
        <w:t>w</w:t>
      </w:r>
      <w:r w:rsidR="00A75E4C" w:rsidRPr="00397AE5">
        <w:rPr>
          <w:rFonts w:ascii="Verdana" w:hAnsi="Verdana" w:cs="Tahoma"/>
          <w:sz w:val="20"/>
          <w:szCs w:val="20"/>
        </w:rPr>
        <w:t xml:space="preserve">ykaz pracowników po stronie Wykonawcy, którzy będą przeprowadzać </w:t>
      </w:r>
      <w:r w:rsidR="003A5BC5" w:rsidRPr="00397AE5">
        <w:rPr>
          <w:rFonts w:ascii="Verdana" w:hAnsi="Verdana" w:cs="Tahoma"/>
          <w:sz w:val="20"/>
          <w:szCs w:val="20"/>
        </w:rPr>
        <w:t>warsztaty</w:t>
      </w:r>
      <w:r w:rsidR="00E546AA" w:rsidRPr="00397AE5">
        <w:rPr>
          <w:rFonts w:ascii="Verdana" w:hAnsi="Verdana" w:cs="Tahoma"/>
          <w:sz w:val="20"/>
          <w:szCs w:val="20"/>
        </w:rPr>
        <w:t>,</w:t>
      </w:r>
    </w:p>
    <w:p w14:paraId="423F9562" w14:textId="77777777" w:rsidR="00A75E4C" w:rsidRPr="00397AE5" w:rsidRDefault="00A03170" w:rsidP="0023116D">
      <w:pPr>
        <w:pStyle w:val="Akapitzlist"/>
        <w:numPr>
          <w:ilvl w:val="0"/>
          <w:numId w:val="55"/>
        </w:numPr>
        <w:spacing w:after="120" w:line="360" w:lineRule="auto"/>
        <w:jc w:val="both"/>
        <w:rPr>
          <w:rFonts w:ascii="Verdana" w:hAnsi="Verdana" w:cs="Tahoma"/>
          <w:sz w:val="20"/>
          <w:szCs w:val="20"/>
        </w:rPr>
      </w:pPr>
      <w:r w:rsidRPr="00397AE5">
        <w:rPr>
          <w:rFonts w:ascii="Verdana" w:hAnsi="Verdana" w:cs="Tahoma"/>
          <w:sz w:val="20"/>
          <w:szCs w:val="20"/>
        </w:rPr>
        <w:t>h</w:t>
      </w:r>
      <w:r w:rsidR="00A75E4C" w:rsidRPr="00397AE5">
        <w:rPr>
          <w:rFonts w:ascii="Verdana" w:hAnsi="Verdana" w:cs="Tahoma"/>
          <w:sz w:val="20"/>
          <w:szCs w:val="20"/>
        </w:rPr>
        <w:t xml:space="preserve">armonogram </w:t>
      </w:r>
      <w:r w:rsidR="003A5BC5" w:rsidRPr="00397AE5">
        <w:rPr>
          <w:rFonts w:ascii="Verdana" w:hAnsi="Verdana" w:cs="Tahoma"/>
          <w:sz w:val="20"/>
          <w:szCs w:val="20"/>
        </w:rPr>
        <w:t xml:space="preserve">warsztatów </w:t>
      </w:r>
      <w:r w:rsidR="00A75E4C" w:rsidRPr="00397AE5">
        <w:rPr>
          <w:rFonts w:ascii="Verdana" w:hAnsi="Verdana" w:cs="Tahoma"/>
          <w:sz w:val="20"/>
          <w:szCs w:val="20"/>
        </w:rPr>
        <w:t>szkole</w:t>
      </w:r>
      <w:r w:rsidR="003A5BC5" w:rsidRPr="00397AE5">
        <w:rPr>
          <w:rFonts w:ascii="Verdana" w:hAnsi="Verdana" w:cs="Tahoma"/>
          <w:sz w:val="20"/>
          <w:szCs w:val="20"/>
        </w:rPr>
        <w:t>niowych</w:t>
      </w:r>
      <w:r w:rsidR="007349D2" w:rsidRPr="00397AE5">
        <w:rPr>
          <w:rFonts w:ascii="Verdana" w:hAnsi="Verdana" w:cs="Tahoma"/>
          <w:sz w:val="20"/>
          <w:szCs w:val="20"/>
        </w:rPr>
        <w:t>,</w:t>
      </w:r>
    </w:p>
    <w:p w14:paraId="1C52A87F" w14:textId="77777777" w:rsidR="00A75E4C" w:rsidRPr="00397AE5" w:rsidRDefault="00A03170" w:rsidP="0023116D">
      <w:pPr>
        <w:pStyle w:val="Akapitzlist"/>
        <w:numPr>
          <w:ilvl w:val="0"/>
          <w:numId w:val="55"/>
        </w:numPr>
        <w:spacing w:after="120" w:line="360" w:lineRule="auto"/>
        <w:jc w:val="both"/>
        <w:rPr>
          <w:rFonts w:ascii="Verdana" w:hAnsi="Verdana" w:cs="Tahoma"/>
          <w:sz w:val="20"/>
          <w:szCs w:val="20"/>
        </w:rPr>
      </w:pPr>
      <w:r w:rsidRPr="00397AE5">
        <w:rPr>
          <w:rFonts w:ascii="Verdana" w:hAnsi="Verdana" w:cs="Tahoma"/>
          <w:sz w:val="20"/>
          <w:szCs w:val="20"/>
        </w:rPr>
        <w:t>a</w:t>
      </w:r>
      <w:r w:rsidR="00A75E4C" w:rsidRPr="00397AE5">
        <w:rPr>
          <w:rFonts w:ascii="Verdana" w:hAnsi="Verdana" w:cs="Tahoma"/>
          <w:sz w:val="20"/>
          <w:szCs w:val="20"/>
        </w:rPr>
        <w:t xml:space="preserve">gendę poszczególnych </w:t>
      </w:r>
      <w:r w:rsidR="003A5BC5" w:rsidRPr="00397AE5">
        <w:rPr>
          <w:rFonts w:ascii="Verdana" w:hAnsi="Verdana" w:cs="Tahoma"/>
          <w:sz w:val="20"/>
          <w:szCs w:val="20"/>
        </w:rPr>
        <w:t xml:space="preserve">warsztatów </w:t>
      </w:r>
      <w:r w:rsidR="00A75E4C" w:rsidRPr="00397AE5">
        <w:rPr>
          <w:rFonts w:ascii="Verdana" w:hAnsi="Verdana" w:cs="Tahoma"/>
          <w:sz w:val="20"/>
          <w:szCs w:val="20"/>
        </w:rPr>
        <w:t>szkole</w:t>
      </w:r>
      <w:r w:rsidR="003A5BC5" w:rsidRPr="00397AE5">
        <w:rPr>
          <w:rFonts w:ascii="Verdana" w:hAnsi="Verdana" w:cs="Tahoma"/>
          <w:sz w:val="20"/>
          <w:szCs w:val="20"/>
        </w:rPr>
        <w:t>niowych</w:t>
      </w:r>
      <w:r w:rsidR="007349D2" w:rsidRPr="00397AE5">
        <w:rPr>
          <w:rFonts w:ascii="Verdana" w:hAnsi="Verdana" w:cs="Tahoma"/>
          <w:sz w:val="20"/>
          <w:szCs w:val="20"/>
        </w:rPr>
        <w:t>,</w:t>
      </w:r>
    </w:p>
    <w:p w14:paraId="46BA0B70" w14:textId="7FED42F6" w:rsidR="00B9410B" w:rsidRPr="00397AE5" w:rsidRDefault="00A03170" w:rsidP="0023116D">
      <w:pPr>
        <w:pStyle w:val="Akapitzlist"/>
        <w:numPr>
          <w:ilvl w:val="0"/>
          <w:numId w:val="54"/>
        </w:numPr>
        <w:spacing w:after="120" w:line="360" w:lineRule="auto"/>
        <w:jc w:val="both"/>
        <w:rPr>
          <w:rFonts w:ascii="Verdana" w:hAnsi="Verdana" w:cs="Tahoma"/>
          <w:sz w:val="20"/>
          <w:szCs w:val="20"/>
        </w:rPr>
      </w:pPr>
      <w:r w:rsidRPr="00397AE5">
        <w:rPr>
          <w:rFonts w:ascii="Verdana" w:hAnsi="Verdana" w:cs="Tahoma"/>
          <w:sz w:val="20"/>
          <w:szCs w:val="20"/>
        </w:rPr>
        <w:t>o</w:t>
      </w:r>
      <w:r w:rsidR="00196D34" w:rsidRPr="00397AE5">
        <w:rPr>
          <w:rFonts w:ascii="Verdana" w:hAnsi="Verdana" w:cs="Tahoma"/>
          <w:sz w:val="20"/>
          <w:szCs w:val="20"/>
        </w:rPr>
        <w:t>pracowany</w:t>
      </w:r>
      <w:r w:rsidR="00B9410B" w:rsidRPr="00397AE5">
        <w:rPr>
          <w:rFonts w:ascii="Verdana" w:hAnsi="Verdana" w:cs="Tahoma"/>
          <w:sz w:val="20"/>
          <w:szCs w:val="20"/>
        </w:rPr>
        <w:t xml:space="preserve"> wykaz prac wdrożeniowych oraz niezbędnych prac programistycznych</w:t>
      </w:r>
      <w:r w:rsidR="007349D2" w:rsidRPr="00397AE5">
        <w:rPr>
          <w:rFonts w:ascii="Verdana" w:hAnsi="Verdana" w:cs="Tahoma"/>
          <w:sz w:val="20"/>
          <w:szCs w:val="20"/>
        </w:rPr>
        <w:t>,</w:t>
      </w:r>
    </w:p>
    <w:p w14:paraId="74AF0C5B" w14:textId="77777777" w:rsidR="00B9410B" w:rsidRPr="00397AE5" w:rsidRDefault="00A03170" w:rsidP="0023116D">
      <w:pPr>
        <w:pStyle w:val="Akapitzlist"/>
        <w:numPr>
          <w:ilvl w:val="0"/>
          <w:numId w:val="54"/>
        </w:numPr>
        <w:spacing w:after="120" w:line="360" w:lineRule="auto"/>
        <w:jc w:val="both"/>
        <w:rPr>
          <w:rFonts w:ascii="Verdana" w:hAnsi="Verdana" w:cs="Tahoma"/>
          <w:sz w:val="20"/>
          <w:szCs w:val="20"/>
        </w:rPr>
      </w:pPr>
      <w:r w:rsidRPr="00397AE5">
        <w:rPr>
          <w:rFonts w:ascii="Verdana" w:hAnsi="Verdana" w:cs="Tahoma"/>
          <w:sz w:val="20"/>
          <w:szCs w:val="20"/>
        </w:rPr>
        <w:t>u</w:t>
      </w:r>
      <w:r w:rsidR="00445AD6" w:rsidRPr="00397AE5">
        <w:rPr>
          <w:rFonts w:ascii="Verdana" w:hAnsi="Verdana" w:cs="Tahoma"/>
          <w:sz w:val="20"/>
          <w:szCs w:val="20"/>
        </w:rPr>
        <w:t>warunkowania, spostrzeżenia i zalecenia dotyczące realizacji wdrożenia Systemu</w:t>
      </w:r>
      <w:r w:rsidR="007349D2" w:rsidRPr="00397AE5">
        <w:rPr>
          <w:rFonts w:ascii="Verdana" w:hAnsi="Verdana" w:cs="Tahoma"/>
          <w:sz w:val="20"/>
          <w:szCs w:val="20"/>
        </w:rPr>
        <w:t>,</w:t>
      </w:r>
    </w:p>
    <w:p w14:paraId="7A79F00C" w14:textId="509D9C36" w:rsidR="00CF31C1" w:rsidRPr="00397AE5" w:rsidRDefault="00A03170" w:rsidP="0023116D">
      <w:pPr>
        <w:pStyle w:val="Akapitzlist"/>
        <w:numPr>
          <w:ilvl w:val="0"/>
          <w:numId w:val="54"/>
        </w:numPr>
        <w:spacing w:after="120" w:line="360" w:lineRule="auto"/>
        <w:jc w:val="both"/>
        <w:rPr>
          <w:rFonts w:ascii="Verdana" w:hAnsi="Verdana" w:cs="Tahoma"/>
          <w:sz w:val="20"/>
          <w:szCs w:val="20"/>
        </w:rPr>
      </w:pPr>
      <w:r w:rsidRPr="00397AE5">
        <w:rPr>
          <w:rFonts w:ascii="Verdana" w:hAnsi="Verdana" w:cs="Tahoma"/>
          <w:sz w:val="20"/>
          <w:szCs w:val="20"/>
        </w:rPr>
        <w:t>s</w:t>
      </w:r>
      <w:r w:rsidR="00CF31C1" w:rsidRPr="00397AE5">
        <w:rPr>
          <w:rFonts w:ascii="Verdana" w:hAnsi="Verdana" w:cs="Tahoma"/>
          <w:sz w:val="20"/>
          <w:szCs w:val="20"/>
        </w:rPr>
        <w:t>posoby weryfikacji</w:t>
      </w:r>
      <w:r w:rsidR="007349D2" w:rsidRPr="00397AE5">
        <w:rPr>
          <w:rFonts w:ascii="Verdana" w:hAnsi="Verdana" w:cs="Tahoma"/>
          <w:sz w:val="20"/>
          <w:szCs w:val="20"/>
        </w:rPr>
        <w:t xml:space="preserve"> parametrów dostępności Systemu</w:t>
      </w:r>
      <w:r w:rsidR="00171440" w:rsidRPr="00397AE5">
        <w:rPr>
          <w:rFonts w:ascii="Verdana" w:hAnsi="Verdana" w:cs="Tahoma"/>
          <w:sz w:val="20"/>
          <w:szCs w:val="20"/>
        </w:rPr>
        <w:t>,</w:t>
      </w:r>
    </w:p>
    <w:p w14:paraId="4183B80B" w14:textId="09B558E5" w:rsidR="00171440" w:rsidRPr="00397AE5" w:rsidRDefault="00EF4FF1" w:rsidP="0023116D">
      <w:pPr>
        <w:pStyle w:val="Akapitzlist"/>
        <w:numPr>
          <w:ilvl w:val="0"/>
          <w:numId w:val="54"/>
        </w:numPr>
        <w:spacing w:after="120" w:line="360" w:lineRule="auto"/>
        <w:jc w:val="both"/>
        <w:rPr>
          <w:rFonts w:ascii="Verdana" w:hAnsi="Verdana" w:cs="Tahoma"/>
          <w:sz w:val="20"/>
          <w:szCs w:val="20"/>
        </w:rPr>
      </w:pPr>
      <w:r w:rsidRPr="00397AE5">
        <w:rPr>
          <w:rFonts w:ascii="Verdana" w:hAnsi="Verdana" w:cs="Tahoma"/>
          <w:sz w:val="20"/>
          <w:szCs w:val="20"/>
        </w:rPr>
        <w:t>raport z przeprowadzonych warsztatów dla Zespołu Projektowego</w:t>
      </w:r>
      <w:r w:rsidR="00171440" w:rsidRPr="00397AE5">
        <w:rPr>
          <w:rFonts w:ascii="Verdana" w:hAnsi="Verdana" w:cs="Tahoma"/>
          <w:sz w:val="20"/>
          <w:szCs w:val="20"/>
        </w:rPr>
        <w:t>.</w:t>
      </w:r>
    </w:p>
    <w:p w14:paraId="32FAF944" w14:textId="12A01BED" w:rsidR="00207264" w:rsidRPr="00397AE5" w:rsidRDefault="00207264"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Forma dostarczenia – wymagane jest dostarczenie dokumentu w wersji papierowej podpisanej przez Wykonawcę </w:t>
      </w:r>
      <w:r w:rsidR="000E5CA5" w:rsidRPr="00397AE5">
        <w:rPr>
          <w:rFonts w:ascii="Verdana" w:hAnsi="Verdana" w:cs="Tahoma"/>
          <w:sz w:val="20"/>
          <w:szCs w:val="20"/>
        </w:rPr>
        <w:t>(1 egzemplarz/komplet), w formie zeskanowanej w </w:t>
      </w:r>
      <w:r w:rsidRPr="00397AE5">
        <w:rPr>
          <w:rFonts w:ascii="Verdana" w:hAnsi="Verdana" w:cs="Tahoma"/>
          <w:sz w:val="20"/>
          <w:szCs w:val="20"/>
        </w:rPr>
        <w:t xml:space="preserve">formie plików .pdf oraz w elektronicznej w formie plików edytowalnych MS Word </w:t>
      </w:r>
      <w:r w:rsidRPr="00397AE5">
        <w:rPr>
          <w:rFonts w:ascii="Verdana" w:hAnsi="Verdana" w:cs="Tahoma"/>
          <w:sz w:val="20"/>
          <w:szCs w:val="20"/>
        </w:rPr>
        <w:lastRenderedPageBreak/>
        <w:t>i/lub MS Project i/lub MS Excel (1 pendrive z danymi oraz płyta DVD/CD)</w:t>
      </w:r>
      <w:r w:rsidR="00196D34" w:rsidRPr="00397AE5">
        <w:rPr>
          <w:rFonts w:ascii="Verdana" w:hAnsi="Verdana" w:cs="Tahoma"/>
          <w:sz w:val="20"/>
          <w:szCs w:val="20"/>
        </w:rPr>
        <w:t>.</w:t>
      </w:r>
      <w:r w:rsidRPr="00397AE5">
        <w:rPr>
          <w:rFonts w:ascii="Verdana" w:hAnsi="Verdana" w:cs="Tahoma"/>
          <w:sz w:val="20"/>
          <w:szCs w:val="20"/>
        </w:rPr>
        <w:t xml:space="preserve"> </w:t>
      </w:r>
      <w:r w:rsidR="00196D34" w:rsidRPr="00397AE5">
        <w:rPr>
          <w:rFonts w:ascii="Verdana" w:hAnsi="Verdana" w:cs="Tahoma"/>
          <w:sz w:val="20"/>
          <w:szCs w:val="20"/>
        </w:rPr>
        <w:t>W</w:t>
      </w:r>
      <w:r w:rsidRPr="00397AE5">
        <w:rPr>
          <w:rFonts w:ascii="Verdana" w:hAnsi="Verdana" w:cs="Tahoma"/>
          <w:sz w:val="20"/>
          <w:szCs w:val="20"/>
        </w:rPr>
        <w:t>ymagane jest sporządzenie wykazu/listy przekazywanych produktów</w:t>
      </w:r>
      <w:r w:rsidR="007349D2" w:rsidRPr="00397AE5">
        <w:rPr>
          <w:rFonts w:ascii="Verdana" w:hAnsi="Verdana" w:cs="Tahoma"/>
          <w:sz w:val="20"/>
          <w:szCs w:val="20"/>
        </w:rPr>
        <w:t>.</w:t>
      </w:r>
    </w:p>
    <w:p w14:paraId="69C01D55" w14:textId="77777777" w:rsidR="00C5038D" w:rsidRPr="00397AE5" w:rsidRDefault="00C5038D"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Kryteria akceptacji – rzetelna i profesjonalna dokumentacja, która została wytworzona przez Wykonawcę zgodnie z zapisami OPZ oraz Umowy uwzględniająca specyfikę i wymagania Zamawiającego. Pełna i spójna, zaakceptowana przez Zamawiającego dokumentacja wolna od błędów gramatycznych, stylistycznych i edytorskich.</w:t>
      </w:r>
    </w:p>
    <w:p w14:paraId="74B3D69D" w14:textId="77F76A90" w:rsidR="00207264" w:rsidRPr="00397AE5" w:rsidRDefault="00207264"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Odpowiedzialny – Wykonawca</w:t>
      </w:r>
    </w:p>
    <w:p w14:paraId="323D4B62" w14:textId="7FB8EC11" w:rsidR="00207264" w:rsidRPr="00397AE5" w:rsidRDefault="00207264"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Wspierający – Zamawiający</w:t>
      </w:r>
    </w:p>
    <w:p w14:paraId="7445321F" w14:textId="77777777" w:rsidR="00E75CF2" w:rsidRPr="00397AE5" w:rsidRDefault="00E75CF2" w:rsidP="00E75CF2">
      <w:pPr>
        <w:spacing w:after="120" w:line="360" w:lineRule="auto"/>
        <w:jc w:val="both"/>
        <w:rPr>
          <w:rFonts w:ascii="Verdana" w:hAnsi="Verdana" w:cs="Tahoma"/>
          <w:sz w:val="20"/>
          <w:szCs w:val="20"/>
        </w:rPr>
      </w:pPr>
    </w:p>
    <w:p w14:paraId="7481BC4D" w14:textId="77777777" w:rsidR="003B4DBA" w:rsidRPr="00397AE5" w:rsidRDefault="003B4DBA" w:rsidP="0080599E">
      <w:pPr>
        <w:spacing w:after="120" w:line="360" w:lineRule="auto"/>
        <w:jc w:val="both"/>
        <w:rPr>
          <w:rFonts w:ascii="Verdana" w:hAnsi="Verdana" w:cs="Tahoma"/>
          <w:b/>
          <w:sz w:val="20"/>
          <w:szCs w:val="20"/>
        </w:rPr>
      </w:pPr>
      <w:r w:rsidRPr="00397AE5">
        <w:rPr>
          <w:rFonts w:ascii="Verdana" w:hAnsi="Verdana" w:cs="Tahoma"/>
          <w:b/>
          <w:sz w:val="20"/>
          <w:szCs w:val="20"/>
        </w:rPr>
        <w:t>Etap IV</w:t>
      </w:r>
    </w:p>
    <w:p w14:paraId="16C96F93" w14:textId="77777777" w:rsidR="000262D8" w:rsidRPr="00397AE5" w:rsidRDefault="000262D8" w:rsidP="00C218B8">
      <w:pPr>
        <w:pStyle w:val="Akapitzlist"/>
        <w:numPr>
          <w:ilvl w:val="0"/>
          <w:numId w:val="90"/>
        </w:numPr>
        <w:spacing w:after="120" w:line="360" w:lineRule="auto"/>
        <w:jc w:val="both"/>
        <w:rPr>
          <w:rFonts w:ascii="Verdana" w:hAnsi="Verdana" w:cs="Tahoma"/>
          <w:sz w:val="20"/>
          <w:szCs w:val="20"/>
        </w:rPr>
      </w:pPr>
      <w:r w:rsidRPr="00397AE5">
        <w:rPr>
          <w:rFonts w:ascii="Verdana" w:hAnsi="Verdana" w:cs="Tahoma"/>
          <w:sz w:val="20"/>
          <w:szCs w:val="20"/>
        </w:rPr>
        <w:t xml:space="preserve">Licencje </w:t>
      </w:r>
    </w:p>
    <w:p w14:paraId="48CA1718" w14:textId="77777777" w:rsidR="000262D8" w:rsidRPr="00397AE5" w:rsidRDefault="000262D8" w:rsidP="000262D8">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Opis produktu – dostarczenie wymaganego oprogramowania zgodnie z zapisami OPZ i Umowy.</w:t>
      </w:r>
    </w:p>
    <w:p w14:paraId="0BE4D282" w14:textId="77777777" w:rsidR="000262D8" w:rsidRPr="00397AE5" w:rsidRDefault="000262D8" w:rsidP="000262D8">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Forma dostarczenia – dostawa nośników danych zawierających licencje, dostawa dokumentów potwierdzających udzielenie licencji oraz dostawa pozostałych dokumentów dotyczących licencji.</w:t>
      </w:r>
    </w:p>
    <w:p w14:paraId="646C7015" w14:textId="77777777" w:rsidR="000262D8" w:rsidRPr="00397AE5" w:rsidRDefault="000262D8" w:rsidP="000262D8">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Kryteria akceptacji – dostarczone licencje wraz z dokumentacją zgodne z zapisami OPZ i Umowy.</w:t>
      </w:r>
    </w:p>
    <w:p w14:paraId="2F14D1F0" w14:textId="77777777" w:rsidR="000262D8" w:rsidRPr="00397AE5" w:rsidRDefault="000262D8" w:rsidP="000262D8">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Odpowiedzialny – Wykonawca</w:t>
      </w:r>
    </w:p>
    <w:p w14:paraId="4CC6A4C6" w14:textId="77777777" w:rsidR="000262D8" w:rsidRPr="00397AE5" w:rsidRDefault="000262D8" w:rsidP="000262D8">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Wspierający – Zamawiający</w:t>
      </w:r>
    </w:p>
    <w:p w14:paraId="354B7A06" w14:textId="77777777" w:rsidR="008F3815" w:rsidRPr="00397AE5" w:rsidRDefault="008F3815" w:rsidP="0080599E">
      <w:pPr>
        <w:spacing w:after="120" w:line="360" w:lineRule="auto"/>
        <w:jc w:val="both"/>
        <w:rPr>
          <w:rFonts w:ascii="Verdana" w:hAnsi="Verdana" w:cs="Tahoma"/>
          <w:sz w:val="20"/>
          <w:szCs w:val="20"/>
        </w:rPr>
      </w:pPr>
    </w:p>
    <w:p w14:paraId="2B951072" w14:textId="77777777" w:rsidR="003C3F35" w:rsidRPr="00397AE5" w:rsidRDefault="003C3F35" w:rsidP="0080599E">
      <w:pPr>
        <w:spacing w:after="120" w:line="360" w:lineRule="auto"/>
        <w:jc w:val="both"/>
        <w:rPr>
          <w:rFonts w:ascii="Verdana" w:hAnsi="Verdana" w:cs="Tahoma"/>
          <w:b/>
          <w:sz w:val="20"/>
          <w:szCs w:val="20"/>
        </w:rPr>
      </w:pPr>
      <w:r w:rsidRPr="00397AE5">
        <w:rPr>
          <w:rFonts w:ascii="Verdana" w:hAnsi="Verdana" w:cs="Tahoma"/>
          <w:b/>
          <w:sz w:val="20"/>
          <w:szCs w:val="20"/>
        </w:rPr>
        <w:t>Etap V</w:t>
      </w:r>
    </w:p>
    <w:p w14:paraId="4F449612" w14:textId="77777777" w:rsidR="000262D8" w:rsidRPr="00397AE5" w:rsidRDefault="000262D8" w:rsidP="00C218B8">
      <w:pPr>
        <w:pStyle w:val="Akapitzlist"/>
        <w:numPr>
          <w:ilvl w:val="0"/>
          <w:numId w:val="91"/>
        </w:numPr>
        <w:spacing w:after="120" w:line="360" w:lineRule="auto"/>
        <w:jc w:val="both"/>
        <w:rPr>
          <w:rFonts w:ascii="Verdana" w:hAnsi="Verdana" w:cs="Tahoma"/>
          <w:sz w:val="20"/>
          <w:szCs w:val="20"/>
        </w:rPr>
      </w:pPr>
      <w:r w:rsidRPr="00397AE5">
        <w:rPr>
          <w:rFonts w:ascii="Verdana" w:hAnsi="Verdana" w:cs="Tahoma"/>
          <w:sz w:val="20"/>
          <w:szCs w:val="20"/>
        </w:rPr>
        <w:t>Przeprowadzone certyfikowane szkolenia</w:t>
      </w:r>
    </w:p>
    <w:p w14:paraId="153DFF11" w14:textId="5888ECA9" w:rsidR="000262D8" w:rsidRPr="00397AE5" w:rsidRDefault="000262D8" w:rsidP="000262D8">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Opis produktu – przeprowadzone certyfikowane przez producenta oprogramowania szkolenia zgodne z zakresem określonym podczas Etapu </w:t>
      </w:r>
      <w:r w:rsidR="00AB0B99" w:rsidRPr="00397AE5">
        <w:rPr>
          <w:rFonts w:ascii="Verdana" w:hAnsi="Verdana" w:cs="Tahoma"/>
          <w:sz w:val="20"/>
          <w:szCs w:val="20"/>
        </w:rPr>
        <w:t>II</w:t>
      </w:r>
      <w:r w:rsidRPr="00397AE5">
        <w:rPr>
          <w:rFonts w:ascii="Verdana" w:hAnsi="Verdana" w:cs="Tahoma"/>
          <w:sz w:val="20"/>
          <w:szCs w:val="20"/>
        </w:rPr>
        <w:t xml:space="preserve">I oraz podsumowujący protokół potwierdzający odbycie certyfikowanych szkoleń w którym muszą znaleźć się między innymi takie informacje jak: imię </w:t>
      </w:r>
      <w:r w:rsidR="00AB0B99" w:rsidRPr="00397AE5">
        <w:rPr>
          <w:rFonts w:ascii="Verdana" w:hAnsi="Verdana" w:cs="Tahoma"/>
          <w:sz w:val="20"/>
          <w:szCs w:val="20"/>
        </w:rPr>
        <w:t>i nazwisko prowadzącego, daty w </w:t>
      </w:r>
      <w:r w:rsidRPr="00397AE5">
        <w:rPr>
          <w:rFonts w:ascii="Verdana" w:hAnsi="Verdana" w:cs="Tahoma"/>
          <w:sz w:val="20"/>
          <w:szCs w:val="20"/>
        </w:rPr>
        <w:t>których były prowadzone szkolenia, ilość godzin szkoleń, zakres szkoleń przedstawiający w szczególności wykaz obszarów zaprezentowanych tematycznych, informacji o ewentualnie uzyskanych certyfikatach przez uczestników itp. itd.</w:t>
      </w:r>
    </w:p>
    <w:p w14:paraId="066EF071" w14:textId="77777777" w:rsidR="000262D8" w:rsidRPr="00397AE5" w:rsidRDefault="000262D8" w:rsidP="000262D8">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Dodatkowo do protokołu musi być dołączona podpisana przez uczestników szkoleń lista obecności. </w:t>
      </w:r>
    </w:p>
    <w:p w14:paraId="690ADA8B" w14:textId="77777777" w:rsidR="000262D8" w:rsidRPr="00397AE5" w:rsidRDefault="000262D8" w:rsidP="000262D8">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lastRenderedPageBreak/>
        <w:t>Forma dostarczenia – przeprowadzone certyfikowane przez producenta oprogramowania szkolenia oraz dostarczenie dokumentu w wersji papierowej podpisanej przez Wykonawcę (1 egzemplarz/komplet), w formie zeskanowanej w formie plików .pdf oraz w elektronicznej w formie plików edytowalnych MS Word i/lub MS Excel (1 pendrive z danymi oraz płyta DVD/CD) oraz wymagane jest sporządzenie wykazu/listy przekazywanych produktów.</w:t>
      </w:r>
    </w:p>
    <w:p w14:paraId="606EE8E0" w14:textId="77777777" w:rsidR="000262D8" w:rsidRPr="00397AE5" w:rsidRDefault="000262D8" w:rsidP="000262D8">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Kryteria akceptacji – przeprowadzenie certyfikowanych przez producenta oprogramowania szkoleń zgodnie z wymaganiami określonymi w OPZ i Umowie oraz rzetelny i profesjonalny dokument wytworzony przez Wykonawcę zgodnie z zapisami OPZ oraz Umowy uwzględniający wymagania Zamawiającego. Pełny i spójny zaakceptowany przez Zamawiającego dokument wolny od błędów gramatycznych, stylistycznych i edytorskich. </w:t>
      </w:r>
    </w:p>
    <w:p w14:paraId="19E8C62C" w14:textId="77777777" w:rsidR="000262D8" w:rsidRPr="00397AE5" w:rsidRDefault="000262D8" w:rsidP="000262D8">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Odpowiedzialny – Wykonawca</w:t>
      </w:r>
    </w:p>
    <w:p w14:paraId="20F2920C" w14:textId="48CB14B2" w:rsidR="000262D8" w:rsidRPr="00397AE5" w:rsidRDefault="000262D8" w:rsidP="000262D8">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Wspierający – Zamawiający</w:t>
      </w:r>
    </w:p>
    <w:p w14:paraId="10A4BE35" w14:textId="5C4367D1" w:rsidR="00ED2785" w:rsidRPr="00397AE5" w:rsidRDefault="00ED2785" w:rsidP="00C218B8">
      <w:pPr>
        <w:pStyle w:val="Akapitzlist"/>
        <w:numPr>
          <w:ilvl w:val="0"/>
          <w:numId w:val="91"/>
        </w:numPr>
        <w:spacing w:after="120" w:line="360" w:lineRule="auto"/>
        <w:jc w:val="both"/>
        <w:rPr>
          <w:rFonts w:ascii="Verdana" w:hAnsi="Verdana" w:cs="Tahoma"/>
          <w:sz w:val="20"/>
          <w:szCs w:val="20"/>
        </w:rPr>
      </w:pPr>
      <w:r w:rsidRPr="00397AE5">
        <w:rPr>
          <w:rFonts w:ascii="Verdana" w:hAnsi="Verdana" w:cs="Tahoma"/>
          <w:sz w:val="20"/>
          <w:szCs w:val="20"/>
        </w:rPr>
        <w:t>Arkusze migracyjne</w:t>
      </w:r>
    </w:p>
    <w:p w14:paraId="1B21B419" w14:textId="42F86DB7" w:rsidR="003C3F35" w:rsidRPr="00397AE5" w:rsidRDefault="003C3F35"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Opis produktu – </w:t>
      </w:r>
      <w:r w:rsidR="00ED2785" w:rsidRPr="00397AE5">
        <w:rPr>
          <w:rFonts w:ascii="Verdana" w:hAnsi="Verdana" w:cs="Tahoma"/>
          <w:sz w:val="20"/>
          <w:szCs w:val="20"/>
        </w:rPr>
        <w:t>przygot</w:t>
      </w:r>
      <w:r w:rsidR="00723605" w:rsidRPr="00397AE5">
        <w:rPr>
          <w:rFonts w:ascii="Verdana" w:hAnsi="Verdana" w:cs="Tahoma"/>
          <w:sz w:val="20"/>
          <w:szCs w:val="20"/>
        </w:rPr>
        <w:t>owa</w:t>
      </w:r>
      <w:r w:rsidR="00DF29DE" w:rsidRPr="00397AE5">
        <w:rPr>
          <w:rFonts w:ascii="Verdana" w:hAnsi="Verdana" w:cs="Tahoma"/>
          <w:sz w:val="20"/>
          <w:szCs w:val="20"/>
        </w:rPr>
        <w:t>ne</w:t>
      </w:r>
      <w:r w:rsidR="00ED2785" w:rsidRPr="00397AE5">
        <w:rPr>
          <w:rFonts w:ascii="Verdana" w:hAnsi="Verdana" w:cs="Tahoma"/>
          <w:sz w:val="20"/>
          <w:szCs w:val="20"/>
        </w:rPr>
        <w:t xml:space="preserve"> </w:t>
      </w:r>
      <w:r w:rsidR="00DF29DE" w:rsidRPr="00397AE5">
        <w:rPr>
          <w:rFonts w:ascii="Verdana" w:hAnsi="Verdana" w:cs="Tahoma"/>
          <w:sz w:val="20"/>
          <w:szCs w:val="20"/>
        </w:rPr>
        <w:t xml:space="preserve">przez Wykonawcę i zaakceptowane przez Zamawiającego </w:t>
      </w:r>
      <w:r w:rsidR="00ED2785" w:rsidRPr="00397AE5">
        <w:rPr>
          <w:rFonts w:ascii="Verdana" w:hAnsi="Verdana" w:cs="Tahoma"/>
          <w:sz w:val="20"/>
          <w:szCs w:val="20"/>
        </w:rPr>
        <w:t xml:space="preserve">arkusze </w:t>
      </w:r>
      <w:r w:rsidR="00DF29DE" w:rsidRPr="00397AE5">
        <w:rPr>
          <w:rFonts w:ascii="Verdana" w:hAnsi="Verdana" w:cs="Tahoma"/>
          <w:sz w:val="20"/>
          <w:szCs w:val="20"/>
        </w:rPr>
        <w:t xml:space="preserve">migracyjne </w:t>
      </w:r>
      <w:r w:rsidR="00ED2785" w:rsidRPr="00397AE5">
        <w:rPr>
          <w:rFonts w:ascii="Verdana" w:hAnsi="Verdana" w:cs="Tahoma"/>
          <w:sz w:val="20"/>
          <w:szCs w:val="20"/>
        </w:rPr>
        <w:t>w postaci pliku Excel zawierające nagłówki oraz opisy danych do dostarczenia</w:t>
      </w:r>
      <w:r w:rsidR="007349D2" w:rsidRPr="00397AE5">
        <w:rPr>
          <w:rFonts w:ascii="Verdana" w:hAnsi="Verdana" w:cs="Tahoma"/>
          <w:sz w:val="20"/>
          <w:szCs w:val="20"/>
        </w:rPr>
        <w:t>.</w:t>
      </w:r>
    </w:p>
    <w:p w14:paraId="7706E970" w14:textId="77777777" w:rsidR="003C3F35" w:rsidRPr="00397AE5" w:rsidRDefault="003C3F35"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Forma dostarczenia – dostawa nośników danych zawierających </w:t>
      </w:r>
      <w:r w:rsidR="00035353" w:rsidRPr="00397AE5">
        <w:rPr>
          <w:rFonts w:ascii="Verdana" w:hAnsi="Verdana" w:cs="Tahoma"/>
          <w:sz w:val="20"/>
          <w:szCs w:val="20"/>
        </w:rPr>
        <w:t>odpowiednio sformatowane pliki .xls lub .xlsx</w:t>
      </w:r>
      <w:r w:rsidR="007349D2" w:rsidRPr="00397AE5">
        <w:rPr>
          <w:rFonts w:ascii="Verdana" w:hAnsi="Verdana" w:cs="Tahoma"/>
          <w:sz w:val="20"/>
          <w:szCs w:val="20"/>
        </w:rPr>
        <w:t>.</w:t>
      </w:r>
    </w:p>
    <w:p w14:paraId="59FFDC19" w14:textId="337068AB" w:rsidR="00DF29DE" w:rsidRPr="00397AE5" w:rsidRDefault="00DF29DE" w:rsidP="00DF29D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Kryteria akceptacji – przygotowane arkusze migracyjne zgodnie z wymaganiami określonymi w OPZ i Umowie oraz rzetelny i profesjonalny dokument wytworzony przez Wykonawcę zgodnie z zapisami OPZ oraz Umowy uwzględniający wymagania Zamawiającego. Pełny i spójny zaakceptowany przez Zamawiającego dokument wolny od błędów gramatycznych, stylistycznych i edytorskich. </w:t>
      </w:r>
    </w:p>
    <w:p w14:paraId="439BD2C0" w14:textId="10A60BC3" w:rsidR="003C3F35" w:rsidRPr="00397AE5" w:rsidRDefault="003C3F35"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Odpowiedzialny – Wykonawca</w:t>
      </w:r>
    </w:p>
    <w:p w14:paraId="4BF0D73B" w14:textId="77777777" w:rsidR="003C3F35" w:rsidRPr="00397AE5" w:rsidRDefault="003C3F35"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Wspierający – Zamawiający</w:t>
      </w:r>
    </w:p>
    <w:p w14:paraId="717DD736" w14:textId="77777777" w:rsidR="00840789" w:rsidRPr="00397AE5" w:rsidRDefault="00840789" w:rsidP="00C218B8">
      <w:pPr>
        <w:pStyle w:val="Akapitzlist"/>
        <w:numPr>
          <w:ilvl w:val="0"/>
          <w:numId w:val="91"/>
        </w:numPr>
        <w:spacing w:after="120" w:line="360" w:lineRule="auto"/>
        <w:jc w:val="both"/>
        <w:rPr>
          <w:rFonts w:ascii="Verdana" w:hAnsi="Verdana" w:cs="Tahoma"/>
          <w:sz w:val="20"/>
          <w:szCs w:val="20"/>
        </w:rPr>
      </w:pPr>
      <w:r w:rsidRPr="00397AE5">
        <w:rPr>
          <w:rFonts w:ascii="Verdana" w:hAnsi="Verdana" w:cs="Tahoma"/>
          <w:sz w:val="20"/>
          <w:szCs w:val="20"/>
        </w:rPr>
        <w:t xml:space="preserve">Wypełnione arkusze migracyjne na potrzeby migracji próbnej </w:t>
      </w:r>
    </w:p>
    <w:p w14:paraId="03B61839" w14:textId="51940E0D" w:rsidR="00840789" w:rsidRPr="00397AE5" w:rsidRDefault="00840789"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Opis produktu – Zamawiający dostarcz</w:t>
      </w:r>
      <w:r w:rsidR="00DF29DE" w:rsidRPr="00397AE5">
        <w:rPr>
          <w:rFonts w:ascii="Verdana" w:hAnsi="Verdana" w:cs="Tahoma"/>
          <w:sz w:val="20"/>
          <w:szCs w:val="20"/>
        </w:rPr>
        <w:t>y</w:t>
      </w:r>
      <w:r w:rsidR="00723605" w:rsidRPr="00397AE5">
        <w:rPr>
          <w:rFonts w:ascii="Verdana" w:hAnsi="Verdana" w:cs="Tahoma"/>
          <w:sz w:val="20"/>
          <w:szCs w:val="20"/>
        </w:rPr>
        <w:t>ł</w:t>
      </w:r>
      <w:r w:rsidRPr="00397AE5">
        <w:rPr>
          <w:rFonts w:ascii="Verdana" w:hAnsi="Verdana" w:cs="Tahoma"/>
          <w:sz w:val="20"/>
          <w:szCs w:val="20"/>
        </w:rPr>
        <w:t xml:space="preserve"> arkusze</w:t>
      </w:r>
      <w:r w:rsidR="00FB0FBE" w:rsidRPr="00397AE5">
        <w:rPr>
          <w:rFonts w:ascii="Verdana" w:hAnsi="Verdana" w:cs="Tahoma"/>
          <w:sz w:val="20"/>
          <w:szCs w:val="20"/>
        </w:rPr>
        <w:t xml:space="preserve"> migracyjne wypełnione danymi z </w:t>
      </w:r>
      <w:r w:rsidRPr="00397AE5">
        <w:rPr>
          <w:rFonts w:ascii="Verdana" w:hAnsi="Verdana" w:cs="Tahoma"/>
          <w:sz w:val="20"/>
          <w:szCs w:val="20"/>
        </w:rPr>
        <w:t>obecnie funkcjonujących rozwiązań inf</w:t>
      </w:r>
      <w:r w:rsidR="007349D2" w:rsidRPr="00397AE5">
        <w:rPr>
          <w:rFonts w:ascii="Verdana" w:hAnsi="Verdana" w:cs="Tahoma"/>
          <w:sz w:val="20"/>
          <w:szCs w:val="20"/>
        </w:rPr>
        <w:t>ormatycznych i innych zestawień.</w:t>
      </w:r>
    </w:p>
    <w:p w14:paraId="7BCC01DE" w14:textId="77777777" w:rsidR="00840789" w:rsidRPr="00397AE5" w:rsidRDefault="00840789"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Forma dostarczenia – wypełnione pliki .xls lub .xlsx</w:t>
      </w:r>
      <w:r w:rsidR="007349D2" w:rsidRPr="00397AE5">
        <w:rPr>
          <w:rFonts w:ascii="Verdana" w:hAnsi="Verdana" w:cs="Tahoma"/>
          <w:sz w:val="20"/>
          <w:szCs w:val="20"/>
        </w:rPr>
        <w:t>.</w:t>
      </w:r>
    </w:p>
    <w:p w14:paraId="5C70A692" w14:textId="77777777" w:rsidR="00840789" w:rsidRPr="00397AE5" w:rsidRDefault="00840789"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Kryteria akceptacji – w pełni oraz z najwyższą starannością </w:t>
      </w:r>
      <w:r w:rsidR="007349D2" w:rsidRPr="00397AE5">
        <w:rPr>
          <w:rFonts w:ascii="Verdana" w:hAnsi="Verdana" w:cs="Tahoma"/>
          <w:sz w:val="20"/>
          <w:szCs w:val="20"/>
        </w:rPr>
        <w:t>uzupełnione pliki.</w:t>
      </w:r>
    </w:p>
    <w:p w14:paraId="68B311DE" w14:textId="77777777" w:rsidR="00B023EC" w:rsidRPr="00397AE5" w:rsidRDefault="00B023EC"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Odpowiedzialny – Zamawiający </w:t>
      </w:r>
    </w:p>
    <w:p w14:paraId="38C161E4" w14:textId="77777777" w:rsidR="00B023EC" w:rsidRPr="00397AE5" w:rsidRDefault="00B023EC"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lastRenderedPageBreak/>
        <w:t>Wspierający – Wykonawca</w:t>
      </w:r>
    </w:p>
    <w:p w14:paraId="6DD54569" w14:textId="77777777" w:rsidR="00776F1E" w:rsidRPr="00FF4C20" w:rsidRDefault="00776F1E" w:rsidP="00C218B8">
      <w:pPr>
        <w:pStyle w:val="Akapitzlist"/>
        <w:numPr>
          <w:ilvl w:val="0"/>
          <w:numId w:val="91"/>
        </w:numPr>
        <w:spacing w:after="120" w:line="360" w:lineRule="auto"/>
        <w:jc w:val="both"/>
        <w:rPr>
          <w:rFonts w:ascii="Verdana" w:hAnsi="Verdana" w:cs="Tahoma"/>
          <w:sz w:val="20"/>
          <w:szCs w:val="20"/>
        </w:rPr>
      </w:pPr>
      <w:r w:rsidRPr="00FF4C20">
        <w:rPr>
          <w:rFonts w:ascii="Verdana" w:hAnsi="Verdana" w:cs="Tahoma"/>
          <w:sz w:val="20"/>
          <w:szCs w:val="20"/>
        </w:rPr>
        <w:t>Migracja testowa</w:t>
      </w:r>
    </w:p>
    <w:p w14:paraId="29D4C854" w14:textId="1B5CABF7" w:rsidR="00776F1E" w:rsidRPr="00397AE5" w:rsidRDefault="00776F1E"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Opis produktu – </w:t>
      </w:r>
      <w:r w:rsidR="00DF29DE" w:rsidRPr="00397AE5">
        <w:rPr>
          <w:rFonts w:ascii="Verdana" w:hAnsi="Verdana" w:cs="Tahoma"/>
          <w:sz w:val="20"/>
          <w:szCs w:val="20"/>
        </w:rPr>
        <w:t>przeprowadz</w:t>
      </w:r>
      <w:r w:rsidR="00635C3E">
        <w:rPr>
          <w:rFonts w:ascii="Verdana" w:hAnsi="Verdana" w:cs="Tahoma"/>
          <w:sz w:val="20"/>
          <w:szCs w:val="20"/>
        </w:rPr>
        <w:t>ona</w:t>
      </w:r>
      <w:r w:rsidR="00DF29DE" w:rsidRPr="00397AE5">
        <w:rPr>
          <w:rFonts w:ascii="Verdana" w:hAnsi="Verdana" w:cs="Tahoma"/>
          <w:sz w:val="20"/>
          <w:szCs w:val="20"/>
        </w:rPr>
        <w:t xml:space="preserve"> przez Wykonawcę </w:t>
      </w:r>
      <w:r w:rsidRPr="00397AE5">
        <w:rPr>
          <w:rFonts w:ascii="Verdana" w:hAnsi="Verdana" w:cs="Tahoma"/>
          <w:sz w:val="20"/>
          <w:szCs w:val="20"/>
        </w:rPr>
        <w:t>migr</w:t>
      </w:r>
      <w:r w:rsidR="00DF29DE" w:rsidRPr="00397AE5">
        <w:rPr>
          <w:rFonts w:ascii="Verdana" w:hAnsi="Verdana" w:cs="Tahoma"/>
          <w:sz w:val="20"/>
          <w:szCs w:val="20"/>
        </w:rPr>
        <w:t>acj</w:t>
      </w:r>
      <w:r w:rsidR="00635C3E">
        <w:rPr>
          <w:rFonts w:ascii="Verdana" w:hAnsi="Verdana" w:cs="Tahoma"/>
          <w:sz w:val="20"/>
          <w:szCs w:val="20"/>
        </w:rPr>
        <w:t>a</w:t>
      </w:r>
      <w:r w:rsidRPr="00397AE5">
        <w:rPr>
          <w:rFonts w:ascii="Verdana" w:hAnsi="Verdana" w:cs="Tahoma"/>
          <w:sz w:val="20"/>
          <w:szCs w:val="20"/>
        </w:rPr>
        <w:t xml:space="preserve"> danych do Systemu oraz raport z migracji</w:t>
      </w:r>
      <w:r w:rsidR="000E5CA5" w:rsidRPr="00397AE5">
        <w:rPr>
          <w:rFonts w:ascii="Verdana" w:hAnsi="Verdana" w:cs="Tahoma"/>
          <w:sz w:val="20"/>
          <w:szCs w:val="20"/>
        </w:rPr>
        <w:t>.</w:t>
      </w:r>
    </w:p>
    <w:p w14:paraId="631609AB" w14:textId="04695724" w:rsidR="00776F1E" w:rsidRPr="00397AE5" w:rsidRDefault="00776F1E"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Forma dostarczenia – </w:t>
      </w:r>
      <w:r w:rsidR="00DF29DE" w:rsidRPr="00397AE5">
        <w:rPr>
          <w:rFonts w:ascii="Verdana" w:hAnsi="Verdana" w:cs="Tahoma"/>
          <w:sz w:val="20"/>
          <w:szCs w:val="20"/>
        </w:rPr>
        <w:t xml:space="preserve">przeprowadzenie migracji oraz weryfikacji danych oraz </w:t>
      </w:r>
      <w:r w:rsidRPr="00397AE5">
        <w:rPr>
          <w:rFonts w:ascii="Verdana" w:hAnsi="Verdana" w:cs="Tahoma"/>
          <w:sz w:val="20"/>
          <w:szCs w:val="20"/>
        </w:rPr>
        <w:t xml:space="preserve">dostarczenie dokumentu w wersji papierowej podpisanej przez Wykonawcę </w:t>
      </w:r>
      <w:r w:rsidR="00DF29DE" w:rsidRPr="00397AE5">
        <w:rPr>
          <w:rFonts w:ascii="Verdana" w:hAnsi="Verdana" w:cs="Tahoma"/>
          <w:sz w:val="20"/>
          <w:szCs w:val="20"/>
        </w:rPr>
        <w:t>(1 </w:t>
      </w:r>
      <w:r w:rsidR="000E5CA5" w:rsidRPr="00397AE5">
        <w:rPr>
          <w:rFonts w:ascii="Verdana" w:hAnsi="Verdana" w:cs="Tahoma"/>
          <w:sz w:val="20"/>
          <w:szCs w:val="20"/>
        </w:rPr>
        <w:t>egzemplarz/komplet), w formie zeskanowanej w </w:t>
      </w:r>
      <w:r w:rsidR="00DF29DE" w:rsidRPr="00397AE5">
        <w:rPr>
          <w:rFonts w:ascii="Verdana" w:hAnsi="Verdana" w:cs="Tahoma"/>
          <w:sz w:val="20"/>
          <w:szCs w:val="20"/>
        </w:rPr>
        <w:t>formie plików .pdf oraz w </w:t>
      </w:r>
      <w:r w:rsidRPr="00397AE5">
        <w:rPr>
          <w:rFonts w:ascii="Verdana" w:hAnsi="Verdana" w:cs="Tahoma"/>
          <w:sz w:val="20"/>
          <w:szCs w:val="20"/>
        </w:rPr>
        <w:t>elektronicznej w formie plików edytowalnych MS Word i/lub MS Excel (1 pendrive z danymi oraz płyta DVD/CD) oraz wymagane jest sporządzenie wykazu/listy przekazywanych produktów</w:t>
      </w:r>
      <w:r w:rsidR="007349D2" w:rsidRPr="00397AE5">
        <w:rPr>
          <w:rFonts w:ascii="Verdana" w:hAnsi="Verdana" w:cs="Tahoma"/>
          <w:sz w:val="20"/>
          <w:szCs w:val="20"/>
        </w:rPr>
        <w:t>.</w:t>
      </w:r>
    </w:p>
    <w:p w14:paraId="5F7DC614" w14:textId="615B222C" w:rsidR="00776F1E" w:rsidRPr="00397AE5" w:rsidRDefault="00776F1E"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Kryteria akceptacji – </w:t>
      </w:r>
      <w:r w:rsidR="00DF29DE" w:rsidRPr="00397AE5">
        <w:rPr>
          <w:rFonts w:ascii="Verdana" w:hAnsi="Verdana" w:cs="Tahoma"/>
          <w:sz w:val="20"/>
          <w:szCs w:val="20"/>
        </w:rPr>
        <w:t xml:space="preserve">przeprowadzona migracja i </w:t>
      </w:r>
      <w:r w:rsidRPr="00397AE5">
        <w:rPr>
          <w:rFonts w:ascii="Verdana" w:hAnsi="Verdana" w:cs="Tahoma"/>
          <w:sz w:val="20"/>
          <w:szCs w:val="20"/>
        </w:rPr>
        <w:t>weryfikacja prawidłowości migrowania danych</w:t>
      </w:r>
      <w:r w:rsidR="00723605" w:rsidRPr="00397AE5">
        <w:rPr>
          <w:rFonts w:ascii="Verdana" w:hAnsi="Verdana" w:cs="Tahoma"/>
          <w:sz w:val="20"/>
          <w:szCs w:val="20"/>
        </w:rPr>
        <w:t xml:space="preserve"> zgodnie z zapisami OPZ i Umowy</w:t>
      </w:r>
      <w:r w:rsidR="00DF29DE" w:rsidRPr="00397AE5">
        <w:rPr>
          <w:rFonts w:ascii="Verdana" w:hAnsi="Verdana" w:cs="Tahoma"/>
          <w:sz w:val="20"/>
          <w:szCs w:val="20"/>
        </w:rPr>
        <w:t xml:space="preserve"> oraz rzetelny i profesjonalny dokument wytworzony przez Wykonawcę zgodnie z zapisami OPZ oraz Umowy uwzględniający wymagania Zamawiającego. Pełny i spójny zaakceptowany przez Zamawiającego dokument wolny od błędów gramatycznych, stylistycznych i edytorskich.</w:t>
      </w:r>
    </w:p>
    <w:p w14:paraId="7724C8C0" w14:textId="77777777" w:rsidR="00776F1E" w:rsidRPr="00397AE5" w:rsidRDefault="00776F1E"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Odpowiedzialny – Wykonawca </w:t>
      </w:r>
    </w:p>
    <w:p w14:paraId="593665A2" w14:textId="77777777" w:rsidR="00776F1E" w:rsidRPr="00397AE5" w:rsidRDefault="00776F1E"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Wspierający – Zamawiający </w:t>
      </w:r>
    </w:p>
    <w:p w14:paraId="16E5E9AC" w14:textId="77777777" w:rsidR="00F507F0" w:rsidRPr="00397AE5" w:rsidRDefault="00F507F0" w:rsidP="00C218B8">
      <w:pPr>
        <w:pStyle w:val="Akapitzlist"/>
        <w:numPr>
          <w:ilvl w:val="0"/>
          <w:numId w:val="91"/>
        </w:numPr>
        <w:spacing w:after="120" w:line="360" w:lineRule="auto"/>
        <w:jc w:val="both"/>
        <w:rPr>
          <w:rFonts w:ascii="Verdana" w:hAnsi="Verdana" w:cs="Tahoma"/>
          <w:sz w:val="20"/>
          <w:szCs w:val="20"/>
        </w:rPr>
      </w:pPr>
      <w:r w:rsidRPr="00397AE5">
        <w:rPr>
          <w:rFonts w:ascii="Verdana" w:hAnsi="Verdana" w:cs="Tahoma"/>
          <w:sz w:val="20"/>
          <w:szCs w:val="20"/>
        </w:rPr>
        <w:t>Scenariusze testowe</w:t>
      </w:r>
    </w:p>
    <w:p w14:paraId="0D421B97" w14:textId="427C4AAC" w:rsidR="00F507F0" w:rsidRPr="00397AE5" w:rsidRDefault="007379F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Opis produktu – </w:t>
      </w:r>
      <w:r w:rsidR="00FF4C20">
        <w:rPr>
          <w:rFonts w:ascii="Verdana" w:hAnsi="Verdana" w:cs="Tahoma"/>
          <w:sz w:val="20"/>
          <w:szCs w:val="20"/>
        </w:rPr>
        <w:t xml:space="preserve">przygotowane </w:t>
      </w:r>
      <w:r w:rsidRPr="00397AE5">
        <w:rPr>
          <w:rFonts w:ascii="Verdana" w:hAnsi="Verdana" w:cs="Tahoma"/>
          <w:sz w:val="20"/>
          <w:szCs w:val="20"/>
        </w:rPr>
        <w:t>s</w:t>
      </w:r>
      <w:r w:rsidR="00F507F0" w:rsidRPr="00397AE5">
        <w:rPr>
          <w:rFonts w:ascii="Verdana" w:hAnsi="Verdana" w:cs="Tahoma"/>
          <w:sz w:val="20"/>
          <w:szCs w:val="20"/>
        </w:rPr>
        <w:t>cenariusze testowe</w:t>
      </w:r>
      <w:r w:rsidR="00FF4C20">
        <w:rPr>
          <w:rFonts w:ascii="Verdana" w:hAnsi="Verdana" w:cs="Tahoma"/>
          <w:sz w:val="20"/>
          <w:szCs w:val="20"/>
        </w:rPr>
        <w:t>, które</w:t>
      </w:r>
      <w:r w:rsidR="00F507F0" w:rsidRPr="00397AE5">
        <w:rPr>
          <w:rFonts w:ascii="Verdana" w:hAnsi="Verdana" w:cs="Tahoma"/>
          <w:sz w:val="20"/>
          <w:szCs w:val="20"/>
        </w:rPr>
        <w:t xml:space="preserve"> mają być wykorzystane przez zespół Zamawiającego do sprawdzenia poprawności działania Systemu oraz jego zgodności z wymaganiami, dlatego muszą obejmować wszystkie funkcjonalności Systemu oraz muszą być opracowane w sposób jasny i zrozumiały, również dla użytkownika nieznającego wcześniej Systemu. Scenariusze testowe będą</w:t>
      </w:r>
      <w:r w:rsidR="00FB0FBE" w:rsidRPr="00397AE5">
        <w:rPr>
          <w:rFonts w:ascii="Verdana" w:hAnsi="Verdana" w:cs="Tahoma"/>
          <w:sz w:val="20"/>
          <w:szCs w:val="20"/>
        </w:rPr>
        <w:t xml:space="preserve"> uwzględniać w </w:t>
      </w:r>
      <w:r w:rsidR="00F507F0" w:rsidRPr="00397AE5">
        <w:rPr>
          <w:rFonts w:ascii="Verdana" w:hAnsi="Verdana" w:cs="Tahoma"/>
          <w:sz w:val="20"/>
          <w:szCs w:val="20"/>
        </w:rPr>
        <w:t>szczególności:</w:t>
      </w:r>
    </w:p>
    <w:p w14:paraId="3C293ADC" w14:textId="77777777" w:rsidR="00F507F0" w:rsidRPr="00397AE5" w:rsidRDefault="00F507F0" w:rsidP="0023116D">
      <w:pPr>
        <w:pStyle w:val="Akapitzlist"/>
        <w:numPr>
          <w:ilvl w:val="0"/>
          <w:numId w:val="58"/>
        </w:numPr>
        <w:spacing w:after="120" w:line="360" w:lineRule="auto"/>
        <w:jc w:val="both"/>
        <w:rPr>
          <w:rFonts w:ascii="Verdana" w:hAnsi="Verdana" w:cs="Tahoma"/>
          <w:sz w:val="20"/>
          <w:szCs w:val="20"/>
        </w:rPr>
      </w:pPr>
      <w:r w:rsidRPr="00397AE5">
        <w:rPr>
          <w:rFonts w:ascii="Verdana" w:hAnsi="Verdana" w:cs="Tahoma"/>
          <w:sz w:val="20"/>
          <w:szCs w:val="20"/>
        </w:rPr>
        <w:t>opis przypadków testowych</w:t>
      </w:r>
      <w:r w:rsidR="007349D2" w:rsidRPr="00397AE5">
        <w:rPr>
          <w:rFonts w:ascii="Verdana" w:hAnsi="Verdana" w:cs="Tahoma"/>
          <w:sz w:val="20"/>
          <w:szCs w:val="20"/>
        </w:rPr>
        <w:t>,</w:t>
      </w:r>
    </w:p>
    <w:p w14:paraId="14C3DCF2" w14:textId="77777777" w:rsidR="00F507F0" w:rsidRPr="00397AE5" w:rsidRDefault="00F507F0" w:rsidP="0023116D">
      <w:pPr>
        <w:pStyle w:val="Akapitzlist"/>
        <w:numPr>
          <w:ilvl w:val="0"/>
          <w:numId w:val="58"/>
        </w:numPr>
        <w:spacing w:after="120" w:line="360" w:lineRule="auto"/>
        <w:jc w:val="both"/>
        <w:rPr>
          <w:rFonts w:ascii="Verdana" w:hAnsi="Verdana" w:cs="Tahoma"/>
          <w:sz w:val="20"/>
          <w:szCs w:val="20"/>
        </w:rPr>
      </w:pPr>
      <w:r w:rsidRPr="00397AE5">
        <w:rPr>
          <w:rFonts w:ascii="Verdana" w:hAnsi="Verdana" w:cs="Tahoma"/>
          <w:sz w:val="20"/>
          <w:szCs w:val="20"/>
        </w:rPr>
        <w:t>opis kroków testowych</w:t>
      </w:r>
      <w:r w:rsidR="007349D2" w:rsidRPr="00397AE5">
        <w:rPr>
          <w:rFonts w:ascii="Verdana" w:hAnsi="Verdana" w:cs="Tahoma"/>
          <w:sz w:val="20"/>
          <w:szCs w:val="20"/>
        </w:rPr>
        <w:t>,</w:t>
      </w:r>
    </w:p>
    <w:p w14:paraId="38FFED48" w14:textId="77777777" w:rsidR="00F507F0" w:rsidRPr="00397AE5" w:rsidRDefault="00F507F0" w:rsidP="0023116D">
      <w:pPr>
        <w:pStyle w:val="Akapitzlist"/>
        <w:numPr>
          <w:ilvl w:val="0"/>
          <w:numId w:val="58"/>
        </w:numPr>
        <w:spacing w:after="120" w:line="360" w:lineRule="auto"/>
        <w:jc w:val="both"/>
        <w:rPr>
          <w:rFonts w:ascii="Verdana" w:hAnsi="Verdana" w:cs="Tahoma"/>
          <w:sz w:val="20"/>
          <w:szCs w:val="20"/>
        </w:rPr>
      </w:pPr>
      <w:r w:rsidRPr="00397AE5">
        <w:rPr>
          <w:rFonts w:ascii="Verdana" w:hAnsi="Verdana" w:cs="Tahoma"/>
          <w:sz w:val="20"/>
          <w:szCs w:val="20"/>
        </w:rPr>
        <w:t>opis kryteriów poprawności danego przypadku testowego</w:t>
      </w:r>
      <w:r w:rsidR="007349D2" w:rsidRPr="00397AE5">
        <w:rPr>
          <w:rFonts w:ascii="Verdana" w:hAnsi="Verdana" w:cs="Tahoma"/>
          <w:sz w:val="20"/>
          <w:szCs w:val="20"/>
        </w:rPr>
        <w:t>.</w:t>
      </w:r>
    </w:p>
    <w:p w14:paraId="4D3EB3EE" w14:textId="4CEC13E3" w:rsidR="00F507F0" w:rsidRPr="00397AE5" w:rsidRDefault="00F507F0"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Forma dostarczenia –</w:t>
      </w:r>
      <w:r w:rsidR="00653298" w:rsidRPr="00397AE5">
        <w:rPr>
          <w:rFonts w:ascii="Verdana" w:hAnsi="Verdana" w:cs="Tahoma"/>
          <w:sz w:val="20"/>
          <w:szCs w:val="20"/>
        </w:rPr>
        <w:t xml:space="preserve"> wymagane jest dostarczenie dokumentów w wersji papierowej </w:t>
      </w:r>
      <w:r w:rsidR="00C5356A" w:rsidRPr="00397AE5">
        <w:rPr>
          <w:rFonts w:ascii="Verdana" w:hAnsi="Verdana" w:cs="Tahoma"/>
          <w:sz w:val="20"/>
          <w:szCs w:val="20"/>
        </w:rPr>
        <w:t xml:space="preserve">podpisanej przez Wykonawcę po </w:t>
      </w:r>
      <w:r w:rsidR="000E5CA5" w:rsidRPr="00397AE5">
        <w:rPr>
          <w:rFonts w:ascii="Verdana" w:hAnsi="Verdana" w:cs="Tahoma"/>
          <w:sz w:val="20"/>
          <w:szCs w:val="20"/>
        </w:rPr>
        <w:t xml:space="preserve">1 egzemplarzu/komplecie </w:t>
      </w:r>
      <w:r w:rsidR="00653298" w:rsidRPr="00397AE5">
        <w:rPr>
          <w:rFonts w:ascii="Verdana" w:hAnsi="Verdana" w:cs="Tahoma"/>
          <w:sz w:val="20"/>
          <w:szCs w:val="20"/>
        </w:rPr>
        <w:t xml:space="preserve">dla </w:t>
      </w:r>
      <w:r w:rsidR="00C5356A" w:rsidRPr="00397AE5">
        <w:rPr>
          <w:rFonts w:ascii="Verdana" w:hAnsi="Verdana" w:cs="Tahoma"/>
          <w:sz w:val="20"/>
          <w:szCs w:val="20"/>
        </w:rPr>
        <w:t xml:space="preserve">każdego </w:t>
      </w:r>
      <w:r w:rsidR="00653298" w:rsidRPr="00397AE5">
        <w:rPr>
          <w:rFonts w:ascii="Verdana" w:hAnsi="Verdana" w:cs="Tahoma"/>
          <w:sz w:val="20"/>
          <w:szCs w:val="20"/>
        </w:rPr>
        <w:t>uczestnik</w:t>
      </w:r>
      <w:r w:rsidR="00C5356A" w:rsidRPr="00397AE5">
        <w:rPr>
          <w:rFonts w:ascii="Verdana" w:hAnsi="Verdana" w:cs="Tahoma"/>
          <w:sz w:val="20"/>
          <w:szCs w:val="20"/>
        </w:rPr>
        <w:t>a</w:t>
      </w:r>
      <w:r w:rsidR="00653298" w:rsidRPr="00397AE5">
        <w:rPr>
          <w:rFonts w:ascii="Verdana" w:hAnsi="Verdana" w:cs="Tahoma"/>
          <w:sz w:val="20"/>
          <w:szCs w:val="20"/>
        </w:rPr>
        <w:t xml:space="preserve"> każdej iteracji testów</w:t>
      </w:r>
      <w:r w:rsidR="00C5356A" w:rsidRPr="00397AE5">
        <w:rPr>
          <w:rFonts w:ascii="Verdana" w:hAnsi="Verdana" w:cs="Tahoma"/>
          <w:sz w:val="20"/>
          <w:szCs w:val="20"/>
        </w:rPr>
        <w:t xml:space="preserve">, w formie zeskanowanej w formie plików .pdf </w:t>
      </w:r>
      <w:r w:rsidR="00653298" w:rsidRPr="00397AE5">
        <w:rPr>
          <w:rFonts w:ascii="Verdana" w:hAnsi="Verdana" w:cs="Tahoma"/>
          <w:sz w:val="20"/>
          <w:szCs w:val="20"/>
        </w:rPr>
        <w:t xml:space="preserve">oraz w formie elektronicznej w postaci plików edytowalnych MS Word i/lub MS Excel (1 pendrive z </w:t>
      </w:r>
      <w:r w:rsidR="00196D34" w:rsidRPr="00397AE5">
        <w:rPr>
          <w:rFonts w:ascii="Verdana" w:hAnsi="Verdana" w:cs="Tahoma"/>
          <w:sz w:val="20"/>
          <w:szCs w:val="20"/>
        </w:rPr>
        <w:t>danymi oraz płyta DVD/CD). W</w:t>
      </w:r>
      <w:r w:rsidR="00653298" w:rsidRPr="00397AE5">
        <w:rPr>
          <w:rFonts w:ascii="Verdana" w:hAnsi="Verdana" w:cs="Tahoma"/>
          <w:sz w:val="20"/>
          <w:szCs w:val="20"/>
        </w:rPr>
        <w:t>ymagane jest sporządzenie wykazu/listy przekazywanych produktów</w:t>
      </w:r>
      <w:r w:rsidR="007349D2" w:rsidRPr="00397AE5">
        <w:rPr>
          <w:rFonts w:ascii="Verdana" w:hAnsi="Verdana" w:cs="Tahoma"/>
          <w:sz w:val="20"/>
          <w:szCs w:val="20"/>
        </w:rPr>
        <w:t>.</w:t>
      </w:r>
    </w:p>
    <w:p w14:paraId="5A49DEEA" w14:textId="61C083F2" w:rsidR="00DF29DE" w:rsidRPr="00397AE5" w:rsidRDefault="00DF29DE" w:rsidP="00DF29D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lastRenderedPageBreak/>
        <w:t>Kryteria akceptacji – stworzone scenariusze testowe zgodnie z zapisami OPZ i Umowy oraz rzetelna i profesjonalna dokumentacja, która została wytworzona przez Wykonawcę zgodnie z zapisami OPZ oraz Umowy uwzględniająca specyfikę i wymagania Zamawiającego. Pełna i spójna, zaakceptowana przez Zamawiającego dokumentacja wolna od błędów gramatycznych, stylistycznych i edytorskich.</w:t>
      </w:r>
    </w:p>
    <w:p w14:paraId="2B982752" w14:textId="59979119" w:rsidR="00A422A7" w:rsidRPr="00397AE5" w:rsidRDefault="00A422A7"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Odpowiedzialny – Wykonawca </w:t>
      </w:r>
    </w:p>
    <w:p w14:paraId="07293C0D" w14:textId="77777777" w:rsidR="00A422A7" w:rsidRPr="00397AE5" w:rsidRDefault="00A422A7"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Wspierający – Zamawiający </w:t>
      </w:r>
    </w:p>
    <w:p w14:paraId="53F1683B" w14:textId="77777777" w:rsidR="00776F1E" w:rsidRPr="00397AE5" w:rsidRDefault="00A422A7" w:rsidP="00C218B8">
      <w:pPr>
        <w:pStyle w:val="Akapitzlist"/>
        <w:numPr>
          <w:ilvl w:val="0"/>
          <w:numId w:val="91"/>
        </w:numPr>
        <w:spacing w:after="120" w:line="360" w:lineRule="auto"/>
        <w:jc w:val="both"/>
        <w:rPr>
          <w:rFonts w:ascii="Verdana" w:hAnsi="Verdana" w:cs="Tahoma"/>
          <w:sz w:val="20"/>
          <w:szCs w:val="20"/>
        </w:rPr>
      </w:pPr>
      <w:r w:rsidRPr="00397AE5">
        <w:rPr>
          <w:rFonts w:ascii="Verdana" w:hAnsi="Verdana" w:cs="Tahoma"/>
          <w:sz w:val="20"/>
          <w:szCs w:val="20"/>
        </w:rPr>
        <w:t xml:space="preserve">Sparametryzowany System gotowy do testów akceptacyjnych </w:t>
      </w:r>
    </w:p>
    <w:p w14:paraId="6F389166" w14:textId="1440967E" w:rsidR="00A422A7" w:rsidRPr="00397AE5" w:rsidRDefault="00A422A7"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Opis produktu – sparametryzowany i gotowy do testów akceptacyjnych System</w:t>
      </w:r>
      <w:r w:rsidR="00196D34" w:rsidRPr="00397AE5">
        <w:rPr>
          <w:rFonts w:ascii="Verdana" w:hAnsi="Verdana" w:cs="Tahoma"/>
          <w:sz w:val="20"/>
          <w:szCs w:val="20"/>
        </w:rPr>
        <w:t>, który</w:t>
      </w:r>
      <w:r w:rsidRPr="00397AE5">
        <w:rPr>
          <w:rFonts w:ascii="Verdana" w:hAnsi="Verdana" w:cs="Tahoma"/>
          <w:sz w:val="20"/>
          <w:szCs w:val="20"/>
        </w:rPr>
        <w:t xml:space="preserve"> zostanie oddany po wykonaniu następujących czynności:</w:t>
      </w:r>
    </w:p>
    <w:p w14:paraId="682EDA75" w14:textId="13B47E6C" w:rsidR="00A422A7" w:rsidRPr="00397AE5" w:rsidRDefault="00196D34" w:rsidP="0023116D">
      <w:pPr>
        <w:pStyle w:val="Akapitzlist"/>
        <w:numPr>
          <w:ilvl w:val="0"/>
          <w:numId w:val="59"/>
        </w:numPr>
        <w:spacing w:after="120" w:line="360" w:lineRule="auto"/>
        <w:jc w:val="both"/>
        <w:rPr>
          <w:rFonts w:ascii="Verdana" w:hAnsi="Verdana" w:cs="Tahoma"/>
          <w:sz w:val="20"/>
          <w:szCs w:val="20"/>
        </w:rPr>
      </w:pPr>
      <w:r w:rsidRPr="00397AE5">
        <w:rPr>
          <w:rFonts w:ascii="Verdana" w:hAnsi="Verdana" w:cs="Tahoma"/>
          <w:sz w:val="20"/>
          <w:szCs w:val="20"/>
        </w:rPr>
        <w:t xml:space="preserve">wykonanie </w:t>
      </w:r>
      <w:r w:rsidR="00A422A7" w:rsidRPr="00397AE5">
        <w:rPr>
          <w:rFonts w:ascii="Verdana" w:hAnsi="Verdana" w:cs="Tahoma"/>
          <w:sz w:val="20"/>
          <w:szCs w:val="20"/>
        </w:rPr>
        <w:t>wszelkich konfiguracji i prac w celu dostarczenia wszystkich wymaganych funkcjonalności Systemu zawartych w Analizie Przedwdrożeniowej i OPZ</w:t>
      </w:r>
      <w:r w:rsidR="007349D2" w:rsidRPr="00397AE5">
        <w:rPr>
          <w:rFonts w:ascii="Verdana" w:hAnsi="Verdana" w:cs="Tahoma"/>
          <w:sz w:val="20"/>
          <w:szCs w:val="20"/>
        </w:rPr>
        <w:t>,</w:t>
      </w:r>
    </w:p>
    <w:p w14:paraId="687FA3A0" w14:textId="77777777" w:rsidR="00A422A7" w:rsidRPr="00397AE5" w:rsidRDefault="00A422A7" w:rsidP="0023116D">
      <w:pPr>
        <w:pStyle w:val="Akapitzlist"/>
        <w:numPr>
          <w:ilvl w:val="0"/>
          <w:numId w:val="59"/>
        </w:numPr>
        <w:spacing w:after="120" w:line="360" w:lineRule="auto"/>
        <w:jc w:val="both"/>
        <w:rPr>
          <w:rFonts w:ascii="Verdana" w:hAnsi="Verdana" w:cs="Tahoma"/>
          <w:sz w:val="20"/>
          <w:szCs w:val="20"/>
        </w:rPr>
      </w:pPr>
      <w:r w:rsidRPr="00397AE5">
        <w:rPr>
          <w:rFonts w:ascii="Verdana" w:hAnsi="Verdana" w:cs="Tahoma"/>
          <w:sz w:val="20"/>
          <w:szCs w:val="20"/>
        </w:rPr>
        <w:t>opracowanie modelu uprawnień</w:t>
      </w:r>
      <w:r w:rsidR="007349D2" w:rsidRPr="00397AE5">
        <w:rPr>
          <w:rFonts w:ascii="Verdana" w:hAnsi="Verdana" w:cs="Tahoma"/>
          <w:sz w:val="20"/>
          <w:szCs w:val="20"/>
        </w:rPr>
        <w:t>,</w:t>
      </w:r>
    </w:p>
    <w:p w14:paraId="03B52B43" w14:textId="77777777" w:rsidR="00A422A7" w:rsidRPr="00397AE5" w:rsidRDefault="00A422A7" w:rsidP="0023116D">
      <w:pPr>
        <w:pStyle w:val="Akapitzlist"/>
        <w:numPr>
          <w:ilvl w:val="0"/>
          <w:numId w:val="59"/>
        </w:numPr>
        <w:spacing w:after="120" w:line="360" w:lineRule="auto"/>
        <w:jc w:val="both"/>
        <w:rPr>
          <w:rFonts w:ascii="Verdana" w:hAnsi="Verdana" w:cs="Tahoma"/>
          <w:sz w:val="20"/>
          <w:szCs w:val="20"/>
        </w:rPr>
      </w:pPr>
      <w:r w:rsidRPr="00397AE5">
        <w:rPr>
          <w:rFonts w:ascii="Verdana" w:hAnsi="Verdana" w:cs="Tahoma"/>
          <w:sz w:val="20"/>
          <w:szCs w:val="20"/>
        </w:rPr>
        <w:t>opracowanie narzędzi i mechanizmów służących migracji danych</w:t>
      </w:r>
      <w:r w:rsidR="007349D2" w:rsidRPr="00397AE5">
        <w:rPr>
          <w:rFonts w:ascii="Verdana" w:hAnsi="Verdana" w:cs="Tahoma"/>
          <w:sz w:val="20"/>
          <w:szCs w:val="20"/>
        </w:rPr>
        <w:t>,</w:t>
      </w:r>
    </w:p>
    <w:p w14:paraId="58495FA9" w14:textId="77777777" w:rsidR="00A422A7" w:rsidRPr="00397AE5" w:rsidRDefault="00A422A7" w:rsidP="0023116D">
      <w:pPr>
        <w:pStyle w:val="Akapitzlist"/>
        <w:numPr>
          <w:ilvl w:val="0"/>
          <w:numId w:val="59"/>
        </w:numPr>
        <w:spacing w:after="120" w:line="360" w:lineRule="auto"/>
        <w:jc w:val="both"/>
        <w:rPr>
          <w:rFonts w:ascii="Verdana" w:hAnsi="Verdana" w:cs="Tahoma"/>
          <w:sz w:val="20"/>
          <w:szCs w:val="20"/>
        </w:rPr>
      </w:pPr>
      <w:r w:rsidRPr="00397AE5">
        <w:rPr>
          <w:rFonts w:ascii="Verdana" w:hAnsi="Verdana" w:cs="Tahoma"/>
          <w:sz w:val="20"/>
          <w:szCs w:val="20"/>
        </w:rPr>
        <w:t>przeprowadzenie migracji danych na potrzeby testów akceptacyjnych</w:t>
      </w:r>
      <w:r w:rsidR="007349D2" w:rsidRPr="00397AE5">
        <w:rPr>
          <w:rFonts w:ascii="Verdana" w:hAnsi="Verdana" w:cs="Tahoma"/>
          <w:sz w:val="20"/>
          <w:szCs w:val="20"/>
        </w:rPr>
        <w:t>,</w:t>
      </w:r>
    </w:p>
    <w:p w14:paraId="11E7CAB0" w14:textId="77777777" w:rsidR="00A422A7" w:rsidRPr="00397AE5" w:rsidRDefault="00A422A7" w:rsidP="0023116D">
      <w:pPr>
        <w:pStyle w:val="Akapitzlist"/>
        <w:numPr>
          <w:ilvl w:val="0"/>
          <w:numId w:val="59"/>
        </w:numPr>
        <w:spacing w:after="120" w:line="360" w:lineRule="auto"/>
        <w:jc w:val="both"/>
        <w:rPr>
          <w:rFonts w:ascii="Verdana" w:hAnsi="Verdana" w:cs="Tahoma"/>
          <w:sz w:val="20"/>
          <w:szCs w:val="20"/>
        </w:rPr>
      </w:pPr>
      <w:r w:rsidRPr="00397AE5">
        <w:rPr>
          <w:rFonts w:ascii="Verdana" w:hAnsi="Verdana" w:cs="Tahoma"/>
          <w:sz w:val="20"/>
          <w:szCs w:val="20"/>
        </w:rPr>
        <w:t>utworzenie kont użytkowników wraz z przeprowadzeniem niezbędnej ich konfiguracji oraz zaimplementowaniem</w:t>
      </w:r>
      <w:r w:rsidR="007349D2" w:rsidRPr="00397AE5">
        <w:rPr>
          <w:rFonts w:ascii="Verdana" w:hAnsi="Verdana" w:cs="Tahoma"/>
          <w:sz w:val="20"/>
          <w:szCs w:val="20"/>
        </w:rPr>
        <w:t>.</w:t>
      </w:r>
    </w:p>
    <w:p w14:paraId="045771D2" w14:textId="77777777" w:rsidR="00A422A7" w:rsidRPr="00397AE5" w:rsidRDefault="00A422A7"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Forma dostarczenia – pliki ze sparametryzowanym Systemem</w:t>
      </w:r>
      <w:r w:rsidR="007349D2" w:rsidRPr="00397AE5">
        <w:rPr>
          <w:rFonts w:ascii="Verdana" w:hAnsi="Verdana" w:cs="Tahoma"/>
          <w:sz w:val="20"/>
          <w:szCs w:val="20"/>
        </w:rPr>
        <w:t>.</w:t>
      </w:r>
    </w:p>
    <w:p w14:paraId="29B63B64" w14:textId="699A5A91" w:rsidR="00A422A7" w:rsidRPr="00397AE5" w:rsidRDefault="00A422A7"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Kryteria akceptacji – </w:t>
      </w:r>
      <w:r w:rsidR="00DF29DE" w:rsidRPr="00397AE5">
        <w:rPr>
          <w:rFonts w:ascii="Verdana" w:hAnsi="Verdana" w:cs="Tahoma"/>
          <w:sz w:val="20"/>
          <w:szCs w:val="20"/>
        </w:rPr>
        <w:t>sparametryzowany System</w:t>
      </w:r>
      <w:r w:rsidRPr="00397AE5">
        <w:rPr>
          <w:rFonts w:ascii="Verdana" w:hAnsi="Verdana" w:cs="Tahoma"/>
          <w:sz w:val="20"/>
          <w:szCs w:val="20"/>
        </w:rPr>
        <w:t xml:space="preserve"> zgodnie z </w:t>
      </w:r>
      <w:r w:rsidR="00DF29DE" w:rsidRPr="00397AE5">
        <w:rPr>
          <w:rFonts w:ascii="Verdana" w:hAnsi="Verdana" w:cs="Tahoma"/>
          <w:sz w:val="20"/>
          <w:szCs w:val="20"/>
        </w:rPr>
        <w:t xml:space="preserve">zapisami </w:t>
      </w:r>
      <w:r w:rsidRPr="00397AE5">
        <w:rPr>
          <w:rFonts w:ascii="Verdana" w:hAnsi="Verdana" w:cs="Tahoma"/>
          <w:sz w:val="20"/>
          <w:szCs w:val="20"/>
        </w:rPr>
        <w:t>OPZ</w:t>
      </w:r>
      <w:r w:rsidR="00DF29DE" w:rsidRPr="00397AE5">
        <w:rPr>
          <w:rFonts w:ascii="Verdana" w:hAnsi="Verdana" w:cs="Tahoma"/>
          <w:sz w:val="20"/>
          <w:szCs w:val="20"/>
        </w:rPr>
        <w:t xml:space="preserve"> i Umowy oraz rzetelny i profesjonalny dokument wytworzony przez Wykonawcę zgodnie z zapisami OPZ oraz Umowy uwzględniający wymagania Zamawiającego. Pełny i spójny zaakceptowany przez Zamawiającego dokument wolny od błędów gramatycznych, stylistycznych i edytorskich.</w:t>
      </w:r>
    </w:p>
    <w:p w14:paraId="4F112459" w14:textId="77777777" w:rsidR="00A422A7" w:rsidRPr="00397AE5" w:rsidRDefault="00A422A7"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Odpowiedzialny – Wykonawca </w:t>
      </w:r>
    </w:p>
    <w:p w14:paraId="5FAC4CF0" w14:textId="77777777" w:rsidR="00A422A7" w:rsidRPr="00397AE5" w:rsidRDefault="00A422A7"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Wspierający – Zamawiający </w:t>
      </w:r>
    </w:p>
    <w:p w14:paraId="70106E86" w14:textId="77777777" w:rsidR="00272CD3" w:rsidRPr="00397AE5" w:rsidRDefault="00272CD3" w:rsidP="00C218B8">
      <w:pPr>
        <w:pStyle w:val="Akapitzlist"/>
        <w:numPr>
          <w:ilvl w:val="0"/>
          <w:numId w:val="91"/>
        </w:numPr>
        <w:spacing w:after="120" w:line="360" w:lineRule="auto"/>
        <w:jc w:val="both"/>
        <w:rPr>
          <w:rFonts w:ascii="Verdana" w:hAnsi="Verdana" w:cs="Tahoma"/>
          <w:sz w:val="20"/>
          <w:szCs w:val="20"/>
        </w:rPr>
      </w:pPr>
      <w:r w:rsidRPr="00397AE5">
        <w:rPr>
          <w:rFonts w:ascii="Verdana" w:hAnsi="Verdana" w:cs="Tahoma"/>
          <w:sz w:val="20"/>
          <w:szCs w:val="20"/>
        </w:rPr>
        <w:t>Protokoły z testów akceptacyjnych</w:t>
      </w:r>
    </w:p>
    <w:p w14:paraId="416CF4A1" w14:textId="46B1EAAB" w:rsidR="00272CD3" w:rsidRPr="00397AE5" w:rsidRDefault="00272CD3"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Opis produktu – każdy </w:t>
      </w:r>
      <w:r w:rsidR="00196D34" w:rsidRPr="00397AE5">
        <w:rPr>
          <w:rFonts w:ascii="Verdana" w:hAnsi="Verdana" w:cs="Tahoma"/>
          <w:sz w:val="20"/>
          <w:szCs w:val="20"/>
        </w:rPr>
        <w:t>protokół</w:t>
      </w:r>
      <w:r w:rsidRPr="00397AE5">
        <w:rPr>
          <w:rFonts w:ascii="Verdana" w:hAnsi="Verdana" w:cs="Tahoma"/>
          <w:sz w:val="20"/>
          <w:szCs w:val="20"/>
        </w:rPr>
        <w:t xml:space="preserve"> z testów akceptacyjnych będzie zawierać co najmniej:</w:t>
      </w:r>
    </w:p>
    <w:p w14:paraId="0BF19856" w14:textId="77777777" w:rsidR="00272CD3" w:rsidRPr="00397AE5" w:rsidRDefault="00272CD3" w:rsidP="0023116D">
      <w:pPr>
        <w:pStyle w:val="Akapitzlist"/>
        <w:numPr>
          <w:ilvl w:val="0"/>
          <w:numId w:val="60"/>
        </w:numPr>
        <w:spacing w:after="120" w:line="360" w:lineRule="auto"/>
        <w:jc w:val="both"/>
        <w:rPr>
          <w:rFonts w:ascii="Verdana" w:hAnsi="Verdana" w:cs="Tahoma"/>
          <w:sz w:val="20"/>
          <w:szCs w:val="20"/>
        </w:rPr>
      </w:pPr>
      <w:r w:rsidRPr="00397AE5">
        <w:rPr>
          <w:rFonts w:ascii="Verdana" w:hAnsi="Verdana" w:cs="Tahoma"/>
          <w:sz w:val="20"/>
          <w:szCs w:val="20"/>
        </w:rPr>
        <w:t>informację o miejscu prowadzenia testów</w:t>
      </w:r>
      <w:r w:rsidR="007349D2" w:rsidRPr="00397AE5">
        <w:rPr>
          <w:rFonts w:ascii="Verdana" w:hAnsi="Verdana" w:cs="Tahoma"/>
          <w:sz w:val="20"/>
          <w:szCs w:val="20"/>
        </w:rPr>
        <w:t>,</w:t>
      </w:r>
    </w:p>
    <w:p w14:paraId="4E6DD888" w14:textId="77777777" w:rsidR="00272CD3" w:rsidRPr="00397AE5" w:rsidRDefault="00272CD3" w:rsidP="0023116D">
      <w:pPr>
        <w:pStyle w:val="Akapitzlist"/>
        <w:numPr>
          <w:ilvl w:val="0"/>
          <w:numId w:val="60"/>
        </w:numPr>
        <w:spacing w:after="120" w:line="360" w:lineRule="auto"/>
        <w:jc w:val="both"/>
        <w:rPr>
          <w:rFonts w:ascii="Verdana" w:hAnsi="Verdana" w:cs="Tahoma"/>
          <w:sz w:val="20"/>
          <w:szCs w:val="20"/>
        </w:rPr>
      </w:pPr>
      <w:r w:rsidRPr="00397AE5">
        <w:rPr>
          <w:rFonts w:ascii="Verdana" w:hAnsi="Verdana" w:cs="Tahoma"/>
          <w:sz w:val="20"/>
          <w:szCs w:val="20"/>
        </w:rPr>
        <w:t>wykaz osób przeprowadzających testy</w:t>
      </w:r>
      <w:r w:rsidR="007349D2" w:rsidRPr="00397AE5">
        <w:rPr>
          <w:rFonts w:ascii="Verdana" w:hAnsi="Verdana" w:cs="Tahoma"/>
          <w:sz w:val="20"/>
          <w:szCs w:val="20"/>
        </w:rPr>
        <w:t>,</w:t>
      </w:r>
    </w:p>
    <w:p w14:paraId="6718C992" w14:textId="77777777" w:rsidR="00272CD3" w:rsidRPr="00397AE5" w:rsidRDefault="00272CD3" w:rsidP="0023116D">
      <w:pPr>
        <w:pStyle w:val="Akapitzlist"/>
        <w:numPr>
          <w:ilvl w:val="0"/>
          <w:numId w:val="60"/>
        </w:numPr>
        <w:spacing w:after="120" w:line="360" w:lineRule="auto"/>
        <w:jc w:val="both"/>
        <w:rPr>
          <w:rFonts w:ascii="Verdana" w:hAnsi="Verdana" w:cs="Tahoma"/>
          <w:sz w:val="20"/>
          <w:szCs w:val="20"/>
        </w:rPr>
      </w:pPr>
      <w:r w:rsidRPr="00397AE5">
        <w:rPr>
          <w:rFonts w:ascii="Verdana" w:hAnsi="Verdana" w:cs="Tahoma"/>
          <w:sz w:val="20"/>
          <w:szCs w:val="20"/>
        </w:rPr>
        <w:t>terminy przeprowadzenia testów</w:t>
      </w:r>
      <w:r w:rsidR="007349D2" w:rsidRPr="00397AE5">
        <w:rPr>
          <w:rFonts w:ascii="Verdana" w:hAnsi="Verdana" w:cs="Tahoma"/>
          <w:sz w:val="20"/>
          <w:szCs w:val="20"/>
        </w:rPr>
        <w:t>,</w:t>
      </w:r>
    </w:p>
    <w:p w14:paraId="3CF9E305" w14:textId="77777777" w:rsidR="00272CD3" w:rsidRPr="00397AE5" w:rsidRDefault="00272CD3" w:rsidP="0023116D">
      <w:pPr>
        <w:pStyle w:val="Akapitzlist"/>
        <w:numPr>
          <w:ilvl w:val="0"/>
          <w:numId w:val="60"/>
        </w:numPr>
        <w:spacing w:after="120" w:line="360" w:lineRule="auto"/>
        <w:jc w:val="both"/>
        <w:rPr>
          <w:rFonts w:ascii="Verdana" w:hAnsi="Verdana" w:cs="Tahoma"/>
          <w:sz w:val="20"/>
          <w:szCs w:val="20"/>
        </w:rPr>
      </w:pPr>
      <w:r w:rsidRPr="00397AE5">
        <w:rPr>
          <w:rFonts w:ascii="Verdana" w:hAnsi="Verdana" w:cs="Tahoma"/>
          <w:sz w:val="20"/>
          <w:szCs w:val="20"/>
        </w:rPr>
        <w:lastRenderedPageBreak/>
        <w:t>opis przebiegu testów wraz z list</w:t>
      </w:r>
      <w:r w:rsidR="00FB0FBE" w:rsidRPr="00397AE5">
        <w:rPr>
          <w:rFonts w:ascii="Verdana" w:hAnsi="Verdana" w:cs="Tahoma"/>
          <w:sz w:val="20"/>
          <w:szCs w:val="20"/>
        </w:rPr>
        <w:t>ą przetestowanych scenariuszy i </w:t>
      </w:r>
      <w:r w:rsidRPr="00397AE5">
        <w:rPr>
          <w:rFonts w:ascii="Verdana" w:hAnsi="Verdana" w:cs="Tahoma"/>
          <w:sz w:val="20"/>
          <w:szCs w:val="20"/>
        </w:rPr>
        <w:t>przypadków testowych oraz wyniki ich przeprowadzenia</w:t>
      </w:r>
      <w:r w:rsidR="007349D2" w:rsidRPr="00397AE5">
        <w:rPr>
          <w:rFonts w:ascii="Verdana" w:hAnsi="Verdana" w:cs="Tahoma"/>
          <w:sz w:val="20"/>
          <w:szCs w:val="20"/>
        </w:rPr>
        <w:t>,</w:t>
      </w:r>
    </w:p>
    <w:p w14:paraId="59870FC1" w14:textId="77777777" w:rsidR="00272CD3" w:rsidRPr="00397AE5" w:rsidRDefault="00272CD3" w:rsidP="0023116D">
      <w:pPr>
        <w:pStyle w:val="Akapitzlist"/>
        <w:numPr>
          <w:ilvl w:val="0"/>
          <w:numId w:val="60"/>
        </w:numPr>
        <w:spacing w:after="120" w:line="360" w:lineRule="auto"/>
        <w:jc w:val="both"/>
        <w:rPr>
          <w:rFonts w:ascii="Verdana" w:hAnsi="Verdana" w:cs="Tahoma"/>
          <w:sz w:val="20"/>
          <w:szCs w:val="20"/>
        </w:rPr>
      </w:pPr>
      <w:r w:rsidRPr="00397AE5">
        <w:rPr>
          <w:rFonts w:ascii="Verdana" w:hAnsi="Verdana" w:cs="Tahoma"/>
          <w:sz w:val="20"/>
          <w:szCs w:val="20"/>
        </w:rPr>
        <w:t>wykaz zgłoszonych niepr</w:t>
      </w:r>
      <w:r w:rsidR="007349D2" w:rsidRPr="00397AE5">
        <w:rPr>
          <w:rFonts w:ascii="Verdana" w:hAnsi="Verdana" w:cs="Tahoma"/>
          <w:sz w:val="20"/>
          <w:szCs w:val="20"/>
        </w:rPr>
        <w:t>awidłowości,</w:t>
      </w:r>
    </w:p>
    <w:p w14:paraId="2D745042" w14:textId="77777777" w:rsidR="00272CD3" w:rsidRPr="00397AE5" w:rsidRDefault="00272CD3" w:rsidP="0023116D">
      <w:pPr>
        <w:pStyle w:val="Akapitzlist"/>
        <w:numPr>
          <w:ilvl w:val="0"/>
          <w:numId w:val="60"/>
        </w:numPr>
        <w:spacing w:after="120" w:line="360" w:lineRule="auto"/>
        <w:jc w:val="both"/>
        <w:rPr>
          <w:rFonts w:ascii="Verdana" w:hAnsi="Verdana" w:cs="Tahoma"/>
          <w:sz w:val="20"/>
          <w:szCs w:val="20"/>
        </w:rPr>
      </w:pPr>
      <w:r w:rsidRPr="00397AE5">
        <w:rPr>
          <w:rFonts w:ascii="Verdana" w:hAnsi="Verdana" w:cs="Tahoma"/>
          <w:sz w:val="20"/>
          <w:szCs w:val="20"/>
        </w:rPr>
        <w:t>adnotacje Wykonawcy</w:t>
      </w:r>
      <w:r w:rsidR="007349D2" w:rsidRPr="00397AE5">
        <w:rPr>
          <w:rFonts w:ascii="Verdana" w:hAnsi="Verdana" w:cs="Tahoma"/>
          <w:sz w:val="20"/>
          <w:szCs w:val="20"/>
        </w:rPr>
        <w:t>.</w:t>
      </w:r>
    </w:p>
    <w:p w14:paraId="6237B217" w14:textId="4CCC17AA" w:rsidR="00272CD3" w:rsidRPr="00397AE5" w:rsidRDefault="00272CD3"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Załącznikiem do protokołów będą wypełnione przez zespół Zamawiającego scenariusze testowe, podpisane przez uczestników testów. Każdy scenariusz testowy </w:t>
      </w:r>
      <w:r w:rsidR="00E546AA" w:rsidRPr="00397AE5">
        <w:rPr>
          <w:rFonts w:ascii="Verdana" w:hAnsi="Verdana" w:cs="Tahoma"/>
          <w:sz w:val="20"/>
          <w:szCs w:val="20"/>
        </w:rPr>
        <w:t>musi</w:t>
      </w:r>
      <w:r w:rsidRPr="00397AE5">
        <w:rPr>
          <w:rFonts w:ascii="Verdana" w:hAnsi="Verdana" w:cs="Tahoma"/>
          <w:sz w:val="20"/>
          <w:szCs w:val="20"/>
        </w:rPr>
        <w:t xml:space="preserve"> zawierać wynik testu oraz wykaz zarejestrowanych błędów. Celem protokołu z testów akceptacyjnych jest dostarczenie opisu błędów, które powinny zostać wyeliminowane przez Wykonawcę przed dostarczeniem Systemu, na którym rozpoczną pracę użytkownicy końcowi, administratorzy i developerzy. Protokół</w:t>
      </w:r>
      <w:r w:rsidR="00FB0FBE" w:rsidRPr="00397AE5">
        <w:rPr>
          <w:rFonts w:ascii="Verdana" w:hAnsi="Verdana" w:cs="Tahoma"/>
          <w:sz w:val="20"/>
          <w:szCs w:val="20"/>
        </w:rPr>
        <w:t xml:space="preserve"> z </w:t>
      </w:r>
      <w:r w:rsidRPr="00397AE5">
        <w:rPr>
          <w:rFonts w:ascii="Verdana" w:hAnsi="Verdana" w:cs="Tahoma"/>
          <w:sz w:val="20"/>
          <w:szCs w:val="20"/>
        </w:rPr>
        <w:t>testów akceptacyjnych musi zostać wykonany po każdej iteracji testów</w:t>
      </w:r>
      <w:r w:rsidR="007349D2" w:rsidRPr="00397AE5">
        <w:rPr>
          <w:rFonts w:ascii="Verdana" w:hAnsi="Verdana" w:cs="Tahoma"/>
          <w:sz w:val="20"/>
          <w:szCs w:val="20"/>
        </w:rPr>
        <w:t>.</w:t>
      </w:r>
    </w:p>
    <w:p w14:paraId="0DB80C74" w14:textId="3D192FF7" w:rsidR="00272CD3" w:rsidRPr="00397AE5" w:rsidRDefault="00272CD3"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Forma dostarczenia – </w:t>
      </w:r>
      <w:r w:rsidR="00DF29DE" w:rsidRPr="00397AE5">
        <w:rPr>
          <w:rFonts w:ascii="Verdana" w:hAnsi="Verdana" w:cs="Tahoma"/>
          <w:sz w:val="20"/>
          <w:szCs w:val="20"/>
        </w:rPr>
        <w:t>przeprowadzone testy oraz</w:t>
      </w:r>
      <w:r w:rsidRPr="00397AE5">
        <w:rPr>
          <w:rFonts w:ascii="Verdana" w:hAnsi="Verdana" w:cs="Tahoma"/>
          <w:sz w:val="20"/>
          <w:szCs w:val="20"/>
        </w:rPr>
        <w:t xml:space="preserve"> dostarczenie dokumentu w wersji papierowej podpisanej przez Wykonawcę </w:t>
      </w:r>
      <w:r w:rsidR="000E5CA5" w:rsidRPr="00397AE5">
        <w:rPr>
          <w:rFonts w:ascii="Verdana" w:hAnsi="Verdana" w:cs="Tahoma"/>
          <w:sz w:val="20"/>
          <w:szCs w:val="20"/>
        </w:rPr>
        <w:t>(1 egzemplarz/komplet), w formie zeskanowanej w </w:t>
      </w:r>
      <w:r w:rsidRPr="00397AE5">
        <w:rPr>
          <w:rFonts w:ascii="Verdana" w:hAnsi="Verdana" w:cs="Tahoma"/>
          <w:sz w:val="20"/>
          <w:szCs w:val="20"/>
        </w:rPr>
        <w:t>formie plików .pdf oraz w elektronicznej w formie plików edytowalnych MS Word i/lub MS Excel (1 pendrive z danymi oraz płyta DVD/CD)</w:t>
      </w:r>
      <w:r w:rsidR="00196D34" w:rsidRPr="00397AE5">
        <w:rPr>
          <w:rFonts w:ascii="Verdana" w:hAnsi="Verdana" w:cs="Tahoma"/>
          <w:sz w:val="20"/>
          <w:szCs w:val="20"/>
        </w:rPr>
        <w:t>.</w:t>
      </w:r>
      <w:r w:rsidRPr="00397AE5">
        <w:rPr>
          <w:rFonts w:ascii="Verdana" w:hAnsi="Verdana" w:cs="Tahoma"/>
          <w:sz w:val="20"/>
          <w:szCs w:val="20"/>
        </w:rPr>
        <w:t xml:space="preserve"> </w:t>
      </w:r>
      <w:r w:rsidR="00196D34" w:rsidRPr="00397AE5">
        <w:rPr>
          <w:rFonts w:ascii="Verdana" w:hAnsi="Verdana" w:cs="Tahoma"/>
          <w:sz w:val="20"/>
          <w:szCs w:val="20"/>
        </w:rPr>
        <w:t>W</w:t>
      </w:r>
      <w:r w:rsidRPr="00397AE5">
        <w:rPr>
          <w:rFonts w:ascii="Verdana" w:hAnsi="Verdana" w:cs="Tahoma"/>
          <w:sz w:val="20"/>
          <w:szCs w:val="20"/>
        </w:rPr>
        <w:t>ymagane jest sporządzenie wykazu/listy przekazywanych produktów</w:t>
      </w:r>
      <w:r w:rsidR="007349D2" w:rsidRPr="00397AE5">
        <w:rPr>
          <w:rFonts w:ascii="Verdana" w:hAnsi="Verdana" w:cs="Tahoma"/>
          <w:sz w:val="20"/>
          <w:szCs w:val="20"/>
        </w:rPr>
        <w:t>.</w:t>
      </w:r>
    </w:p>
    <w:p w14:paraId="181AE958" w14:textId="19F6A7A7" w:rsidR="00DF29DE" w:rsidRPr="00397AE5" w:rsidRDefault="00DF29DE" w:rsidP="00DF29D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Kryteria akceptacji – przeprowadzone testy zgodnie z wymaganiami określonymi w OPZ i Umowie oraz rzetelna i profesjonalna dokumentacja, która została wytworzona przez Wykonawcę zgodnie z zapisami OPZ oraz Umowy uwzględniająca specyfikę i wymagania Zamawiającego. Pełna i spójna, zaakceptowana przez Zamawiającego dokumentacja wolna od błędów gramatycznych, stylistycznych i edytorskich.</w:t>
      </w:r>
    </w:p>
    <w:p w14:paraId="05069DAA" w14:textId="77777777" w:rsidR="00272CD3" w:rsidRPr="00397AE5" w:rsidRDefault="00272CD3"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Odpowiedzialny – Wykonawca </w:t>
      </w:r>
    </w:p>
    <w:p w14:paraId="69DB26CC" w14:textId="77777777" w:rsidR="00272CD3" w:rsidRPr="00397AE5" w:rsidRDefault="00272CD3"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Wspierający – Zamawiający </w:t>
      </w:r>
    </w:p>
    <w:p w14:paraId="176C481D" w14:textId="77777777" w:rsidR="00776F1E" w:rsidRPr="00397AE5" w:rsidRDefault="00B1430F" w:rsidP="00C218B8">
      <w:pPr>
        <w:pStyle w:val="Akapitzlist"/>
        <w:numPr>
          <w:ilvl w:val="0"/>
          <w:numId w:val="91"/>
        </w:numPr>
        <w:spacing w:after="120" w:line="360" w:lineRule="auto"/>
        <w:jc w:val="both"/>
        <w:rPr>
          <w:rFonts w:ascii="Verdana" w:hAnsi="Verdana" w:cs="Tahoma"/>
          <w:sz w:val="20"/>
          <w:szCs w:val="20"/>
        </w:rPr>
      </w:pPr>
      <w:r w:rsidRPr="00397AE5">
        <w:rPr>
          <w:rFonts w:ascii="Verdana" w:hAnsi="Verdana" w:cs="Tahoma"/>
          <w:sz w:val="20"/>
          <w:szCs w:val="20"/>
        </w:rPr>
        <w:t>Zbiorczy protokół wykonana testów</w:t>
      </w:r>
    </w:p>
    <w:p w14:paraId="30173882" w14:textId="77777777" w:rsidR="00B1430F" w:rsidRPr="00397AE5" w:rsidRDefault="00B1430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Opis produktu – zbiorczy protokół z wykonanych wszystkich iteracji testów akceptacyjnych prezentujący w szczególności:</w:t>
      </w:r>
    </w:p>
    <w:p w14:paraId="05DFA102" w14:textId="77777777" w:rsidR="00B1430F" w:rsidRPr="00397AE5" w:rsidRDefault="00B1430F" w:rsidP="0023116D">
      <w:pPr>
        <w:pStyle w:val="Akapitzlist"/>
        <w:numPr>
          <w:ilvl w:val="0"/>
          <w:numId w:val="61"/>
        </w:numPr>
        <w:spacing w:after="120" w:line="360" w:lineRule="auto"/>
        <w:jc w:val="both"/>
        <w:rPr>
          <w:rFonts w:ascii="Verdana" w:hAnsi="Verdana" w:cs="Tahoma"/>
          <w:sz w:val="20"/>
          <w:szCs w:val="20"/>
        </w:rPr>
      </w:pPr>
      <w:r w:rsidRPr="00397AE5">
        <w:rPr>
          <w:rFonts w:ascii="Verdana" w:hAnsi="Verdana" w:cs="Tahoma"/>
          <w:sz w:val="20"/>
          <w:szCs w:val="20"/>
        </w:rPr>
        <w:t xml:space="preserve">informacje o wynikach realizacji przypadków testowych </w:t>
      </w:r>
      <w:r w:rsidR="007349D2" w:rsidRPr="00397AE5">
        <w:rPr>
          <w:rFonts w:ascii="Verdana" w:hAnsi="Verdana" w:cs="Tahoma"/>
          <w:sz w:val="20"/>
          <w:szCs w:val="20"/>
        </w:rPr>
        <w:t>we wszystkich iteracjach testów,</w:t>
      </w:r>
    </w:p>
    <w:p w14:paraId="6F306BAB" w14:textId="77777777" w:rsidR="00B1430F" w:rsidRPr="00397AE5" w:rsidRDefault="00B1430F" w:rsidP="0023116D">
      <w:pPr>
        <w:pStyle w:val="Akapitzlist"/>
        <w:numPr>
          <w:ilvl w:val="0"/>
          <w:numId w:val="61"/>
        </w:numPr>
        <w:spacing w:after="120" w:line="360" w:lineRule="auto"/>
        <w:jc w:val="both"/>
        <w:rPr>
          <w:rFonts w:ascii="Verdana" w:hAnsi="Verdana" w:cs="Tahoma"/>
          <w:sz w:val="20"/>
          <w:szCs w:val="20"/>
        </w:rPr>
      </w:pPr>
      <w:r w:rsidRPr="00397AE5">
        <w:rPr>
          <w:rFonts w:ascii="Verdana" w:hAnsi="Verdana" w:cs="Tahoma"/>
          <w:sz w:val="20"/>
          <w:szCs w:val="20"/>
        </w:rPr>
        <w:t>opisy wszystkich popra</w:t>
      </w:r>
      <w:r w:rsidR="007349D2" w:rsidRPr="00397AE5">
        <w:rPr>
          <w:rFonts w:ascii="Verdana" w:hAnsi="Verdana" w:cs="Tahoma"/>
          <w:sz w:val="20"/>
          <w:szCs w:val="20"/>
        </w:rPr>
        <w:t>wek które zrealizował Wykonawca,</w:t>
      </w:r>
    </w:p>
    <w:p w14:paraId="2F9F63D3" w14:textId="09476672" w:rsidR="00B1430F" w:rsidRPr="00397AE5" w:rsidRDefault="00B1430F" w:rsidP="0023116D">
      <w:pPr>
        <w:pStyle w:val="Akapitzlist"/>
        <w:numPr>
          <w:ilvl w:val="0"/>
          <w:numId w:val="61"/>
        </w:numPr>
        <w:spacing w:after="120" w:line="360" w:lineRule="auto"/>
        <w:jc w:val="both"/>
        <w:rPr>
          <w:rFonts w:ascii="Verdana" w:hAnsi="Verdana" w:cs="Tahoma"/>
          <w:sz w:val="20"/>
          <w:szCs w:val="20"/>
        </w:rPr>
      </w:pPr>
      <w:r w:rsidRPr="00397AE5">
        <w:rPr>
          <w:rFonts w:ascii="Verdana" w:hAnsi="Verdana" w:cs="Tahoma"/>
          <w:sz w:val="20"/>
          <w:szCs w:val="20"/>
        </w:rPr>
        <w:t>statystyk</w:t>
      </w:r>
      <w:r w:rsidR="00196D34" w:rsidRPr="00397AE5">
        <w:rPr>
          <w:rFonts w:ascii="Verdana" w:hAnsi="Verdana" w:cs="Tahoma"/>
          <w:sz w:val="20"/>
          <w:szCs w:val="20"/>
        </w:rPr>
        <w:t>ę</w:t>
      </w:r>
      <w:r w:rsidRPr="00397AE5">
        <w:rPr>
          <w:rFonts w:ascii="Verdana" w:hAnsi="Verdana" w:cs="Tahoma"/>
          <w:sz w:val="20"/>
          <w:szCs w:val="20"/>
        </w:rPr>
        <w:t xml:space="preserve"> ile nieprawidłowości zostało zdefiniowanych w podziale na każdy rodzaj testów oraz każdą iterację</w:t>
      </w:r>
      <w:r w:rsidR="007349D2" w:rsidRPr="00397AE5">
        <w:rPr>
          <w:rFonts w:ascii="Verdana" w:hAnsi="Verdana" w:cs="Tahoma"/>
          <w:sz w:val="20"/>
          <w:szCs w:val="20"/>
        </w:rPr>
        <w:t>,</w:t>
      </w:r>
    </w:p>
    <w:p w14:paraId="10C5744A" w14:textId="77777777" w:rsidR="00B1430F" w:rsidRPr="00397AE5" w:rsidRDefault="00B1430F" w:rsidP="0023116D">
      <w:pPr>
        <w:pStyle w:val="Akapitzlist"/>
        <w:numPr>
          <w:ilvl w:val="0"/>
          <w:numId w:val="61"/>
        </w:numPr>
        <w:spacing w:after="120" w:line="360" w:lineRule="auto"/>
        <w:jc w:val="both"/>
        <w:rPr>
          <w:rFonts w:ascii="Verdana" w:hAnsi="Verdana" w:cs="Tahoma"/>
          <w:sz w:val="20"/>
          <w:szCs w:val="20"/>
        </w:rPr>
      </w:pPr>
      <w:r w:rsidRPr="00397AE5">
        <w:rPr>
          <w:rFonts w:ascii="Verdana" w:hAnsi="Verdana" w:cs="Tahoma"/>
          <w:sz w:val="20"/>
          <w:szCs w:val="20"/>
        </w:rPr>
        <w:t>wn</w:t>
      </w:r>
      <w:r w:rsidR="007349D2" w:rsidRPr="00397AE5">
        <w:rPr>
          <w:rFonts w:ascii="Verdana" w:hAnsi="Verdana" w:cs="Tahoma"/>
          <w:sz w:val="20"/>
          <w:szCs w:val="20"/>
        </w:rPr>
        <w:t>ioski z przeprowadzonych testów.</w:t>
      </w:r>
    </w:p>
    <w:p w14:paraId="020AFE2C" w14:textId="67B35A3E" w:rsidR="00B1430F" w:rsidRPr="00397AE5" w:rsidRDefault="00B1430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lastRenderedPageBreak/>
        <w:t xml:space="preserve">Forma dostarczenia – wymagane jest dostarczenie dokumentu w wersji papierowej podpisanej przez Wykonawcę </w:t>
      </w:r>
      <w:r w:rsidR="000E5CA5" w:rsidRPr="00397AE5">
        <w:rPr>
          <w:rFonts w:ascii="Verdana" w:hAnsi="Verdana" w:cs="Tahoma"/>
          <w:sz w:val="20"/>
          <w:szCs w:val="20"/>
        </w:rPr>
        <w:t>(1 egzemplarz/komplet), w formie zeskanowanej w </w:t>
      </w:r>
      <w:r w:rsidRPr="00397AE5">
        <w:rPr>
          <w:rFonts w:ascii="Verdana" w:hAnsi="Verdana" w:cs="Tahoma"/>
          <w:sz w:val="20"/>
          <w:szCs w:val="20"/>
        </w:rPr>
        <w:t xml:space="preserve">formie plików .pdf oraz w elektronicznej w formie plików edytowalnych MS Word i/lub MS Excel (1 pendrive z </w:t>
      </w:r>
      <w:r w:rsidR="00196D34" w:rsidRPr="00397AE5">
        <w:rPr>
          <w:rFonts w:ascii="Verdana" w:hAnsi="Verdana" w:cs="Tahoma"/>
          <w:sz w:val="20"/>
          <w:szCs w:val="20"/>
        </w:rPr>
        <w:t>danymi oraz płyta DVD/CD). W</w:t>
      </w:r>
      <w:r w:rsidRPr="00397AE5">
        <w:rPr>
          <w:rFonts w:ascii="Verdana" w:hAnsi="Verdana" w:cs="Tahoma"/>
          <w:sz w:val="20"/>
          <w:szCs w:val="20"/>
        </w:rPr>
        <w:t>ymagane jest sporządzenie wykazu/listy przekazywanych produktów</w:t>
      </w:r>
      <w:r w:rsidR="007349D2" w:rsidRPr="00397AE5">
        <w:rPr>
          <w:rFonts w:ascii="Verdana" w:hAnsi="Verdana" w:cs="Tahoma"/>
          <w:sz w:val="20"/>
          <w:szCs w:val="20"/>
        </w:rPr>
        <w:t>.</w:t>
      </w:r>
    </w:p>
    <w:p w14:paraId="4B1BE5D0" w14:textId="77777777" w:rsidR="00DF29DE" w:rsidRPr="00397AE5" w:rsidRDefault="00DF29DE" w:rsidP="00DF29D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Kryteria akceptacji – rzetelna i profesjonalna dokumentacja, która została wytworzona przez Wykonawcę zgodnie z zapisami OPZ oraz Umowy uwzględniająca specyfikę i wymagania Zamawiającego. Pełna i spójna, zaakceptowana przez Zamawiającego dokumentacja wolna od błędów gramatycznych, stylistycznych i edytorskich.</w:t>
      </w:r>
    </w:p>
    <w:p w14:paraId="0910E60B" w14:textId="77777777" w:rsidR="00B1430F" w:rsidRPr="00397AE5" w:rsidRDefault="00B1430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Odpowiedzialny – Wykonawca </w:t>
      </w:r>
    </w:p>
    <w:p w14:paraId="6855F542" w14:textId="77777777" w:rsidR="00B1430F" w:rsidRPr="00397AE5" w:rsidRDefault="00B1430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Wspierający – Zamawiający </w:t>
      </w:r>
    </w:p>
    <w:p w14:paraId="44AEC6D5" w14:textId="77777777" w:rsidR="00776F1E" w:rsidRPr="00397AE5" w:rsidRDefault="00B1430F" w:rsidP="00C218B8">
      <w:pPr>
        <w:pStyle w:val="Akapitzlist"/>
        <w:numPr>
          <w:ilvl w:val="0"/>
          <w:numId w:val="91"/>
        </w:numPr>
        <w:spacing w:after="120" w:line="360" w:lineRule="auto"/>
        <w:jc w:val="both"/>
        <w:rPr>
          <w:rFonts w:ascii="Verdana" w:hAnsi="Verdana" w:cs="Tahoma"/>
          <w:sz w:val="20"/>
          <w:szCs w:val="20"/>
        </w:rPr>
      </w:pPr>
      <w:r w:rsidRPr="00397AE5">
        <w:rPr>
          <w:rFonts w:ascii="Verdana" w:hAnsi="Verdana" w:cs="Tahoma"/>
          <w:sz w:val="20"/>
          <w:szCs w:val="20"/>
        </w:rPr>
        <w:t xml:space="preserve">System po testach akceptacyjnych </w:t>
      </w:r>
    </w:p>
    <w:p w14:paraId="000EBBC4" w14:textId="77777777" w:rsidR="00B1430F" w:rsidRPr="00397AE5" w:rsidRDefault="00B1430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Opis produktu – </w:t>
      </w:r>
      <w:r w:rsidR="00021858" w:rsidRPr="00397AE5">
        <w:rPr>
          <w:rFonts w:ascii="Verdana" w:hAnsi="Verdana" w:cs="Tahoma"/>
          <w:sz w:val="20"/>
          <w:szCs w:val="20"/>
        </w:rPr>
        <w:t>System po przeprowadzonych testach akceptacyjnych powinien być docelowym rozwiązaniem wolnym od wszelkich wad i usterek zgłoszonych podczas przebiegu etapu testów akceptacyjnych</w:t>
      </w:r>
      <w:r w:rsidR="007349D2" w:rsidRPr="00397AE5">
        <w:rPr>
          <w:rFonts w:ascii="Verdana" w:hAnsi="Verdana" w:cs="Tahoma"/>
          <w:sz w:val="20"/>
          <w:szCs w:val="20"/>
        </w:rPr>
        <w:t>.</w:t>
      </w:r>
    </w:p>
    <w:p w14:paraId="5045EE46" w14:textId="77777777" w:rsidR="00B1430F" w:rsidRPr="00397AE5" w:rsidRDefault="00B1430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Forma dostarczenia –</w:t>
      </w:r>
      <w:r w:rsidR="00021858" w:rsidRPr="00397AE5">
        <w:rPr>
          <w:rFonts w:ascii="Verdana" w:hAnsi="Verdana" w:cs="Tahoma"/>
          <w:sz w:val="20"/>
          <w:szCs w:val="20"/>
        </w:rPr>
        <w:t xml:space="preserve"> pliki ze sparametryzowanym, przetestowanym Systemem</w:t>
      </w:r>
      <w:r w:rsidR="007349D2" w:rsidRPr="00397AE5">
        <w:rPr>
          <w:rFonts w:ascii="Verdana" w:hAnsi="Verdana" w:cs="Tahoma"/>
          <w:sz w:val="20"/>
          <w:szCs w:val="20"/>
        </w:rPr>
        <w:t>.</w:t>
      </w:r>
    </w:p>
    <w:p w14:paraId="25D2C362" w14:textId="1A89135D" w:rsidR="00B1430F" w:rsidRPr="00397AE5" w:rsidRDefault="00B1430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Kryteria akceptacji –</w:t>
      </w:r>
      <w:r w:rsidR="00021858" w:rsidRPr="00397AE5">
        <w:rPr>
          <w:rFonts w:ascii="Verdana" w:hAnsi="Verdana" w:cs="Tahoma"/>
          <w:sz w:val="20"/>
          <w:szCs w:val="20"/>
        </w:rPr>
        <w:t xml:space="preserve"> zgo</w:t>
      </w:r>
      <w:r w:rsidR="008F4A89" w:rsidRPr="00397AE5">
        <w:rPr>
          <w:rFonts w:ascii="Verdana" w:hAnsi="Verdana" w:cs="Tahoma"/>
          <w:sz w:val="20"/>
          <w:szCs w:val="20"/>
        </w:rPr>
        <w:t>dność Systemu z zapisami OPZ i U</w:t>
      </w:r>
      <w:r w:rsidR="00021858" w:rsidRPr="00397AE5">
        <w:rPr>
          <w:rFonts w:ascii="Verdana" w:hAnsi="Verdana" w:cs="Tahoma"/>
          <w:sz w:val="20"/>
          <w:szCs w:val="20"/>
        </w:rPr>
        <w:t>mowy</w:t>
      </w:r>
      <w:r w:rsidR="00DF29DE" w:rsidRPr="00397AE5">
        <w:rPr>
          <w:rFonts w:ascii="Verdana" w:hAnsi="Verdana" w:cs="Tahoma"/>
          <w:sz w:val="20"/>
          <w:szCs w:val="20"/>
        </w:rPr>
        <w:t xml:space="preserve"> oraz rzetelna i profesjonalna dokumentacja, która została wytworzona przez Wykonawcę zgodnie z zapisami OPZ oraz Umowy uwzględniająca specyfikę i wymagania Zamawiającego. Pełna i spójna, zaakceptowana przez Zamawiającego dokumentacja wolna od błędów gramatycznych, stylistycznych i edytorskich.</w:t>
      </w:r>
    </w:p>
    <w:p w14:paraId="219E4073" w14:textId="77777777" w:rsidR="00B1430F" w:rsidRPr="00397AE5" w:rsidRDefault="00B1430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Odpowiedzialny – Wykonawca </w:t>
      </w:r>
    </w:p>
    <w:p w14:paraId="4F1B37F2" w14:textId="77777777" w:rsidR="00B1430F" w:rsidRPr="00397AE5" w:rsidRDefault="00B1430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Wspierający – Zamawiający </w:t>
      </w:r>
    </w:p>
    <w:p w14:paraId="623E1348" w14:textId="77777777" w:rsidR="003C3F35" w:rsidRPr="00397AE5" w:rsidRDefault="003C3F35" w:rsidP="0080599E">
      <w:pPr>
        <w:spacing w:after="120" w:line="360" w:lineRule="auto"/>
        <w:jc w:val="both"/>
        <w:rPr>
          <w:rFonts w:ascii="Verdana" w:hAnsi="Verdana" w:cs="Tahoma"/>
          <w:sz w:val="20"/>
          <w:szCs w:val="20"/>
        </w:rPr>
      </w:pPr>
    </w:p>
    <w:p w14:paraId="02769F3B" w14:textId="77777777" w:rsidR="00021858" w:rsidRPr="00397AE5" w:rsidRDefault="00021858" w:rsidP="0080599E">
      <w:pPr>
        <w:spacing w:after="120" w:line="360" w:lineRule="auto"/>
        <w:jc w:val="both"/>
        <w:rPr>
          <w:rFonts w:ascii="Verdana" w:hAnsi="Verdana" w:cs="Tahoma"/>
          <w:b/>
          <w:sz w:val="20"/>
          <w:szCs w:val="20"/>
        </w:rPr>
      </w:pPr>
      <w:r w:rsidRPr="00397AE5">
        <w:rPr>
          <w:rFonts w:ascii="Verdana" w:hAnsi="Verdana" w:cs="Tahoma"/>
          <w:b/>
          <w:sz w:val="20"/>
          <w:szCs w:val="20"/>
        </w:rPr>
        <w:t>Etap VI</w:t>
      </w:r>
    </w:p>
    <w:p w14:paraId="1BC74765" w14:textId="77777777" w:rsidR="00021858" w:rsidRPr="00397AE5" w:rsidRDefault="00741EB1" w:rsidP="0023116D">
      <w:pPr>
        <w:pStyle w:val="Akapitzlist"/>
        <w:numPr>
          <w:ilvl w:val="0"/>
          <w:numId w:val="62"/>
        </w:numPr>
        <w:spacing w:after="120" w:line="360" w:lineRule="auto"/>
        <w:jc w:val="both"/>
        <w:rPr>
          <w:rFonts w:ascii="Verdana" w:hAnsi="Verdana" w:cs="Tahoma"/>
          <w:sz w:val="20"/>
          <w:szCs w:val="20"/>
        </w:rPr>
      </w:pPr>
      <w:r w:rsidRPr="00397AE5">
        <w:rPr>
          <w:rFonts w:ascii="Verdana" w:hAnsi="Verdana" w:cs="Tahoma"/>
          <w:sz w:val="20"/>
          <w:szCs w:val="20"/>
        </w:rPr>
        <w:t xml:space="preserve">Materiały </w:t>
      </w:r>
      <w:r w:rsidR="007379FF" w:rsidRPr="00397AE5">
        <w:rPr>
          <w:rFonts w:ascii="Verdana" w:hAnsi="Verdana" w:cs="Tahoma"/>
          <w:sz w:val="20"/>
          <w:szCs w:val="20"/>
        </w:rPr>
        <w:t xml:space="preserve">na warsztaty </w:t>
      </w:r>
      <w:r w:rsidRPr="00397AE5">
        <w:rPr>
          <w:rFonts w:ascii="Verdana" w:hAnsi="Verdana" w:cs="Tahoma"/>
          <w:sz w:val="20"/>
          <w:szCs w:val="20"/>
        </w:rPr>
        <w:t>szkoleniowe</w:t>
      </w:r>
    </w:p>
    <w:p w14:paraId="470AA092" w14:textId="3D952773" w:rsidR="00741EB1" w:rsidRPr="00397AE5" w:rsidRDefault="00741EB1"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Opis produktu –</w:t>
      </w:r>
      <w:r w:rsidRPr="00397AE5">
        <w:rPr>
          <w:rFonts w:ascii="Verdana" w:hAnsi="Verdana"/>
        </w:rPr>
        <w:t xml:space="preserve"> </w:t>
      </w:r>
      <w:r w:rsidRPr="00397AE5">
        <w:rPr>
          <w:rFonts w:ascii="Verdana" w:hAnsi="Verdana" w:cs="Tahoma"/>
          <w:sz w:val="20"/>
          <w:szCs w:val="20"/>
        </w:rPr>
        <w:t xml:space="preserve">materiały </w:t>
      </w:r>
      <w:r w:rsidR="007379FF" w:rsidRPr="00397AE5">
        <w:rPr>
          <w:rFonts w:ascii="Verdana" w:hAnsi="Verdana" w:cs="Tahoma"/>
          <w:sz w:val="20"/>
          <w:szCs w:val="20"/>
        </w:rPr>
        <w:t xml:space="preserve">na warsztaty </w:t>
      </w:r>
      <w:r w:rsidRPr="00397AE5">
        <w:rPr>
          <w:rFonts w:ascii="Verdana" w:hAnsi="Verdana" w:cs="Tahoma"/>
          <w:sz w:val="20"/>
          <w:szCs w:val="20"/>
        </w:rPr>
        <w:t xml:space="preserve">szkoleniowe </w:t>
      </w:r>
      <w:r w:rsidR="00FF4C20">
        <w:rPr>
          <w:rFonts w:ascii="Verdana" w:hAnsi="Verdana" w:cs="Tahoma"/>
          <w:sz w:val="20"/>
          <w:szCs w:val="20"/>
        </w:rPr>
        <w:t>obejmujące</w:t>
      </w:r>
      <w:r w:rsidRPr="00397AE5">
        <w:rPr>
          <w:rFonts w:ascii="Verdana" w:hAnsi="Verdana" w:cs="Tahoma"/>
          <w:sz w:val="20"/>
          <w:szCs w:val="20"/>
        </w:rPr>
        <w:t xml:space="preserve"> wszystkie elementy opisane w OPZ, a w szczególności:</w:t>
      </w:r>
    </w:p>
    <w:p w14:paraId="7DBED854" w14:textId="77777777" w:rsidR="00741EB1" w:rsidRPr="00397AE5" w:rsidRDefault="00741EB1" w:rsidP="0023116D">
      <w:pPr>
        <w:pStyle w:val="Akapitzlist"/>
        <w:numPr>
          <w:ilvl w:val="0"/>
          <w:numId w:val="63"/>
        </w:numPr>
        <w:spacing w:after="120" w:line="360" w:lineRule="auto"/>
        <w:jc w:val="both"/>
        <w:rPr>
          <w:rFonts w:ascii="Verdana" w:hAnsi="Verdana" w:cs="Tahoma"/>
          <w:sz w:val="20"/>
          <w:szCs w:val="20"/>
        </w:rPr>
      </w:pPr>
      <w:r w:rsidRPr="00397AE5">
        <w:rPr>
          <w:rFonts w:ascii="Verdana" w:hAnsi="Verdana" w:cs="Tahoma"/>
          <w:sz w:val="20"/>
          <w:szCs w:val="20"/>
        </w:rPr>
        <w:t>materiały dla administratorów</w:t>
      </w:r>
      <w:r w:rsidR="007349D2" w:rsidRPr="00397AE5">
        <w:rPr>
          <w:rFonts w:ascii="Verdana" w:hAnsi="Verdana" w:cs="Tahoma"/>
          <w:sz w:val="20"/>
          <w:szCs w:val="20"/>
        </w:rPr>
        <w:t>,</w:t>
      </w:r>
    </w:p>
    <w:p w14:paraId="1D7DFFCF" w14:textId="77777777" w:rsidR="00741EB1" w:rsidRPr="00397AE5" w:rsidRDefault="00741EB1" w:rsidP="0023116D">
      <w:pPr>
        <w:pStyle w:val="Akapitzlist"/>
        <w:numPr>
          <w:ilvl w:val="0"/>
          <w:numId w:val="63"/>
        </w:numPr>
        <w:spacing w:after="120" w:line="360" w:lineRule="auto"/>
        <w:jc w:val="both"/>
        <w:rPr>
          <w:rFonts w:ascii="Verdana" w:hAnsi="Verdana" w:cs="Tahoma"/>
          <w:sz w:val="20"/>
          <w:szCs w:val="20"/>
        </w:rPr>
      </w:pPr>
      <w:r w:rsidRPr="00397AE5">
        <w:rPr>
          <w:rFonts w:ascii="Verdana" w:hAnsi="Verdana" w:cs="Tahoma"/>
          <w:sz w:val="20"/>
          <w:szCs w:val="20"/>
        </w:rPr>
        <w:t>materiały dla developerów</w:t>
      </w:r>
      <w:r w:rsidR="007349D2" w:rsidRPr="00397AE5">
        <w:rPr>
          <w:rFonts w:ascii="Verdana" w:hAnsi="Verdana" w:cs="Tahoma"/>
          <w:sz w:val="20"/>
          <w:szCs w:val="20"/>
        </w:rPr>
        <w:t>,</w:t>
      </w:r>
    </w:p>
    <w:p w14:paraId="05CB7441" w14:textId="77777777" w:rsidR="00741EB1" w:rsidRPr="00397AE5" w:rsidRDefault="00741EB1" w:rsidP="0023116D">
      <w:pPr>
        <w:pStyle w:val="Akapitzlist"/>
        <w:numPr>
          <w:ilvl w:val="0"/>
          <w:numId w:val="63"/>
        </w:numPr>
        <w:spacing w:after="120" w:line="360" w:lineRule="auto"/>
        <w:jc w:val="both"/>
        <w:rPr>
          <w:rFonts w:ascii="Verdana" w:hAnsi="Verdana" w:cs="Tahoma"/>
          <w:sz w:val="20"/>
          <w:szCs w:val="20"/>
        </w:rPr>
      </w:pPr>
      <w:r w:rsidRPr="00397AE5">
        <w:rPr>
          <w:rFonts w:ascii="Verdana" w:hAnsi="Verdana" w:cs="Tahoma"/>
          <w:sz w:val="20"/>
          <w:szCs w:val="20"/>
        </w:rPr>
        <w:t>materiały dla użytkowników</w:t>
      </w:r>
      <w:r w:rsidR="007349D2" w:rsidRPr="00397AE5">
        <w:rPr>
          <w:rFonts w:ascii="Verdana" w:hAnsi="Verdana" w:cs="Tahoma"/>
          <w:sz w:val="20"/>
          <w:szCs w:val="20"/>
        </w:rPr>
        <w:t>.</w:t>
      </w:r>
    </w:p>
    <w:p w14:paraId="6937A319" w14:textId="77777777" w:rsidR="00741EB1" w:rsidRPr="00397AE5" w:rsidRDefault="00741EB1"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Ww. materiały co najmniej muszą:</w:t>
      </w:r>
    </w:p>
    <w:p w14:paraId="1678ECD9" w14:textId="77777777" w:rsidR="00741EB1" w:rsidRPr="00397AE5" w:rsidRDefault="00741EB1" w:rsidP="0023116D">
      <w:pPr>
        <w:pStyle w:val="Akapitzlist"/>
        <w:numPr>
          <w:ilvl w:val="0"/>
          <w:numId w:val="64"/>
        </w:numPr>
        <w:spacing w:after="120" w:line="360" w:lineRule="auto"/>
        <w:jc w:val="both"/>
        <w:rPr>
          <w:rFonts w:ascii="Verdana" w:hAnsi="Verdana" w:cs="Tahoma"/>
          <w:sz w:val="20"/>
          <w:szCs w:val="20"/>
        </w:rPr>
      </w:pPr>
      <w:r w:rsidRPr="00397AE5">
        <w:rPr>
          <w:rFonts w:ascii="Verdana" w:hAnsi="Verdana" w:cs="Tahoma"/>
          <w:sz w:val="20"/>
          <w:szCs w:val="20"/>
        </w:rPr>
        <w:lastRenderedPageBreak/>
        <w:t xml:space="preserve">zawierać podręczniki i procedury obejmujące zakres merytoryczny odpowiadający </w:t>
      </w:r>
      <w:r w:rsidR="003A5BC5" w:rsidRPr="00397AE5">
        <w:rPr>
          <w:rFonts w:ascii="Verdana" w:hAnsi="Verdana" w:cs="Tahoma"/>
          <w:sz w:val="20"/>
          <w:szCs w:val="20"/>
        </w:rPr>
        <w:t>warsztatom szkoleniowym</w:t>
      </w:r>
      <w:r w:rsidRPr="00397AE5">
        <w:rPr>
          <w:rFonts w:ascii="Verdana" w:hAnsi="Verdana" w:cs="Tahoma"/>
          <w:sz w:val="20"/>
          <w:szCs w:val="20"/>
        </w:rPr>
        <w:t xml:space="preserve"> na poziomie pozwalającym na rozpoczęcie pracy nowemu użytkownikowi/administratorowi</w:t>
      </w:r>
      <w:r w:rsidR="007349D2" w:rsidRPr="00397AE5">
        <w:rPr>
          <w:rFonts w:ascii="Verdana" w:hAnsi="Verdana" w:cs="Tahoma"/>
          <w:sz w:val="20"/>
          <w:szCs w:val="20"/>
        </w:rPr>
        <w:t>,</w:t>
      </w:r>
    </w:p>
    <w:p w14:paraId="3822F07D" w14:textId="77777777" w:rsidR="00741EB1" w:rsidRPr="00397AE5" w:rsidRDefault="00741EB1" w:rsidP="0023116D">
      <w:pPr>
        <w:pStyle w:val="Akapitzlist"/>
        <w:numPr>
          <w:ilvl w:val="0"/>
          <w:numId w:val="64"/>
        </w:numPr>
        <w:spacing w:after="120" w:line="360" w:lineRule="auto"/>
        <w:jc w:val="both"/>
        <w:rPr>
          <w:rFonts w:ascii="Verdana" w:hAnsi="Verdana" w:cs="Tahoma"/>
          <w:sz w:val="20"/>
          <w:szCs w:val="20"/>
        </w:rPr>
      </w:pPr>
      <w:r w:rsidRPr="00397AE5">
        <w:rPr>
          <w:rFonts w:ascii="Verdana" w:hAnsi="Verdana" w:cs="Tahoma"/>
          <w:sz w:val="20"/>
          <w:szCs w:val="20"/>
        </w:rPr>
        <w:t xml:space="preserve">zapewniać wizualizację treści przekazywanych na </w:t>
      </w:r>
      <w:r w:rsidR="003A5BC5" w:rsidRPr="00397AE5">
        <w:rPr>
          <w:rFonts w:ascii="Verdana" w:hAnsi="Verdana" w:cs="Tahoma"/>
          <w:sz w:val="20"/>
          <w:szCs w:val="20"/>
        </w:rPr>
        <w:t>warsztatach szkoleniowych</w:t>
      </w:r>
      <w:r w:rsidR="007349D2" w:rsidRPr="00397AE5">
        <w:rPr>
          <w:rFonts w:ascii="Verdana" w:hAnsi="Verdana" w:cs="Tahoma"/>
          <w:sz w:val="20"/>
          <w:szCs w:val="20"/>
        </w:rPr>
        <w:t>,</w:t>
      </w:r>
    </w:p>
    <w:p w14:paraId="2F70B2F8" w14:textId="77777777" w:rsidR="00741EB1" w:rsidRPr="00397AE5" w:rsidRDefault="00741EB1" w:rsidP="0023116D">
      <w:pPr>
        <w:pStyle w:val="Akapitzlist"/>
        <w:numPr>
          <w:ilvl w:val="0"/>
          <w:numId w:val="64"/>
        </w:numPr>
        <w:spacing w:after="120" w:line="360" w:lineRule="auto"/>
        <w:jc w:val="both"/>
        <w:rPr>
          <w:rFonts w:ascii="Verdana" w:hAnsi="Verdana" w:cs="Tahoma"/>
          <w:sz w:val="20"/>
          <w:szCs w:val="20"/>
        </w:rPr>
      </w:pPr>
      <w:r w:rsidRPr="00397AE5">
        <w:rPr>
          <w:rFonts w:ascii="Verdana" w:hAnsi="Verdana" w:cs="Tahoma"/>
          <w:sz w:val="20"/>
          <w:szCs w:val="20"/>
        </w:rPr>
        <w:t>zostać przygotowane na bazie Systemu po przeprowadzonych testach akceptacyjnych</w:t>
      </w:r>
      <w:r w:rsidR="007349D2" w:rsidRPr="00397AE5">
        <w:rPr>
          <w:rFonts w:ascii="Verdana" w:hAnsi="Verdana" w:cs="Tahoma"/>
          <w:sz w:val="20"/>
          <w:szCs w:val="20"/>
        </w:rPr>
        <w:t>.</w:t>
      </w:r>
    </w:p>
    <w:p w14:paraId="118E997B" w14:textId="77777777" w:rsidR="00741EB1" w:rsidRPr="00397AE5" w:rsidRDefault="00741EB1"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Materiały </w:t>
      </w:r>
      <w:r w:rsidR="007379FF" w:rsidRPr="00397AE5">
        <w:rPr>
          <w:rFonts w:ascii="Verdana" w:hAnsi="Verdana" w:cs="Tahoma"/>
          <w:sz w:val="20"/>
          <w:szCs w:val="20"/>
        </w:rPr>
        <w:t xml:space="preserve">na warsztaty </w:t>
      </w:r>
      <w:r w:rsidRPr="00397AE5">
        <w:rPr>
          <w:rFonts w:ascii="Verdana" w:hAnsi="Verdana" w:cs="Tahoma"/>
          <w:sz w:val="20"/>
          <w:szCs w:val="20"/>
        </w:rPr>
        <w:t xml:space="preserve">szkoleniowe muszą zostać </w:t>
      </w:r>
      <w:r w:rsidR="00FB0FBE" w:rsidRPr="00397AE5">
        <w:rPr>
          <w:rFonts w:ascii="Verdana" w:hAnsi="Verdana" w:cs="Tahoma"/>
          <w:sz w:val="20"/>
          <w:szCs w:val="20"/>
        </w:rPr>
        <w:t>dostosowane do potrzeb każdej z </w:t>
      </w:r>
      <w:r w:rsidRPr="00397AE5">
        <w:rPr>
          <w:rFonts w:ascii="Verdana" w:hAnsi="Verdana" w:cs="Tahoma"/>
          <w:sz w:val="20"/>
          <w:szCs w:val="20"/>
        </w:rPr>
        <w:t xml:space="preserve">grup </w:t>
      </w:r>
      <w:r w:rsidR="003A5BC5" w:rsidRPr="00397AE5">
        <w:rPr>
          <w:rFonts w:ascii="Verdana" w:hAnsi="Verdana" w:cs="Tahoma"/>
          <w:sz w:val="20"/>
          <w:szCs w:val="20"/>
        </w:rPr>
        <w:t>warsztatowych</w:t>
      </w:r>
      <w:r w:rsidRPr="00397AE5">
        <w:rPr>
          <w:rFonts w:ascii="Verdana" w:hAnsi="Verdana" w:cs="Tahoma"/>
          <w:sz w:val="20"/>
          <w:szCs w:val="20"/>
        </w:rPr>
        <w:t xml:space="preserve">, w taki sposób, aby korzystanie z nich było możliwe zarówno przed, w trakcie jak i po </w:t>
      </w:r>
      <w:r w:rsidR="003A5BC5" w:rsidRPr="00397AE5">
        <w:rPr>
          <w:rFonts w:ascii="Verdana" w:hAnsi="Verdana" w:cs="Tahoma"/>
          <w:sz w:val="20"/>
          <w:szCs w:val="20"/>
        </w:rPr>
        <w:t xml:space="preserve">warsztatach </w:t>
      </w:r>
      <w:r w:rsidRPr="00397AE5">
        <w:rPr>
          <w:rFonts w:ascii="Verdana" w:hAnsi="Verdana" w:cs="Tahoma"/>
          <w:sz w:val="20"/>
          <w:szCs w:val="20"/>
        </w:rPr>
        <w:t>szkoleni</w:t>
      </w:r>
      <w:r w:rsidR="003A5BC5" w:rsidRPr="00397AE5">
        <w:rPr>
          <w:rFonts w:ascii="Verdana" w:hAnsi="Verdana" w:cs="Tahoma"/>
          <w:sz w:val="20"/>
          <w:szCs w:val="20"/>
        </w:rPr>
        <w:t>owych</w:t>
      </w:r>
      <w:r w:rsidR="007349D2" w:rsidRPr="00397AE5">
        <w:rPr>
          <w:rFonts w:ascii="Verdana" w:hAnsi="Verdana" w:cs="Tahoma"/>
          <w:sz w:val="20"/>
          <w:szCs w:val="20"/>
        </w:rPr>
        <w:t>.</w:t>
      </w:r>
    </w:p>
    <w:p w14:paraId="26A2BECE" w14:textId="0D454214" w:rsidR="00741EB1" w:rsidRPr="00397AE5" w:rsidRDefault="00741EB1"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Forma dostarczenia – wymagane jest dostarczenie dokumentu w wersji papierowej podpisanej przez Wykonawcę </w:t>
      </w:r>
      <w:r w:rsidR="000E5CA5" w:rsidRPr="00397AE5">
        <w:rPr>
          <w:rFonts w:ascii="Verdana" w:hAnsi="Verdana" w:cs="Tahoma"/>
          <w:sz w:val="20"/>
          <w:szCs w:val="20"/>
        </w:rPr>
        <w:t>(1 egzemplarz/komplet)</w:t>
      </w:r>
      <w:r w:rsidRPr="00397AE5">
        <w:rPr>
          <w:rFonts w:ascii="Verdana" w:hAnsi="Verdana" w:cs="Tahoma"/>
          <w:sz w:val="20"/>
          <w:szCs w:val="20"/>
        </w:rPr>
        <w:t>, w formie zeskanow</w:t>
      </w:r>
      <w:r w:rsidR="000E5CA5" w:rsidRPr="00397AE5">
        <w:rPr>
          <w:rFonts w:ascii="Verdana" w:hAnsi="Verdana" w:cs="Tahoma"/>
          <w:sz w:val="20"/>
          <w:szCs w:val="20"/>
        </w:rPr>
        <w:t>anej w </w:t>
      </w:r>
      <w:r w:rsidRPr="00397AE5">
        <w:rPr>
          <w:rFonts w:ascii="Verdana" w:hAnsi="Verdana" w:cs="Tahoma"/>
          <w:sz w:val="20"/>
          <w:szCs w:val="20"/>
        </w:rPr>
        <w:t>formie plików .pdf oraz w elektronicznej w formie plików edytowalnych MS Word i/lub MS Excel i/lub MS Power Point (1 pendrive z </w:t>
      </w:r>
      <w:r w:rsidR="00196D34" w:rsidRPr="00397AE5">
        <w:rPr>
          <w:rFonts w:ascii="Verdana" w:hAnsi="Verdana" w:cs="Tahoma"/>
          <w:sz w:val="20"/>
          <w:szCs w:val="20"/>
        </w:rPr>
        <w:t>danymi oraz płyta DVD/CD). W</w:t>
      </w:r>
      <w:r w:rsidRPr="00397AE5">
        <w:rPr>
          <w:rFonts w:ascii="Verdana" w:hAnsi="Verdana" w:cs="Tahoma"/>
          <w:sz w:val="20"/>
          <w:szCs w:val="20"/>
        </w:rPr>
        <w:t>ymagane jest sporządzenie wykazu/listy przekazywanych produktów</w:t>
      </w:r>
      <w:r w:rsidR="007349D2" w:rsidRPr="00397AE5">
        <w:rPr>
          <w:rFonts w:ascii="Verdana" w:hAnsi="Verdana" w:cs="Tahoma"/>
          <w:sz w:val="20"/>
          <w:szCs w:val="20"/>
        </w:rPr>
        <w:t>.</w:t>
      </w:r>
    </w:p>
    <w:p w14:paraId="577589F1" w14:textId="40BA4C1C" w:rsidR="00DF29DE" w:rsidRPr="00397AE5" w:rsidRDefault="00DF29DE" w:rsidP="00DF29D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Kryteria akceptacji – stworzone zgodnie z wymaganiami określonymi w OPZ i Umowie oraz dostarczone materiały szkoleniowe oraz rzetelna i profesjonalna dokumentacja, która została wytworzona przez Wykonawcę zgodnie z zapisami OPZ oraz Umowy uwzględniająca specyfikę i wymagania Zamawiającego. Pełna i spójna, zaakceptowana przez Zamawiającego dokumentacja wolna od błędów gramatycznych, stylistycznych i edytorskich.</w:t>
      </w:r>
    </w:p>
    <w:p w14:paraId="3174D1EA" w14:textId="0F6B5D73" w:rsidR="00741EB1" w:rsidRPr="00397AE5" w:rsidRDefault="00741EB1"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Odpowiedzialny – Wykonawca </w:t>
      </w:r>
    </w:p>
    <w:p w14:paraId="69A5CC15" w14:textId="77777777" w:rsidR="00741EB1" w:rsidRPr="00397AE5" w:rsidRDefault="00741EB1"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Wspierający – Zamawiający </w:t>
      </w:r>
    </w:p>
    <w:p w14:paraId="189325D0" w14:textId="77777777" w:rsidR="00741EB1" w:rsidRPr="00397AE5" w:rsidRDefault="00741EB1" w:rsidP="0023116D">
      <w:pPr>
        <w:pStyle w:val="Akapitzlist"/>
        <w:numPr>
          <w:ilvl w:val="0"/>
          <w:numId w:val="62"/>
        </w:numPr>
        <w:spacing w:after="120" w:line="360" w:lineRule="auto"/>
        <w:jc w:val="both"/>
        <w:rPr>
          <w:rFonts w:ascii="Verdana" w:hAnsi="Verdana" w:cs="Tahoma"/>
          <w:sz w:val="20"/>
          <w:szCs w:val="20"/>
        </w:rPr>
      </w:pPr>
      <w:r w:rsidRPr="00397AE5">
        <w:rPr>
          <w:rFonts w:ascii="Verdana" w:hAnsi="Verdana" w:cs="Tahoma"/>
          <w:sz w:val="20"/>
          <w:szCs w:val="20"/>
        </w:rPr>
        <w:t xml:space="preserve">Protokół </w:t>
      </w:r>
      <w:r w:rsidR="007379FF" w:rsidRPr="00397AE5">
        <w:rPr>
          <w:rFonts w:ascii="Verdana" w:hAnsi="Verdana" w:cs="Tahoma"/>
          <w:sz w:val="20"/>
          <w:szCs w:val="20"/>
        </w:rPr>
        <w:t xml:space="preserve">z warsztatów </w:t>
      </w:r>
      <w:r w:rsidRPr="00397AE5">
        <w:rPr>
          <w:rFonts w:ascii="Verdana" w:hAnsi="Verdana" w:cs="Tahoma"/>
          <w:sz w:val="20"/>
          <w:szCs w:val="20"/>
        </w:rPr>
        <w:t>szkoleni</w:t>
      </w:r>
      <w:r w:rsidR="007379FF" w:rsidRPr="00397AE5">
        <w:rPr>
          <w:rFonts w:ascii="Verdana" w:hAnsi="Verdana" w:cs="Tahoma"/>
          <w:sz w:val="20"/>
          <w:szCs w:val="20"/>
        </w:rPr>
        <w:t>owych</w:t>
      </w:r>
      <w:r w:rsidRPr="00397AE5">
        <w:rPr>
          <w:rFonts w:ascii="Verdana" w:hAnsi="Verdana" w:cs="Tahoma"/>
          <w:sz w:val="20"/>
          <w:szCs w:val="20"/>
        </w:rPr>
        <w:t xml:space="preserve"> </w:t>
      </w:r>
    </w:p>
    <w:p w14:paraId="601E4A6B" w14:textId="77777777" w:rsidR="00741EB1" w:rsidRPr="00397AE5" w:rsidRDefault="00741EB1"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Opis produktu –</w:t>
      </w:r>
      <w:r w:rsidR="007379FF" w:rsidRPr="00397AE5">
        <w:rPr>
          <w:rFonts w:ascii="Verdana" w:hAnsi="Verdana" w:cs="Tahoma"/>
          <w:sz w:val="20"/>
          <w:szCs w:val="20"/>
        </w:rPr>
        <w:t xml:space="preserve"> dokument potwierdzający przeprowadzenie określ</w:t>
      </w:r>
      <w:r w:rsidR="00FB0FBE" w:rsidRPr="00397AE5">
        <w:rPr>
          <w:rFonts w:ascii="Verdana" w:hAnsi="Verdana" w:cs="Tahoma"/>
          <w:sz w:val="20"/>
          <w:szCs w:val="20"/>
        </w:rPr>
        <w:t>onych w </w:t>
      </w:r>
      <w:r w:rsidR="007379FF" w:rsidRPr="00397AE5">
        <w:rPr>
          <w:rFonts w:ascii="Verdana" w:hAnsi="Verdana" w:cs="Tahoma"/>
          <w:sz w:val="20"/>
          <w:szCs w:val="20"/>
        </w:rPr>
        <w:t>harmono</w:t>
      </w:r>
      <w:r w:rsidR="007349D2" w:rsidRPr="00397AE5">
        <w:rPr>
          <w:rFonts w:ascii="Verdana" w:hAnsi="Verdana" w:cs="Tahoma"/>
          <w:sz w:val="20"/>
          <w:szCs w:val="20"/>
        </w:rPr>
        <w:t>gramie warsztatów szkoleniowych.</w:t>
      </w:r>
    </w:p>
    <w:p w14:paraId="0519CB02" w14:textId="77777777" w:rsidR="007379FF" w:rsidRPr="00397AE5" w:rsidRDefault="007379F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Forma dostarczen</w:t>
      </w:r>
      <w:r w:rsidR="007349D2" w:rsidRPr="00397AE5">
        <w:rPr>
          <w:rFonts w:ascii="Verdana" w:hAnsi="Verdana" w:cs="Tahoma"/>
          <w:sz w:val="20"/>
          <w:szCs w:val="20"/>
        </w:rPr>
        <w:t>ia – podpisana wersja papierowa.</w:t>
      </w:r>
    </w:p>
    <w:p w14:paraId="498DC0ED" w14:textId="33B3821F" w:rsidR="007379FF" w:rsidRPr="00397AE5" w:rsidRDefault="007379F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Kryteria akceptacji – realizacja </w:t>
      </w:r>
      <w:r w:rsidR="003A5BC5" w:rsidRPr="00397AE5">
        <w:rPr>
          <w:rFonts w:ascii="Verdana" w:hAnsi="Verdana" w:cs="Tahoma"/>
          <w:sz w:val="20"/>
          <w:szCs w:val="20"/>
        </w:rPr>
        <w:t xml:space="preserve">warsztatów </w:t>
      </w:r>
      <w:r w:rsidRPr="00397AE5">
        <w:rPr>
          <w:rFonts w:ascii="Verdana" w:hAnsi="Verdana" w:cs="Tahoma"/>
          <w:sz w:val="20"/>
          <w:szCs w:val="20"/>
        </w:rPr>
        <w:t>szkole</w:t>
      </w:r>
      <w:r w:rsidR="003A5BC5" w:rsidRPr="00397AE5">
        <w:rPr>
          <w:rFonts w:ascii="Verdana" w:hAnsi="Verdana" w:cs="Tahoma"/>
          <w:sz w:val="20"/>
          <w:szCs w:val="20"/>
        </w:rPr>
        <w:t>niowych</w:t>
      </w:r>
      <w:r w:rsidRPr="00397AE5">
        <w:rPr>
          <w:rFonts w:ascii="Verdana" w:hAnsi="Verdana" w:cs="Tahoma"/>
          <w:sz w:val="20"/>
          <w:szCs w:val="20"/>
        </w:rPr>
        <w:t xml:space="preserve"> zgodnie z wymaganiami określonymi w OPZ</w:t>
      </w:r>
      <w:r w:rsidR="00DF29DE" w:rsidRPr="00397AE5">
        <w:rPr>
          <w:rFonts w:ascii="Verdana" w:hAnsi="Verdana" w:cs="Tahoma"/>
          <w:sz w:val="20"/>
          <w:szCs w:val="20"/>
        </w:rPr>
        <w:t xml:space="preserve"> i Umowie</w:t>
      </w:r>
      <w:r w:rsidRPr="00397AE5">
        <w:rPr>
          <w:rFonts w:ascii="Verdana" w:hAnsi="Verdana" w:cs="Tahoma"/>
          <w:sz w:val="20"/>
          <w:szCs w:val="20"/>
        </w:rPr>
        <w:t>, zapewniająca przekazanie niezbędnej wiedzy dotyczącej obsługi Systemu pracownikom Zamawiającego</w:t>
      </w:r>
      <w:r w:rsidR="00DF29DE" w:rsidRPr="00397AE5">
        <w:rPr>
          <w:rFonts w:ascii="Verdana" w:hAnsi="Verdana" w:cs="Tahoma"/>
          <w:sz w:val="20"/>
          <w:szCs w:val="20"/>
        </w:rPr>
        <w:t xml:space="preserve"> oraz rzetelna i profesjonalna dokumentacja, która została wytworzona przez Wykonawcę zgodnie z zapisami OPZ oraz Umowy uwzględniająca specyfikę i wymagania Zamawiającego. Pełna i spójna, zaakceptowana przez Zamawiającego dokumentacja wolna od błędów gramatycznych, stylistycznych i edytorskich.</w:t>
      </w:r>
    </w:p>
    <w:p w14:paraId="5E2F1C96" w14:textId="77777777" w:rsidR="007379FF" w:rsidRPr="00397AE5" w:rsidRDefault="007379F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lastRenderedPageBreak/>
        <w:t xml:space="preserve">Odpowiedzialny – Wykonawca </w:t>
      </w:r>
    </w:p>
    <w:p w14:paraId="50689430" w14:textId="77777777" w:rsidR="007379FF" w:rsidRPr="00397AE5" w:rsidRDefault="007379F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Wspierający – Zamawiający </w:t>
      </w:r>
    </w:p>
    <w:p w14:paraId="5709CC47" w14:textId="77777777" w:rsidR="007379FF" w:rsidRPr="00397AE5" w:rsidRDefault="007379FF" w:rsidP="0080599E">
      <w:pPr>
        <w:spacing w:after="120" w:line="360" w:lineRule="auto"/>
        <w:jc w:val="both"/>
        <w:rPr>
          <w:rFonts w:ascii="Verdana" w:hAnsi="Verdana" w:cs="Tahoma"/>
          <w:sz w:val="20"/>
          <w:szCs w:val="20"/>
        </w:rPr>
      </w:pPr>
    </w:p>
    <w:p w14:paraId="2DEEADA4" w14:textId="77777777" w:rsidR="007379FF" w:rsidRPr="00397AE5" w:rsidRDefault="007379FF" w:rsidP="0080599E">
      <w:pPr>
        <w:spacing w:after="120" w:line="360" w:lineRule="auto"/>
        <w:jc w:val="both"/>
        <w:rPr>
          <w:rFonts w:ascii="Verdana" w:hAnsi="Verdana" w:cs="Tahoma"/>
          <w:b/>
          <w:sz w:val="20"/>
          <w:szCs w:val="20"/>
        </w:rPr>
      </w:pPr>
      <w:r w:rsidRPr="00397AE5">
        <w:rPr>
          <w:rFonts w:ascii="Verdana" w:hAnsi="Verdana" w:cs="Tahoma"/>
          <w:b/>
          <w:sz w:val="20"/>
          <w:szCs w:val="20"/>
        </w:rPr>
        <w:t>Etap VII</w:t>
      </w:r>
    </w:p>
    <w:p w14:paraId="38882AFF" w14:textId="77777777" w:rsidR="007379FF" w:rsidRPr="00397AE5" w:rsidRDefault="007379FF" w:rsidP="0023116D">
      <w:pPr>
        <w:pStyle w:val="Akapitzlist"/>
        <w:numPr>
          <w:ilvl w:val="0"/>
          <w:numId w:val="65"/>
        </w:numPr>
        <w:spacing w:after="120" w:line="360" w:lineRule="auto"/>
        <w:jc w:val="both"/>
        <w:rPr>
          <w:rFonts w:ascii="Verdana" w:hAnsi="Verdana" w:cs="Tahoma"/>
          <w:sz w:val="20"/>
          <w:szCs w:val="20"/>
        </w:rPr>
      </w:pPr>
      <w:r w:rsidRPr="00397AE5">
        <w:rPr>
          <w:rFonts w:ascii="Verdana" w:hAnsi="Verdana" w:cs="Tahoma"/>
          <w:sz w:val="20"/>
          <w:szCs w:val="20"/>
        </w:rPr>
        <w:t xml:space="preserve">Plan przejścia na środowisko produkcyjne </w:t>
      </w:r>
    </w:p>
    <w:p w14:paraId="5AE637E0" w14:textId="2F8168BA" w:rsidR="007379FF" w:rsidRPr="00397AE5" w:rsidRDefault="007379F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Opis produktu –</w:t>
      </w:r>
      <w:r w:rsidR="00FF4C20">
        <w:rPr>
          <w:rFonts w:ascii="Verdana" w:hAnsi="Verdana" w:cs="Tahoma"/>
          <w:sz w:val="20"/>
          <w:szCs w:val="20"/>
        </w:rPr>
        <w:t xml:space="preserve"> </w:t>
      </w:r>
      <w:r w:rsidRPr="00397AE5">
        <w:rPr>
          <w:rFonts w:ascii="Verdana" w:hAnsi="Verdana" w:cs="Tahoma"/>
          <w:sz w:val="20"/>
          <w:szCs w:val="20"/>
        </w:rPr>
        <w:t>przygotowan</w:t>
      </w:r>
      <w:r w:rsidR="00FF4C20">
        <w:rPr>
          <w:rFonts w:ascii="Verdana" w:hAnsi="Verdana" w:cs="Tahoma"/>
          <w:sz w:val="20"/>
          <w:szCs w:val="20"/>
        </w:rPr>
        <w:t>a</w:t>
      </w:r>
      <w:r w:rsidRPr="00397AE5">
        <w:rPr>
          <w:rFonts w:ascii="Verdana" w:hAnsi="Verdana" w:cs="Tahoma"/>
          <w:sz w:val="20"/>
          <w:szCs w:val="20"/>
        </w:rPr>
        <w:t xml:space="preserve"> dokumentacj</w:t>
      </w:r>
      <w:r w:rsidR="00FF4C20">
        <w:rPr>
          <w:rFonts w:ascii="Verdana" w:hAnsi="Verdana" w:cs="Tahoma"/>
          <w:sz w:val="20"/>
          <w:szCs w:val="20"/>
        </w:rPr>
        <w:t>a</w:t>
      </w:r>
      <w:r w:rsidRPr="00397AE5">
        <w:rPr>
          <w:rFonts w:ascii="Verdana" w:hAnsi="Verdana" w:cs="Tahoma"/>
          <w:sz w:val="20"/>
          <w:szCs w:val="20"/>
        </w:rPr>
        <w:t xml:space="preserve"> zawierając</w:t>
      </w:r>
      <w:r w:rsidR="00FF4C20">
        <w:rPr>
          <w:rFonts w:ascii="Verdana" w:hAnsi="Verdana" w:cs="Tahoma"/>
          <w:sz w:val="20"/>
          <w:szCs w:val="20"/>
        </w:rPr>
        <w:t>a</w:t>
      </w:r>
      <w:r w:rsidRPr="00397AE5">
        <w:rPr>
          <w:rFonts w:ascii="Verdana" w:hAnsi="Verdana" w:cs="Tahoma"/>
          <w:sz w:val="20"/>
          <w:szCs w:val="20"/>
        </w:rPr>
        <w:t xml:space="preserve"> zasady przeprowadzenia </w:t>
      </w:r>
      <w:r w:rsidR="00FB0FBE" w:rsidRPr="00397AE5">
        <w:rPr>
          <w:rFonts w:ascii="Verdana" w:hAnsi="Verdana" w:cs="Tahoma"/>
          <w:sz w:val="20"/>
          <w:szCs w:val="20"/>
        </w:rPr>
        <w:t>i </w:t>
      </w:r>
      <w:r w:rsidRPr="00397AE5">
        <w:rPr>
          <w:rFonts w:ascii="Verdana" w:hAnsi="Verdana" w:cs="Tahoma"/>
          <w:sz w:val="20"/>
          <w:szCs w:val="20"/>
        </w:rPr>
        <w:t>uruchomienia środowiska produkcyjne</w:t>
      </w:r>
      <w:r w:rsidR="00FB0FBE" w:rsidRPr="00397AE5">
        <w:rPr>
          <w:rFonts w:ascii="Verdana" w:hAnsi="Verdana" w:cs="Tahoma"/>
          <w:sz w:val="20"/>
          <w:szCs w:val="20"/>
        </w:rPr>
        <w:t>go dla użytkowników końcowych i </w:t>
      </w:r>
      <w:r w:rsidRPr="00397AE5">
        <w:rPr>
          <w:rFonts w:ascii="Verdana" w:hAnsi="Verdana" w:cs="Tahoma"/>
          <w:sz w:val="20"/>
          <w:szCs w:val="20"/>
        </w:rPr>
        <w:t xml:space="preserve">administratorów. Plan przejścia na środowisko produkcyjne </w:t>
      </w:r>
      <w:r w:rsidR="000E7E61">
        <w:rPr>
          <w:rFonts w:ascii="Verdana" w:hAnsi="Verdana" w:cs="Tahoma"/>
          <w:sz w:val="20"/>
          <w:szCs w:val="20"/>
        </w:rPr>
        <w:t>zawiera</w:t>
      </w:r>
      <w:r w:rsidRPr="00397AE5">
        <w:rPr>
          <w:rFonts w:ascii="Verdana" w:hAnsi="Verdana" w:cs="Tahoma"/>
          <w:sz w:val="20"/>
          <w:szCs w:val="20"/>
        </w:rPr>
        <w:t xml:space="preserve"> co najmniej:</w:t>
      </w:r>
    </w:p>
    <w:p w14:paraId="4CFA71E7" w14:textId="1DC84454" w:rsidR="007379FF" w:rsidRPr="00397AE5" w:rsidRDefault="00196D34" w:rsidP="0023116D">
      <w:pPr>
        <w:pStyle w:val="Akapitzlist"/>
        <w:numPr>
          <w:ilvl w:val="0"/>
          <w:numId w:val="66"/>
        </w:numPr>
        <w:spacing w:after="120" w:line="360" w:lineRule="auto"/>
        <w:jc w:val="both"/>
        <w:rPr>
          <w:rFonts w:ascii="Verdana" w:hAnsi="Verdana" w:cs="Tahoma"/>
          <w:sz w:val="20"/>
          <w:szCs w:val="20"/>
        </w:rPr>
      </w:pPr>
      <w:r w:rsidRPr="00397AE5">
        <w:rPr>
          <w:rFonts w:ascii="Verdana" w:hAnsi="Verdana" w:cs="Tahoma"/>
          <w:sz w:val="20"/>
          <w:szCs w:val="20"/>
        </w:rPr>
        <w:t>szczegółowy harmonogram</w:t>
      </w:r>
      <w:r w:rsidR="007379FF" w:rsidRPr="00397AE5">
        <w:rPr>
          <w:rFonts w:ascii="Verdana" w:hAnsi="Verdana" w:cs="Tahoma"/>
          <w:sz w:val="20"/>
          <w:szCs w:val="20"/>
        </w:rPr>
        <w:t xml:space="preserve"> przeprowadzenia przejścia na środowisko produkcyjne</w:t>
      </w:r>
      <w:r w:rsidR="007349D2" w:rsidRPr="00397AE5">
        <w:rPr>
          <w:rFonts w:ascii="Verdana" w:hAnsi="Verdana" w:cs="Tahoma"/>
          <w:sz w:val="20"/>
          <w:szCs w:val="20"/>
        </w:rPr>
        <w:t>,</w:t>
      </w:r>
    </w:p>
    <w:p w14:paraId="3EF0897A" w14:textId="77777777" w:rsidR="007379FF" w:rsidRPr="00397AE5" w:rsidRDefault="007379FF" w:rsidP="0023116D">
      <w:pPr>
        <w:pStyle w:val="Akapitzlist"/>
        <w:numPr>
          <w:ilvl w:val="0"/>
          <w:numId w:val="66"/>
        </w:numPr>
        <w:spacing w:after="120" w:line="360" w:lineRule="auto"/>
        <w:jc w:val="both"/>
        <w:rPr>
          <w:rFonts w:ascii="Verdana" w:hAnsi="Verdana" w:cs="Tahoma"/>
          <w:sz w:val="20"/>
          <w:szCs w:val="20"/>
        </w:rPr>
      </w:pPr>
      <w:r w:rsidRPr="00397AE5">
        <w:rPr>
          <w:rFonts w:ascii="Verdana" w:hAnsi="Verdana" w:cs="Tahoma"/>
          <w:sz w:val="20"/>
          <w:szCs w:val="20"/>
        </w:rPr>
        <w:t>harmonogram migracji danych z obecnie wykorzystywanych Systemów Zamawiającego</w:t>
      </w:r>
      <w:r w:rsidR="007349D2" w:rsidRPr="00397AE5">
        <w:rPr>
          <w:rFonts w:ascii="Verdana" w:hAnsi="Verdana" w:cs="Tahoma"/>
          <w:sz w:val="20"/>
          <w:szCs w:val="20"/>
        </w:rPr>
        <w:t>,</w:t>
      </w:r>
    </w:p>
    <w:p w14:paraId="2CD6F001" w14:textId="636C220F" w:rsidR="007379FF" w:rsidRPr="00397AE5" w:rsidRDefault="00196D34" w:rsidP="0023116D">
      <w:pPr>
        <w:pStyle w:val="Akapitzlist"/>
        <w:numPr>
          <w:ilvl w:val="0"/>
          <w:numId w:val="66"/>
        </w:numPr>
        <w:spacing w:after="120" w:line="360" w:lineRule="auto"/>
        <w:jc w:val="both"/>
        <w:rPr>
          <w:rFonts w:ascii="Verdana" w:hAnsi="Verdana" w:cs="Tahoma"/>
          <w:sz w:val="20"/>
          <w:szCs w:val="20"/>
        </w:rPr>
      </w:pPr>
      <w:r w:rsidRPr="00397AE5">
        <w:rPr>
          <w:rFonts w:ascii="Verdana" w:hAnsi="Verdana" w:cs="Tahoma"/>
          <w:sz w:val="20"/>
          <w:szCs w:val="20"/>
        </w:rPr>
        <w:t xml:space="preserve">harmonogram </w:t>
      </w:r>
      <w:r w:rsidR="007379FF" w:rsidRPr="00397AE5">
        <w:rPr>
          <w:rFonts w:ascii="Verdana" w:hAnsi="Verdana" w:cs="Tahoma"/>
          <w:sz w:val="20"/>
          <w:szCs w:val="20"/>
        </w:rPr>
        <w:t>przygotowania i dostarczenia środowiska produkcyjnego pracy użytkowników końcowych, administratorów i developerów</w:t>
      </w:r>
      <w:r w:rsidR="007349D2" w:rsidRPr="00397AE5">
        <w:rPr>
          <w:rFonts w:ascii="Verdana" w:hAnsi="Verdana" w:cs="Tahoma"/>
          <w:sz w:val="20"/>
          <w:szCs w:val="20"/>
        </w:rPr>
        <w:t>,</w:t>
      </w:r>
    </w:p>
    <w:p w14:paraId="4CC2124E" w14:textId="75E4224A" w:rsidR="007379FF" w:rsidRPr="00397AE5" w:rsidRDefault="007379FF" w:rsidP="0023116D">
      <w:pPr>
        <w:pStyle w:val="Akapitzlist"/>
        <w:numPr>
          <w:ilvl w:val="0"/>
          <w:numId w:val="66"/>
        </w:numPr>
        <w:spacing w:after="120" w:line="360" w:lineRule="auto"/>
        <w:jc w:val="both"/>
        <w:rPr>
          <w:rFonts w:ascii="Verdana" w:hAnsi="Verdana" w:cs="Tahoma"/>
          <w:sz w:val="20"/>
          <w:szCs w:val="20"/>
        </w:rPr>
      </w:pPr>
      <w:r w:rsidRPr="00397AE5">
        <w:rPr>
          <w:rFonts w:ascii="Verdana" w:hAnsi="Verdana" w:cs="Tahoma"/>
          <w:sz w:val="20"/>
          <w:szCs w:val="20"/>
        </w:rPr>
        <w:t xml:space="preserve">plan awaryjny zawierający opis planowanych działań w przypadku nieudanego </w:t>
      </w:r>
      <w:r w:rsidR="00A520D5" w:rsidRPr="00397AE5">
        <w:rPr>
          <w:rFonts w:ascii="Verdana" w:hAnsi="Verdana" w:cs="Tahoma"/>
          <w:sz w:val="20"/>
          <w:szCs w:val="20"/>
        </w:rPr>
        <w:t>S</w:t>
      </w:r>
      <w:r w:rsidRPr="00397AE5">
        <w:rPr>
          <w:rFonts w:ascii="Verdana" w:hAnsi="Verdana" w:cs="Tahoma"/>
          <w:sz w:val="20"/>
          <w:szCs w:val="20"/>
        </w:rPr>
        <w:t xml:space="preserve">tartu </w:t>
      </w:r>
      <w:r w:rsidR="00A520D5" w:rsidRPr="00397AE5">
        <w:rPr>
          <w:rFonts w:ascii="Verdana" w:hAnsi="Verdana" w:cs="Tahoma"/>
          <w:sz w:val="20"/>
          <w:szCs w:val="20"/>
        </w:rPr>
        <w:t>P</w:t>
      </w:r>
      <w:r w:rsidRPr="00397AE5">
        <w:rPr>
          <w:rFonts w:ascii="Verdana" w:hAnsi="Verdana" w:cs="Tahoma"/>
          <w:sz w:val="20"/>
          <w:szCs w:val="20"/>
        </w:rPr>
        <w:t>rodukcyjnego wraz z określeniem odpowiedzialności za poszczególne działania</w:t>
      </w:r>
      <w:r w:rsidR="007349D2" w:rsidRPr="00397AE5">
        <w:rPr>
          <w:rFonts w:ascii="Verdana" w:hAnsi="Verdana" w:cs="Tahoma"/>
          <w:sz w:val="20"/>
          <w:szCs w:val="20"/>
        </w:rPr>
        <w:t>.</w:t>
      </w:r>
    </w:p>
    <w:p w14:paraId="4C45202A" w14:textId="1B64B4FD" w:rsidR="007379FF" w:rsidRPr="00397AE5" w:rsidRDefault="007379F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Forma dostarczenia – wymagane jest dostarczenie dokumentu w wersji papierowej podpisanej przez Wykonawcę </w:t>
      </w:r>
      <w:r w:rsidR="000E5CA5" w:rsidRPr="00397AE5">
        <w:rPr>
          <w:rFonts w:ascii="Verdana" w:hAnsi="Verdana" w:cs="Tahoma"/>
          <w:sz w:val="20"/>
          <w:szCs w:val="20"/>
        </w:rPr>
        <w:t>(1 egzemplarz/komplet), w formie zeskanowanej w </w:t>
      </w:r>
      <w:r w:rsidRPr="00397AE5">
        <w:rPr>
          <w:rFonts w:ascii="Verdana" w:hAnsi="Verdana" w:cs="Tahoma"/>
          <w:sz w:val="20"/>
          <w:szCs w:val="20"/>
        </w:rPr>
        <w:t>formie plików .pdf oraz w elektronicznej w formie plików edytowalnych MS Word i/lub MS Excel i/lub MS Project (1 pendrive z </w:t>
      </w:r>
      <w:r w:rsidR="00196D34" w:rsidRPr="00397AE5">
        <w:rPr>
          <w:rFonts w:ascii="Verdana" w:hAnsi="Verdana" w:cs="Tahoma"/>
          <w:sz w:val="20"/>
          <w:szCs w:val="20"/>
        </w:rPr>
        <w:t>danymi oraz płyta DVD/CD). W</w:t>
      </w:r>
      <w:r w:rsidRPr="00397AE5">
        <w:rPr>
          <w:rFonts w:ascii="Verdana" w:hAnsi="Verdana" w:cs="Tahoma"/>
          <w:sz w:val="20"/>
          <w:szCs w:val="20"/>
        </w:rPr>
        <w:t>ymagane jest sporządzenie wykazu/listy przekazywanych produktów</w:t>
      </w:r>
      <w:r w:rsidR="007349D2" w:rsidRPr="00397AE5">
        <w:rPr>
          <w:rFonts w:ascii="Verdana" w:hAnsi="Verdana" w:cs="Tahoma"/>
          <w:sz w:val="20"/>
          <w:szCs w:val="20"/>
        </w:rPr>
        <w:t>.</w:t>
      </w:r>
    </w:p>
    <w:p w14:paraId="12EFBF55" w14:textId="52C129F9" w:rsidR="007379FF" w:rsidRPr="00397AE5" w:rsidRDefault="006A5D58"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Kryteria akceptacji – </w:t>
      </w:r>
      <w:r w:rsidR="00DF29DE" w:rsidRPr="00397AE5">
        <w:rPr>
          <w:rFonts w:ascii="Verdana" w:hAnsi="Verdana" w:cs="Tahoma"/>
          <w:sz w:val="20"/>
          <w:szCs w:val="20"/>
        </w:rPr>
        <w:t>stworzony plan przejścia na środowisko produkcyjne zgodnie z zapisami OPZ i Umowy oraz rzetelna i profesjonalna dokumentacja, która została wytworzona przez Wykonawcę zgodnie z zapisami OPZ oraz Umowy uwzględniająca specyfikę i wymagania Zamawiającego. Pełna i spójna, zaakceptowana przez Zamawiającego dokumentacja wolna od błędów gramatycznych, stylistycznych i edytorskich.</w:t>
      </w:r>
    </w:p>
    <w:p w14:paraId="128BCBB7" w14:textId="77777777" w:rsidR="007379FF" w:rsidRPr="00397AE5" w:rsidRDefault="007379F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Odpowiedzialny – Wykonawca </w:t>
      </w:r>
    </w:p>
    <w:p w14:paraId="1812E8ED" w14:textId="77777777" w:rsidR="007379FF" w:rsidRPr="00397AE5" w:rsidRDefault="007379F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Wspierający – Zamawiający </w:t>
      </w:r>
    </w:p>
    <w:p w14:paraId="287E7D7A" w14:textId="77777777" w:rsidR="0090383E" w:rsidRPr="00397AE5" w:rsidRDefault="0090383E" w:rsidP="0023116D">
      <w:pPr>
        <w:pStyle w:val="SFTPodstawowy"/>
        <w:numPr>
          <w:ilvl w:val="0"/>
          <w:numId w:val="65"/>
        </w:numPr>
        <w:rPr>
          <w:rFonts w:ascii="Verdana" w:hAnsi="Verdana" w:cs="Tahoma"/>
        </w:rPr>
      </w:pPr>
      <w:r w:rsidRPr="00397AE5">
        <w:rPr>
          <w:rFonts w:ascii="Verdana" w:hAnsi="Verdana" w:cs="Tahoma"/>
          <w:szCs w:val="20"/>
        </w:rPr>
        <w:t>System po przeglądzie przez producenta oprogramowania</w:t>
      </w:r>
    </w:p>
    <w:p w14:paraId="17A07FB3" w14:textId="15135A75" w:rsidR="0090383E" w:rsidRPr="00397AE5" w:rsidRDefault="0090383E" w:rsidP="0090383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lastRenderedPageBreak/>
        <w:t>Opis produktu –</w:t>
      </w:r>
      <w:r w:rsidR="000E7E61">
        <w:rPr>
          <w:rFonts w:ascii="Verdana" w:hAnsi="Verdana" w:cs="Tahoma"/>
          <w:sz w:val="20"/>
          <w:szCs w:val="20"/>
        </w:rPr>
        <w:t xml:space="preserve"> </w:t>
      </w:r>
      <w:r w:rsidRPr="00397AE5">
        <w:rPr>
          <w:rFonts w:ascii="Verdana" w:hAnsi="Verdana" w:cs="Tahoma"/>
          <w:sz w:val="20"/>
          <w:szCs w:val="20"/>
        </w:rPr>
        <w:t xml:space="preserve">przeanalizowany </w:t>
      </w:r>
      <w:r w:rsidR="000E7E61" w:rsidRPr="00397AE5">
        <w:rPr>
          <w:rFonts w:ascii="Verdana" w:hAnsi="Verdana" w:cs="Tahoma"/>
          <w:sz w:val="20"/>
          <w:szCs w:val="20"/>
        </w:rPr>
        <w:t>i sprawdzony</w:t>
      </w:r>
      <w:r w:rsidR="000E7E61" w:rsidRPr="000E7E61">
        <w:rPr>
          <w:rFonts w:ascii="Verdana" w:hAnsi="Verdana" w:cs="Tahoma"/>
          <w:sz w:val="20"/>
          <w:szCs w:val="20"/>
        </w:rPr>
        <w:t xml:space="preserve"> </w:t>
      </w:r>
      <w:r w:rsidRPr="00397AE5">
        <w:rPr>
          <w:rFonts w:ascii="Verdana" w:hAnsi="Verdana" w:cs="Tahoma"/>
          <w:sz w:val="20"/>
          <w:szCs w:val="20"/>
        </w:rPr>
        <w:t xml:space="preserve">przez producenta oprogramowania </w:t>
      </w:r>
      <w:r w:rsidR="000E7E61">
        <w:rPr>
          <w:rFonts w:ascii="Verdana" w:hAnsi="Verdana" w:cs="Tahoma"/>
          <w:sz w:val="20"/>
          <w:szCs w:val="20"/>
        </w:rPr>
        <w:t xml:space="preserve">System </w:t>
      </w:r>
      <w:r w:rsidR="000E7E61" w:rsidRPr="00397AE5">
        <w:rPr>
          <w:rFonts w:ascii="Verdana" w:hAnsi="Verdana" w:cs="Tahoma"/>
          <w:sz w:val="20"/>
          <w:szCs w:val="20"/>
        </w:rPr>
        <w:t>przed rozpoczęciem migracji danych</w:t>
      </w:r>
      <w:r w:rsidR="000E7E61">
        <w:rPr>
          <w:rFonts w:ascii="Verdana" w:hAnsi="Verdana" w:cs="Tahoma"/>
          <w:sz w:val="20"/>
          <w:szCs w:val="20"/>
        </w:rPr>
        <w:t>.</w:t>
      </w:r>
      <w:r w:rsidR="00DF29DE" w:rsidRPr="00397AE5">
        <w:rPr>
          <w:rFonts w:ascii="Verdana" w:hAnsi="Verdana" w:cs="Tahoma"/>
          <w:sz w:val="20"/>
          <w:szCs w:val="20"/>
        </w:rPr>
        <w:t xml:space="preserve"> Sporządzenie przez Wykonawcę raportu z tych prac.</w:t>
      </w:r>
    </w:p>
    <w:p w14:paraId="034FA95B" w14:textId="48FF02D2" w:rsidR="0090383E" w:rsidRPr="00397AE5" w:rsidRDefault="0090383E" w:rsidP="0090383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Forma dostarczenia – wymagane jest dostarczenie dokumentu w wersji papierowej podpisanej przez Wykonawcę </w:t>
      </w:r>
      <w:r w:rsidR="000E5CA5" w:rsidRPr="00397AE5">
        <w:rPr>
          <w:rFonts w:ascii="Verdana" w:hAnsi="Verdana" w:cs="Tahoma"/>
          <w:sz w:val="20"/>
          <w:szCs w:val="20"/>
        </w:rPr>
        <w:t>(1 egzemplarz/komplet), w formie zeskanowanej w </w:t>
      </w:r>
      <w:r w:rsidRPr="00397AE5">
        <w:rPr>
          <w:rFonts w:ascii="Verdana" w:hAnsi="Verdana" w:cs="Tahoma"/>
          <w:sz w:val="20"/>
          <w:szCs w:val="20"/>
        </w:rPr>
        <w:t>formie plików .pdf oraz w elektronicznej w formie plików edytowalnych MS Word i/lub MS Excel (1 pendrive</w:t>
      </w:r>
      <w:r w:rsidR="00196D34" w:rsidRPr="00397AE5">
        <w:rPr>
          <w:rFonts w:ascii="Verdana" w:hAnsi="Verdana" w:cs="Tahoma"/>
          <w:sz w:val="20"/>
          <w:szCs w:val="20"/>
        </w:rPr>
        <w:t xml:space="preserve"> z danymi oraz płyta DVD/CD). W</w:t>
      </w:r>
      <w:r w:rsidRPr="00397AE5">
        <w:rPr>
          <w:rFonts w:ascii="Verdana" w:hAnsi="Verdana" w:cs="Tahoma"/>
          <w:sz w:val="20"/>
          <w:szCs w:val="20"/>
        </w:rPr>
        <w:t>ymagane jest sporządzenie wykazu/listy przekazywanych produktów.</w:t>
      </w:r>
    </w:p>
    <w:p w14:paraId="2220CBCC" w14:textId="74450AFD" w:rsidR="0090383E" w:rsidRPr="00397AE5" w:rsidRDefault="0090383E" w:rsidP="0090383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Kryteria akceptacji – dokonanie przeglądu Systemu przez producenta oprogramowania </w:t>
      </w:r>
      <w:r w:rsidR="00DF29DE" w:rsidRPr="00397AE5">
        <w:rPr>
          <w:rFonts w:ascii="Verdana" w:hAnsi="Verdana" w:cs="Tahoma"/>
          <w:sz w:val="20"/>
          <w:szCs w:val="20"/>
        </w:rPr>
        <w:t>zgodnie z wytycznymi producenta oraz rzetelna i profesjonalna dokumentacja, która została wytworzona przez Wykonawcę zgodnie z zapisami OPZ oraz Umowy uwzględniająca specyfikę i wymagania Zamawiającego. Pełna i spójna, zaakceptowana przez Zamawiającego dokumentacja wolna od błędów gramatycznych, stylistycznych i edytorskich.</w:t>
      </w:r>
    </w:p>
    <w:p w14:paraId="5F370C61" w14:textId="77777777" w:rsidR="0090383E" w:rsidRPr="00397AE5" w:rsidRDefault="0090383E" w:rsidP="0090383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Odpowiedzialny – Wykonawca </w:t>
      </w:r>
    </w:p>
    <w:p w14:paraId="5DE2C9B7" w14:textId="77777777" w:rsidR="0090383E" w:rsidRPr="00397AE5" w:rsidRDefault="0090383E" w:rsidP="0090383E">
      <w:pPr>
        <w:pStyle w:val="SFTPodstawowy"/>
        <w:ind w:left="720"/>
        <w:rPr>
          <w:rFonts w:ascii="Verdana" w:hAnsi="Verdana" w:cs="Tahoma"/>
        </w:rPr>
      </w:pPr>
      <w:r w:rsidRPr="00397AE5">
        <w:rPr>
          <w:rFonts w:ascii="Verdana" w:hAnsi="Verdana" w:cs="Tahoma"/>
          <w:szCs w:val="20"/>
        </w:rPr>
        <w:t>Wspierający – Zamawiający</w:t>
      </w:r>
    </w:p>
    <w:p w14:paraId="60616192" w14:textId="77777777" w:rsidR="007379FF" w:rsidRPr="00397AE5" w:rsidRDefault="007379FF" w:rsidP="0023116D">
      <w:pPr>
        <w:pStyle w:val="Akapitzlist"/>
        <w:numPr>
          <w:ilvl w:val="0"/>
          <w:numId w:val="65"/>
        </w:numPr>
        <w:spacing w:after="120" w:line="360" w:lineRule="auto"/>
        <w:jc w:val="both"/>
        <w:rPr>
          <w:rFonts w:ascii="Verdana" w:hAnsi="Verdana" w:cs="Tahoma"/>
          <w:sz w:val="20"/>
          <w:szCs w:val="20"/>
        </w:rPr>
      </w:pPr>
      <w:r w:rsidRPr="00397AE5">
        <w:rPr>
          <w:rFonts w:ascii="Verdana" w:hAnsi="Verdana" w:cs="Tahoma"/>
          <w:sz w:val="20"/>
          <w:szCs w:val="20"/>
        </w:rPr>
        <w:t>Wypełnione arkusze migracyjne na potrzeby migracji końcowej</w:t>
      </w:r>
    </w:p>
    <w:p w14:paraId="12E9140E" w14:textId="1FCA2D4D" w:rsidR="007379FF" w:rsidRPr="00397AE5" w:rsidRDefault="007379F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Opis produktu – </w:t>
      </w:r>
      <w:r w:rsidR="000E7E61">
        <w:rPr>
          <w:rFonts w:ascii="Verdana" w:hAnsi="Verdana" w:cs="Tahoma"/>
          <w:sz w:val="20"/>
          <w:szCs w:val="20"/>
        </w:rPr>
        <w:t>wypełnione przez Zamawiającego</w:t>
      </w:r>
      <w:r w:rsidRPr="00397AE5">
        <w:rPr>
          <w:rFonts w:ascii="Verdana" w:hAnsi="Verdana" w:cs="Tahoma"/>
          <w:sz w:val="20"/>
          <w:szCs w:val="20"/>
        </w:rPr>
        <w:t xml:space="preserve"> arkusze</w:t>
      </w:r>
      <w:r w:rsidR="00FB0FBE" w:rsidRPr="00397AE5">
        <w:rPr>
          <w:rFonts w:ascii="Verdana" w:hAnsi="Verdana" w:cs="Tahoma"/>
          <w:sz w:val="20"/>
          <w:szCs w:val="20"/>
        </w:rPr>
        <w:t xml:space="preserve"> migracyjne wypełnione danymi z </w:t>
      </w:r>
      <w:r w:rsidRPr="00397AE5">
        <w:rPr>
          <w:rFonts w:ascii="Verdana" w:hAnsi="Verdana" w:cs="Tahoma"/>
          <w:sz w:val="20"/>
          <w:szCs w:val="20"/>
        </w:rPr>
        <w:t>obecnie funkcjonujących rozwiązań informatycznych</w:t>
      </w:r>
      <w:r w:rsidR="007349D2" w:rsidRPr="00397AE5">
        <w:rPr>
          <w:rFonts w:ascii="Verdana" w:hAnsi="Verdana" w:cs="Tahoma"/>
          <w:sz w:val="20"/>
          <w:szCs w:val="20"/>
        </w:rPr>
        <w:t>.</w:t>
      </w:r>
    </w:p>
    <w:p w14:paraId="12B313C9" w14:textId="77777777" w:rsidR="00770B63" w:rsidRPr="00397AE5" w:rsidRDefault="00770B63"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Forma dostarczenia – wypełnione pliki .xls lub .xlsx</w:t>
      </w:r>
      <w:r w:rsidR="007349D2" w:rsidRPr="00397AE5">
        <w:rPr>
          <w:rFonts w:ascii="Verdana" w:hAnsi="Verdana" w:cs="Tahoma"/>
          <w:sz w:val="20"/>
          <w:szCs w:val="20"/>
        </w:rPr>
        <w:t>.</w:t>
      </w:r>
    </w:p>
    <w:p w14:paraId="7B0AD06C" w14:textId="77777777" w:rsidR="00770B63" w:rsidRPr="00397AE5" w:rsidRDefault="00770B63"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Kryteria akceptacji – w pełni oraz z najwyższą starannością uzupełnione pliki</w:t>
      </w:r>
      <w:r w:rsidR="007349D2" w:rsidRPr="00397AE5">
        <w:rPr>
          <w:rFonts w:ascii="Verdana" w:hAnsi="Verdana" w:cs="Tahoma"/>
          <w:sz w:val="20"/>
          <w:szCs w:val="20"/>
        </w:rPr>
        <w:t>.</w:t>
      </w:r>
      <w:r w:rsidRPr="00397AE5">
        <w:rPr>
          <w:rFonts w:ascii="Verdana" w:hAnsi="Verdana" w:cs="Tahoma"/>
          <w:sz w:val="20"/>
          <w:szCs w:val="20"/>
        </w:rPr>
        <w:t xml:space="preserve"> </w:t>
      </w:r>
    </w:p>
    <w:p w14:paraId="68EAA73C" w14:textId="77777777" w:rsidR="007379FF" w:rsidRPr="00397AE5" w:rsidRDefault="007379F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Odpowiedzialny – Zamawiający </w:t>
      </w:r>
    </w:p>
    <w:p w14:paraId="0D1E8723" w14:textId="77777777" w:rsidR="007379FF" w:rsidRPr="00397AE5" w:rsidRDefault="007379F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Wspierający – Wykonawca</w:t>
      </w:r>
    </w:p>
    <w:p w14:paraId="6732F120" w14:textId="77777777" w:rsidR="007379FF" w:rsidRPr="00397AE5" w:rsidRDefault="007379FF" w:rsidP="0023116D">
      <w:pPr>
        <w:pStyle w:val="Akapitzlist"/>
        <w:numPr>
          <w:ilvl w:val="0"/>
          <w:numId w:val="65"/>
        </w:numPr>
        <w:spacing w:after="120" w:line="360" w:lineRule="auto"/>
        <w:jc w:val="both"/>
        <w:rPr>
          <w:rFonts w:ascii="Verdana" w:hAnsi="Verdana" w:cs="Tahoma"/>
          <w:sz w:val="20"/>
          <w:szCs w:val="20"/>
        </w:rPr>
      </w:pPr>
      <w:r w:rsidRPr="00397AE5">
        <w:rPr>
          <w:rFonts w:ascii="Verdana" w:hAnsi="Verdana" w:cs="Tahoma"/>
          <w:sz w:val="20"/>
          <w:szCs w:val="20"/>
        </w:rPr>
        <w:t>Migracja końcowa</w:t>
      </w:r>
    </w:p>
    <w:p w14:paraId="2859474C" w14:textId="164961F9" w:rsidR="007379FF" w:rsidRPr="00397AE5" w:rsidRDefault="007379F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Opis produktu – przeprowadz</w:t>
      </w:r>
      <w:r w:rsidR="000E7E61">
        <w:rPr>
          <w:rFonts w:ascii="Verdana" w:hAnsi="Verdana" w:cs="Tahoma"/>
          <w:sz w:val="20"/>
          <w:szCs w:val="20"/>
        </w:rPr>
        <w:t>ona</w:t>
      </w:r>
      <w:r w:rsidRPr="00397AE5">
        <w:rPr>
          <w:rFonts w:ascii="Verdana" w:hAnsi="Verdana" w:cs="Tahoma"/>
          <w:sz w:val="20"/>
          <w:szCs w:val="20"/>
        </w:rPr>
        <w:t xml:space="preserve"> migracj</w:t>
      </w:r>
      <w:r w:rsidR="000E7E61">
        <w:rPr>
          <w:rFonts w:ascii="Verdana" w:hAnsi="Verdana" w:cs="Tahoma"/>
          <w:sz w:val="20"/>
          <w:szCs w:val="20"/>
        </w:rPr>
        <w:t>a</w:t>
      </w:r>
      <w:r w:rsidRPr="00397AE5">
        <w:rPr>
          <w:rFonts w:ascii="Verdana" w:hAnsi="Verdana" w:cs="Tahoma"/>
          <w:sz w:val="20"/>
          <w:szCs w:val="20"/>
        </w:rPr>
        <w:t xml:space="preserve"> końcow</w:t>
      </w:r>
      <w:r w:rsidR="000E7E61">
        <w:rPr>
          <w:rFonts w:ascii="Verdana" w:hAnsi="Verdana" w:cs="Tahoma"/>
          <w:sz w:val="20"/>
          <w:szCs w:val="20"/>
        </w:rPr>
        <w:t>a</w:t>
      </w:r>
      <w:r w:rsidRPr="00397AE5">
        <w:rPr>
          <w:rFonts w:ascii="Verdana" w:hAnsi="Verdana" w:cs="Tahoma"/>
          <w:sz w:val="20"/>
          <w:szCs w:val="20"/>
        </w:rPr>
        <w:t xml:space="preserve"> zgodnie z zasadami ustalonymi w planie przejścia na środowisko produkcyjne oraz zasadami określonymi w Analizie Przedwdrożeniowej</w:t>
      </w:r>
      <w:r w:rsidR="007349D2" w:rsidRPr="00397AE5">
        <w:rPr>
          <w:rFonts w:ascii="Verdana" w:hAnsi="Verdana" w:cs="Tahoma"/>
          <w:sz w:val="20"/>
          <w:szCs w:val="20"/>
        </w:rPr>
        <w:t>.</w:t>
      </w:r>
    </w:p>
    <w:p w14:paraId="0410ECF4" w14:textId="77777777" w:rsidR="007379FF" w:rsidRPr="00397AE5" w:rsidRDefault="007379F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Forma dostarczenia – wypełnion</w:t>
      </w:r>
      <w:r w:rsidR="00EE3A58" w:rsidRPr="00397AE5">
        <w:rPr>
          <w:rFonts w:ascii="Verdana" w:hAnsi="Verdana" w:cs="Tahoma"/>
          <w:sz w:val="20"/>
          <w:szCs w:val="20"/>
        </w:rPr>
        <w:t>e pliki migracyjne</w:t>
      </w:r>
      <w:r w:rsidR="007349D2" w:rsidRPr="00397AE5">
        <w:rPr>
          <w:rFonts w:ascii="Verdana" w:hAnsi="Verdana" w:cs="Tahoma"/>
          <w:sz w:val="20"/>
          <w:szCs w:val="20"/>
        </w:rPr>
        <w:t xml:space="preserve"> widoczne w Systemie.</w:t>
      </w:r>
    </w:p>
    <w:p w14:paraId="0790C9C5" w14:textId="77777777" w:rsidR="00DF29DE" w:rsidRPr="00397AE5" w:rsidRDefault="00DF29DE" w:rsidP="00DF29D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Kryteria akceptacji – przeprowadzona migracja i weryfikacja prawidłowości migrowania danych zgodnie z zapisami OPZ i Umowy oraz rzetelny i profesjonalny dokument wytworzony przez Wykonawcę zgodnie z zapisami OPZ oraz Umowy uwzględniający wymagania Zamawiającego. Pełny i spójny zaakceptowany przez Zamawiającego dokument wolny od błędów gramatycznych, stylistycznych i edytorskich.</w:t>
      </w:r>
    </w:p>
    <w:p w14:paraId="58992F35" w14:textId="77777777" w:rsidR="00DF29DE" w:rsidRPr="00397AE5" w:rsidRDefault="00DF29DE" w:rsidP="00DF29D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lastRenderedPageBreak/>
        <w:t xml:space="preserve">Odpowiedzialny – Wykonawca </w:t>
      </w:r>
    </w:p>
    <w:p w14:paraId="07B4D747" w14:textId="77777777" w:rsidR="00DF29DE" w:rsidRPr="00397AE5" w:rsidRDefault="00DF29DE" w:rsidP="00DF29D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Wspierający – Zamawiający </w:t>
      </w:r>
    </w:p>
    <w:p w14:paraId="5BEDB929" w14:textId="77777777" w:rsidR="007379FF" w:rsidRPr="00397AE5" w:rsidRDefault="00EE3A58" w:rsidP="0023116D">
      <w:pPr>
        <w:pStyle w:val="Akapitzlist"/>
        <w:numPr>
          <w:ilvl w:val="0"/>
          <w:numId w:val="65"/>
        </w:numPr>
        <w:spacing w:after="120" w:line="360" w:lineRule="auto"/>
        <w:jc w:val="both"/>
        <w:rPr>
          <w:rFonts w:ascii="Verdana" w:hAnsi="Verdana" w:cs="Tahoma"/>
          <w:sz w:val="20"/>
          <w:szCs w:val="20"/>
        </w:rPr>
      </w:pPr>
      <w:r w:rsidRPr="00397AE5">
        <w:rPr>
          <w:rFonts w:ascii="Verdana" w:hAnsi="Verdana" w:cs="Tahoma"/>
          <w:sz w:val="20"/>
          <w:szCs w:val="20"/>
        </w:rPr>
        <w:t>System po starcie produkcyjnym</w:t>
      </w:r>
    </w:p>
    <w:p w14:paraId="49E550CE" w14:textId="77777777" w:rsidR="00EE3A58" w:rsidRPr="00397AE5" w:rsidRDefault="00EE3A58"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Opis produktu – System po starcie produkcyjnym to docelowe rozwiązanie biznesowe, pozwalające na pracę użytkownikom końcowym, administratorom</w:t>
      </w:r>
      <w:r w:rsidR="00FB0FBE" w:rsidRPr="00397AE5">
        <w:rPr>
          <w:rFonts w:ascii="Verdana" w:hAnsi="Verdana" w:cs="Tahoma"/>
          <w:sz w:val="20"/>
          <w:szCs w:val="20"/>
        </w:rPr>
        <w:t xml:space="preserve"> i </w:t>
      </w:r>
      <w:r w:rsidR="007349D2" w:rsidRPr="00397AE5">
        <w:rPr>
          <w:rFonts w:ascii="Verdana" w:hAnsi="Verdana" w:cs="Tahoma"/>
          <w:sz w:val="20"/>
          <w:szCs w:val="20"/>
        </w:rPr>
        <w:t>developerom.</w:t>
      </w:r>
    </w:p>
    <w:p w14:paraId="7D59D2C9" w14:textId="77777777" w:rsidR="00EE3A58" w:rsidRPr="00397AE5" w:rsidRDefault="00EE3A58"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Forma dostarczenia –</w:t>
      </w:r>
      <w:r w:rsidR="0043551B" w:rsidRPr="00397AE5">
        <w:rPr>
          <w:rFonts w:ascii="Verdana" w:hAnsi="Verdana" w:cs="Tahoma"/>
          <w:sz w:val="20"/>
          <w:szCs w:val="20"/>
        </w:rPr>
        <w:t xml:space="preserve"> pliki ze skonfigurowanym Systemem</w:t>
      </w:r>
      <w:r w:rsidR="007349D2" w:rsidRPr="00397AE5">
        <w:rPr>
          <w:rFonts w:ascii="Verdana" w:hAnsi="Verdana" w:cs="Tahoma"/>
          <w:sz w:val="20"/>
          <w:szCs w:val="20"/>
        </w:rPr>
        <w:t>.</w:t>
      </w:r>
    </w:p>
    <w:p w14:paraId="79F8750F" w14:textId="16E9250E" w:rsidR="00EE3A58" w:rsidRPr="00397AE5" w:rsidRDefault="00EE3A58"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Kryteria akceptacji – </w:t>
      </w:r>
      <w:r w:rsidR="0043551B" w:rsidRPr="00397AE5">
        <w:rPr>
          <w:rFonts w:ascii="Verdana" w:hAnsi="Verdana" w:cs="Tahoma"/>
          <w:sz w:val="20"/>
          <w:szCs w:val="20"/>
        </w:rPr>
        <w:t>zgodno</w:t>
      </w:r>
      <w:r w:rsidR="008F4A89" w:rsidRPr="00397AE5">
        <w:rPr>
          <w:rFonts w:ascii="Verdana" w:hAnsi="Verdana" w:cs="Tahoma"/>
          <w:sz w:val="20"/>
          <w:szCs w:val="20"/>
        </w:rPr>
        <w:t>ść Systemu z zapisami OPZ oraz U</w:t>
      </w:r>
      <w:r w:rsidR="0043551B" w:rsidRPr="00397AE5">
        <w:rPr>
          <w:rFonts w:ascii="Verdana" w:hAnsi="Verdana" w:cs="Tahoma"/>
          <w:sz w:val="20"/>
          <w:szCs w:val="20"/>
        </w:rPr>
        <w:t>mowy,</w:t>
      </w:r>
      <w:r w:rsidR="00FB0FBE" w:rsidRPr="00397AE5">
        <w:rPr>
          <w:rFonts w:ascii="Verdana" w:hAnsi="Verdana" w:cs="Tahoma"/>
          <w:sz w:val="20"/>
          <w:szCs w:val="20"/>
        </w:rPr>
        <w:t xml:space="preserve"> a w </w:t>
      </w:r>
      <w:r w:rsidR="0043551B" w:rsidRPr="00397AE5">
        <w:rPr>
          <w:rFonts w:ascii="Verdana" w:hAnsi="Verdana" w:cs="Tahoma"/>
          <w:sz w:val="20"/>
          <w:szCs w:val="20"/>
        </w:rPr>
        <w:t>szczególności z wymagania</w:t>
      </w:r>
      <w:r w:rsidR="007349D2" w:rsidRPr="00397AE5">
        <w:rPr>
          <w:rFonts w:ascii="Verdana" w:hAnsi="Verdana" w:cs="Tahoma"/>
          <w:sz w:val="20"/>
          <w:szCs w:val="20"/>
        </w:rPr>
        <w:t>mi funkcjonalnymi oraz ogólnymi.</w:t>
      </w:r>
    </w:p>
    <w:p w14:paraId="4BAFAD05" w14:textId="77777777" w:rsidR="00EE3A58" w:rsidRPr="00397AE5" w:rsidRDefault="00EE3A58"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Odpowiedzialny – Wykonawca </w:t>
      </w:r>
    </w:p>
    <w:p w14:paraId="2D8D7A4D" w14:textId="77777777" w:rsidR="00EE3A58" w:rsidRPr="00397AE5" w:rsidRDefault="00EE3A58"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Wspierający – Zamawiający </w:t>
      </w:r>
    </w:p>
    <w:p w14:paraId="696A151F" w14:textId="42DD7E5A" w:rsidR="000E7E61" w:rsidRDefault="0035155D" w:rsidP="0023116D">
      <w:pPr>
        <w:pStyle w:val="Akapitzlist"/>
        <w:numPr>
          <w:ilvl w:val="0"/>
          <w:numId w:val="65"/>
        </w:numPr>
        <w:spacing w:after="120" w:line="360" w:lineRule="auto"/>
        <w:ind w:left="714" w:hanging="357"/>
        <w:jc w:val="both"/>
        <w:rPr>
          <w:rFonts w:ascii="Verdana" w:hAnsi="Verdana" w:cs="Tahoma"/>
          <w:sz w:val="20"/>
          <w:szCs w:val="20"/>
        </w:rPr>
      </w:pPr>
      <w:r>
        <w:rPr>
          <w:rFonts w:ascii="Verdana" w:hAnsi="Verdana" w:cs="Tahoma"/>
          <w:sz w:val="20"/>
          <w:szCs w:val="20"/>
        </w:rPr>
        <w:t>Protokół z</w:t>
      </w:r>
      <w:r w:rsidR="000E7E61">
        <w:rPr>
          <w:rFonts w:ascii="Verdana" w:hAnsi="Verdana" w:cs="Tahoma"/>
          <w:sz w:val="20"/>
          <w:szCs w:val="20"/>
        </w:rPr>
        <w:t xml:space="preserve"> dostępności oraz wydajności Systemu </w:t>
      </w:r>
    </w:p>
    <w:p w14:paraId="5132F0DB" w14:textId="6572B988" w:rsidR="000E7E61" w:rsidRDefault="000E7E61" w:rsidP="000E7E61">
      <w:pPr>
        <w:pStyle w:val="Akapitzlist"/>
        <w:spacing w:after="120" w:line="360" w:lineRule="auto"/>
        <w:ind w:left="714"/>
        <w:jc w:val="both"/>
        <w:rPr>
          <w:rFonts w:ascii="Verdana" w:hAnsi="Verdana" w:cs="Tahoma"/>
          <w:sz w:val="20"/>
          <w:szCs w:val="20"/>
        </w:rPr>
      </w:pPr>
      <w:r>
        <w:rPr>
          <w:rFonts w:ascii="Verdana" w:hAnsi="Verdana" w:cs="Tahoma"/>
          <w:sz w:val="20"/>
          <w:szCs w:val="20"/>
        </w:rPr>
        <w:t>Opis produktu –</w:t>
      </w:r>
      <w:r w:rsidR="0035155D">
        <w:rPr>
          <w:rFonts w:ascii="Verdana" w:hAnsi="Verdana" w:cs="Tahoma"/>
          <w:sz w:val="20"/>
          <w:szCs w:val="20"/>
        </w:rPr>
        <w:t xml:space="preserve"> przeprowadzenie przez Wykonawcę testów dostępności oraz wydajności Systemu oraz stworzenie protokołu prezentującego wyniki tych testów. </w:t>
      </w:r>
    </w:p>
    <w:p w14:paraId="7D4473EA" w14:textId="77B79C7A" w:rsidR="0035155D" w:rsidRDefault="0035155D" w:rsidP="000E7E61">
      <w:pPr>
        <w:pStyle w:val="Akapitzlist"/>
        <w:spacing w:after="120" w:line="360" w:lineRule="auto"/>
        <w:ind w:left="714"/>
        <w:jc w:val="both"/>
        <w:rPr>
          <w:rFonts w:ascii="Verdana" w:hAnsi="Verdana" w:cs="Tahoma"/>
          <w:sz w:val="20"/>
          <w:szCs w:val="20"/>
        </w:rPr>
      </w:pPr>
      <w:r>
        <w:rPr>
          <w:rFonts w:ascii="Verdana" w:hAnsi="Verdana" w:cs="Tahoma"/>
          <w:sz w:val="20"/>
          <w:szCs w:val="20"/>
        </w:rPr>
        <w:t>Do protokołu należy dołączyć raport z przeprowadzonych testów wraz z opisaną metodyką ich przeprowadzenia.</w:t>
      </w:r>
    </w:p>
    <w:p w14:paraId="4B9E83C3" w14:textId="40D90AD7" w:rsidR="0035155D" w:rsidRPr="00397AE5" w:rsidRDefault="0035155D" w:rsidP="0035155D">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Forma dostarczenia – wymagane jest dostarczenie dokumentu w wersji papierowej podpisanej przez Wykonawcę (1 egzemplarz/komplet), w formie zeskanowanej w formie plików .pdf oraz w elektronicznej w formie plików edytowalnych MS Word i/lub MS Excel (1 pendrive z danymi oraz płyta DVD/CD). Wymagane jest sporządzenie wykazu/listy przekazywanych produktów.</w:t>
      </w:r>
    </w:p>
    <w:p w14:paraId="1B31A257" w14:textId="020E366A" w:rsidR="0035155D" w:rsidRPr="00397AE5" w:rsidRDefault="0035155D" w:rsidP="0035155D">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Kryteria akceptacji – dokonanie </w:t>
      </w:r>
      <w:r>
        <w:rPr>
          <w:rFonts w:ascii="Verdana" w:hAnsi="Verdana" w:cs="Tahoma"/>
          <w:sz w:val="20"/>
          <w:szCs w:val="20"/>
        </w:rPr>
        <w:t xml:space="preserve">testów dostępności oraz wydajności Systemu </w:t>
      </w:r>
      <w:r w:rsidRPr="00397AE5">
        <w:rPr>
          <w:rFonts w:ascii="Verdana" w:hAnsi="Verdana" w:cs="Tahoma"/>
          <w:sz w:val="20"/>
          <w:szCs w:val="20"/>
        </w:rPr>
        <w:t>zgodnie z wytycznymi producenta oraz rzetelna i profesjonalna dokumentacja, która została wytworzona przez Wykonawcę zgodnie z zapisami OPZ oraz Umowy uwzględniająca specyfikę i wymagania Zamawiającego. Pełna i spójna, zaakceptowana przez Zamawiającego dokumentacja wolna od błędów gramatycznych, stylistycznych i edytorskich.</w:t>
      </w:r>
    </w:p>
    <w:p w14:paraId="5A2D968E" w14:textId="77777777" w:rsidR="0035155D" w:rsidRPr="00397AE5" w:rsidRDefault="0035155D" w:rsidP="0035155D">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Odpowiedzialny – Wykonawca </w:t>
      </w:r>
    </w:p>
    <w:p w14:paraId="59FAE563" w14:textId="21F5B335" w:rsidR="0035155D" w:rsidRDefault="0035155D" w:rsidP="0035155D">
      <w:pPr>
        <w:pStyle w:val="Akapitzlist"/>
        <w:spacing w:after="120" w:line="360" w:lineRule="auto"/>
        <w:ind w:left="714"/>
        <w:jc w:val="both"/>
        <w:rPr>
          <w:rFonts w:ascii="Verdana" w:hAnsi="Verdana" w:cs="Tahoma"/>
          <w:sz w:val="20"/>
          <w:szCs w:val="20"/>
        </w:rPr>
      </w:pPr>
      <w:r w:rsidRPr="00397AE5">
        <w:rPr>
          <w:rFonts w:ascii="Verdana" w:hAnsi="Verdana" w:cs="Tahoma"/>
          <w:sz w:val="20"/>
          <w:szCs w:val="20"/>
        </w:rPr>
        <w:t>Wspierający – Zamawiający</w:t>
      </w:r>
    </w:p>
    <w:p w14:paraId="27999B83" w14:textId="7B493A02" w:rsidR="0043551B" w:rsidRPr="00397AE5" w:rsidRDefault="00314939" w:rsidP="0023116D">
      <w:pPr>
        <w:pStyle w:val="Akapitzlist"/>
        <w:numPr>
          <w:ilvl w:val="0"/>
          <w:numId w:val="65"/>
        </w:numPr>
        <w:spacing w:after="120" w:line="360" w:lineRule="auto"/>
        <w:ind w:left="714" w:hanging="357"/>
        <w:jc w:val="both"/>
        <w:rPr>
          <w:rFonts w:ascii="Verdana" w:hAnsi="Verdana" w:cs="Tahoma"/>
          <w:sz w:val="20"/>
          <w:szCs w:val="20"/>
        </w:rPr>
      </w:pPr>
      <w:r>
        <w:rPr>
          <w:rFonts w:ascii="Verdana" w:hAnsi="Verdana" w:cs="Tahoma"/>
          <w:sz w:val="20"/>
          <w:szCs w:val="20"/>
        </w:rPr>
        <w:t>Dokumentacja Użytkowa oraz Dokumentacja P</w:t>
      </w:r>
      <w:r w:rsidR="0043551B" w:rsidRPr="00397AE5">
        <w:rPr>
          <w:rFonts w:ascii="Verdana" w:hAnsi="Verdana" w:cs="Tahoma"/>
          <w:sz w:val="20"/>
          <w:szCs w:val="20"/>
        </w:rPr>
        <w:t>owdrożeniowa</w:t>
      </w:r>
    </w:p>
    <w:p w14:paraId="4AEFCBA1" w14:textId="631C64D0" w:rsidR="0043551B" w:rsidRPr="00397AE5" w:rsidRDefault="0043551B"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Opis produktu – </w:t>
      </w:r>
      <w:r w:rsidR="000E7E61">
        <w:rPr>
          <w:rFonts w:ascii="Verdana" w:hAnsi="Verdana" w:cs="Tahoma"/>
          <w:sz w:val="20"/>
          <w:szCs w:val="20"/>
        </w:rPr>
        <w:t xml:space="preserve">wytworzona przez Wykonawcę </w:t>
      </w:r>
      <w:r w:rsidR="00314939">
        <w:rPr>
          <w:rFonts w:ascii="Verdana" w:hAnsi="Verdana" w:cs="Tahoma"/>
          <w:sz w:val="20"/>
          <w:szCs w:val="20"/>
        </w:rPr>
        <w:t>D</w:t>
      </w:r>
      <w:r w:rsidRPr="00397AE5">
        <w:rPr>
          <w:rFonts w:ascii="Verdana" w:hAnsi="Verdana" w:cs="Tahoma"/>
          <w:sz w:val="20"/>
          <w:szCs w:val="20"/>
        </w:rPr>
        <w:t xml:space="preserve">okumentacja </w:t>
      </w:r>
      <w:r w:rsidR="00314939">
        <w:rPr>
          <w:rFonts w:ascii="Verdana" w:hAnsi="Verdana" w:cs="Tahoma"/>
          <w:sz w:val="20"/>
          <w:szCs w:val="20"/>
        </w:rPr>
        <w:t>U</w:t>
      </w:r>
      <w:r w:rsidRPr="00397AE5">
        <w:rPr>
          <w:rFonts w:ascii="Verdana" w:hAnsi="Verdana" w:cs="Tahoma"/>
          <w:sz w:val="20"/>
          <w:szCs w:val="20"/>
        </w:rPr>
        <w:t xml:space="preserve">żytkowa </w:t>
      </w:r>
      <w:r w:rsidR="00314939">
        <w:rPr>
          <w:rFonts w:ascii="Verdana" w:hAnsi="Verdana" w:cs="Tahoma"/>
          <w:sz w:val="20"/>
          <w:szCs w:val="20"/>
        </w:rPr>
        <w:t>oraz Dokumentacja P</w:t>
      </w:r>
      <w:r w:rsidR="00F75192" w:rsidRPr="00397AE5">
        <w:rPr>
          <w:rFonts w:ascii="Verdana" w:hAnsi="Verdana" w:cs="Tahoma"/>
          <w:sz w:val="20"/>
          <w:szCs w:val="20"/>
        </w:rPr>
        <w:t xml:space="preserve">owdrożeniowa </w:t>
      </w:r>
      <w:r w:rsidR="000E7E61">
        <w:rPr>
          <w:rFonts w:ascii="Verdana" w:hAnsi="Verdana" w:cs="Tahoma"/>
          <w:sz w:val="20"/>
          <w:szCs w:val="20"/>
        </w:rPr>
        <w:t xml:space="preserve">składająca się </w:t>
      </w:r>
      <w:r w:rsidR="00F75192" w:rsidRPr="00397AE5">
        <w:rPr>
          <w:rFonts w:ascii="Verdana" w:hAnsi="Verdana" w:cs="Tahoma"/>
          <w:sz w:val="20"/>
          <w:szCs w:val="20"/>
        </w:rPr>
        <w:t>co najmniej z </w:t>
      </w:r>
      <w:r w:rsidRPr="00397AE5">
        <w:rPr>
          <w:rFonts w:ascii="Verdana" w:hAnsi="Verdana" w:cs="Tahoma"/>
          <w:sz w:val="20"/>
          <w:szCs w:val="20"/>
        </w:rPr>
        <w:t>następujących dokumentów:</w:t>
      </w:r>
    </w:p>
    <w:p w14:paraId="6C63AD90" w14:textId="253170A2" w:rsidR="00D06776" w:rsidRPr="00397AE5" w:rsidRDefault="00314939" w:rsidP="0023116D">
      <w:pPr>
        <w:pStyle w:val="Akapitzlist"/>
        <w:numPr>
          <w:ilvl w:val="0"/>
          <w:numId w:val="67"/>
        </w:numPr>
        <w:spacing w:after="120" w:line="360" w:lineRule="auto"/>
        <w:jc w:val="both"/>
        <w:rPr>
          <w:rFonts w:ascii="Verdana" w:hAnsi="Verdana" w:cs="Tahoma"/>
          <w:sz w:val="20"/>
          <w:szCs w:val="20"/>
        </w:rPr>
      </w:pPr>
      <w:r>
        <w:rPr>
          <w:rFonts w:ascii="Verdana" w:hAnsi="Verdana" w:cs="Tahoma"/>
          <w:sz w:val="20"/>
          <w:szCs w:val="20"/>
        </w:rPr>
        <w:lastRenderedPageBreak/>
        <w:t>K</w:t>
      </w:r>
      <w:r w:rsidR="00D06776" w:rsidRPr="00397AE5">
        <w:rPr>
          <w:rFonts w:ascii="Verdana" w:hAnsi="Verdana" w:cs="Tahoma"/>
          <w:sz w:val="20"/>
          <w:szCs w:val="20"/>
        </w:rPr>
        <w:t>oncepcji Systemu w której podane zosta</w:t>
      </w:r>
      <w:r w:rsidR="00FB0FBE" w:rsidRPr="00397AE5">
        <w:rPr>
          <w:rFonts w:ascii="Verdana" w:hAnsi="Verdana" w:cs="Tahoma"/>
          <w:sz w:val="20"/>
          <w:szCs w:val="20"/>
        </w:rPr>
        <w:t>ną wszystkie informacje o tym w </w:t>
      </w:r>
      <w:r w:rsidR="00D06776" w:rsidRPr="00397AE5">
        <w:rPr>
          <w:rFonts w:ascii="Verdana" w:hAnsi="Verdana" w:cs="Tahoma"/>
          <w:sz w:val="20"/>
          <w:szCs w:val="20"/>
        </w:rPr>
        <w:t>jaki sposób System został skonfigurowany we wszystkich obszarach funkcjonalnych i ogólnych</w:t>
      </w:r>
      <w:r w:rsidR="007349D2" w:rsidRPr="00397AE5">
        <w:rPr>
          <w:rFonts w:ascii="Verdana" w:hAnsi="Verdana" w:cs="Tahoma"/>
          <w:sz w:val="20"/>
          <w:szCs w:val="20"/>
        </w:rPr>
        <w:t>,</w:t>
      </w:r>
    </w:p>
    <w:p w14:paraId="4706517E" w14:textId="77777777" w:rsidR="00D06776" w:rsidRPr="00397AE5" w:rsidRDefault="00D06776" w:rsidP="0023116D">
      <w:pPr>
        <w:pStyle w:val="Akapitzlist"/>
        <w:numPr>
          <w:ilvl w:val="0"/>
          <w:numId w:val="67"/>
        </w:numPr>
        <w:spacing w:after="120" w:line="360" w:lineRule="auto"/>
        <w:jc w:val="both"/>
        <w:rPr>
          <w:rFonts w:ascii="Verdana" w:hAnsi="Verdana" w:cs="Tahoma"/>
          <w:sz w:val="20"/>
          <w:szCs w:val="20"/>
        </w:rPr>
      </w:pPr>
      <w:r w:rsidRPr="00397AE5">
        <w:rPr>
          <w:rFonts w:ascii="Verdana" w:hAnsi="Verdana" w:cs="Tahoma"/>
          <w:sz w:val="20"/>
          <w:szCs w:val="20"/>
        </w:rPr>
        <w:t xml:space="preserve">przekrojowych podręczników ze wszystkich obszarów opisujących wszystkie (jak, gdzie, w jakim celu) czynności, które są wykonywane w danym obszarze funkcjonalnym, z wyjaśnieniem co oznaczają poszczególne funkcjonujące w Systemie oznaczenia, </w:t>
      </w:r>
    </w:p>
    <w:p w14:paraId="58712311" w14:textId="77777777" w:rsidR="0043551B" w:rsidRPr="00397AE5" w:rsidRDefault="0043551B" w:rsidP="0023116D">
      <w:pPr>
        <w:pStyle w:val="Akapitzlist"/>
        <w:numPr>
          <w:ilvl w:val="0"/>
          <w:numId w:val="67"/>
        </w:numPr>
        <w:spacing w:after="120" w:line="360" w:lineRule="auto"/>
        <w:jc w:val="both"/>
        <w:rPr>
          <w:rFonts w:ascii="Verdana" w:hAnsi="Verdana" w:cs="Tahoma"/>
          <w:sz w:val="20"/>
          <w:szCs w:val="20"/>
        </w:rPr>
      </w:pPr>
      <w:r w:rsidRPr="00397AE5">
        <w:rPr>
          <w:rFonts w:ascii="Verdana" w:hAnsi="Verdana" w:cs="Tahoma"/>
          <w:sz w:val="20"/>
          <w:szCs w:val="20"/>
        </w:rPr>
        <w:t>instrukcji dla użytkowników ze wszystkich obszarów funkcjonalnych</w:t>
      </w:r>
      <w:r w:rsidR="007349D2" w:rsidRPr="00397AE5">
        <w:rPr>
          <w:rFonts w:ascii="Verdana" w:hAnsi="Verdana" w:cs="Tahoma"/>
          <w:sz w:val="20"/>
          <w:szCs w:val="20"/>
        </w:rPr>
        <w:t>,</w:t>
      </w:r>
      <w:r w:rsidRPr="00397AE5">
        <w:rPr>
          <w:rFonts w:ascii="Verdana" w:hAnsi="Verdana" w:cs="Tahoma"/>
          <w:sz w:val="20"/>
          <w:szCs w:val="20"/>
        </w:rPr>
        <w:t xml:space="preserve"> </w:t>
      </w:r>
    </w:p>
    <w:p w14:paraId="075B2A48" w14:textId="77777777" w:rsidR="00D06776" w:rsidRPr="00397AE5" w:rsidRDefault="0043551B" w:rsidP="0023116D">
      <w:pPr>
        <w:pStyle w:val="Akapitzlist"/>
        <w:numPr>
          <w:ilvl w:val="0"/>
          <w:numId w:val="67"/>
        </w:numPr>
        <w:spacing w:after="120" w:line="360" w:lineRule="auto"/>
        <w:jc w:val="both"/>
        <w:rPr>
          <w:rFonts w:ascii="Verdana" w:hAnsi="Verdana" w:cs="Tahoma"/>
          <w:sz w:val="20"/>
          <w:szCs w:val="20"/>
        </w:rPr>
      </w:pPr>
      <w:r w:rsidRPr="00397AE5">
        <w:rPr>
          <w:rFonts w:ascii="Verdana" w:hAnsi="Verdana" w:cs="Tahoma"/>
          <w:sz w:val="20"/>
          <w:szCs w:val="20"/>
        </w:rPr>
        <w:t>instrukcji dla adm</w:t>
      </w:r>
      <w:r w:rsidR="00F75192" w:rsidRPr="00397AE5">
        <w:rPr>
          <w:rFonts w:ascii="Verdana" w:hAnsi="Verdana" w:cs="Tahoma"/>
          <w:sz w:val="20"/>
          <w:szCs w:val="20"/>
        </w:rPr>
        <w:t xml:space="preserve">inistratorów oraz developerów </w:t>
      </w:r>
      <w:r w:rsidR="00D06776" w:rsidRPr="00397AE5">
        <w:rPr>
          <w:rFonts w:ascii="Verdana" w:hAnsi="Verdana" w:cs="Tahoma"/>
          <w:sz w:val="20"/>
          <w:szCs w:val="20"/>
        </w:rPr>
        <w:t>Systemu</w:t>
      </w:r>
      <w:r w:rsidR="007349D2" w:rsidRPr="00397AE5">
        <w:rPr>
          <w:rFonts w:ascii="Verdana" w:hAnsi="Verdana" w:cs="Tahoma"/>
          <w:sz w:val="20"/>
          <w:szCs w:val="20"/>
        </w:rPr>
        <w:t>,</w:t>
      </w:r>
    </w:p>
    <w:p w14:paraId="4F71BD3C" w14:textId="31A0D23A" w:rsidR="0043551B" w:rsidRPr="00397AE5" w:rsidRDefault="0043551B" w:rsidP="0023116D">
      <w:pPr>
        <w:pStyle w:val="Akapitzlist"/>
        <w:numPr>
          <w:ilvl w:val="0"/>
          <w:numId w:val="67"/>
        </w:numPr>
        <w:spacing w:after="120" w:line="360" w:lineRule="auto"/>
        <w:jc w:val="both"/>
        <w:rPr>
          <w:rFonts w:ascii="Verdana" w:hAnsi="Verdana" w:cs="Tahoma"/>
          <w:sz w:val="20"/>
          <w:szCs w:val="20"/>
        </w:rPr>
      </w:pPr>
      <w:r w:rsidRPr="00397AE5">
        <w:rPr>
          <w:rFonts w:ascii="Verdana" w:hAnsi="Verdana" w:cs="Tahoma"/>
          <w:sz w:val="20"/>
          <w:szCs w:val="20"/>
        </w:rPr>
        <w:t>opisu Systemu zgodn</w:t>
      </w:r>
      <w:r w:rsidR="00196D34" w:rsidRPr="00397AE5">
        <w:rPr>
          <w:rFonts w:ascii="Verdana" w:hAnsi="Verdana" w:cs="Tahoma"/>
          <w:sz w:val="20"/>
          <w:szCs w:val="20"/>
        </w:rPr>
        <w:t>ego</w:t>
      </w:r>
      <w:r w:rsidRPr="00397AE5">
        <w:rPr>
          <w:rFonts w:ascii="Verdana" w:hAnsi="Verdana" w:cs="Tahoma"/>
          <w:sz w:val="20"/>
          <w:szCs w:val="20"/>
        </w:rPr>
        <w:t xml:space="preserve"> ze standardami producenta oprogramowania, opisu struktury bazy/baz danych, wykazu dostarczonego oprogramowania (aplikacji), opisu programowych zasad bezpieczeństwa i ochrony danych</w:t>
      </w:r>
      <w:r w:rsidR="007349D2" w:rsidRPr="00397AE5">
        <w:rPr>
          <w:rFonts w:ascii="Verdana" w:hAnsi="Verdana" w:cs="Tahoma"/>
          <w:sz w:val="20"/>
          <w:szCs w:val="20"/>
        </w:rPr>
        <w:t>,</w:t>
      </w:r>
    </w:p>
    <w:p w14:paraId="59757FA9" w14:textId="77777777" w:rsidR="00447946" w:rsidRPr="00397AE5" w:rsidRDefault="00447946" w:rsidP="0023116D">
      <w:pPr>
        <w:pStyle w:val="Akapitzlist"/>
        <w:numPr>
          <w:ilvl w:val="0"/>
          <w:numId w:val="67"/>
        </w:numPr>
        <w:spacing w:after="120" w:line="360" w:lineRule="auto"/>
        <w:jc w:val="both"/>
        <w:rPr>
          <w:rFonts w:ascii="Verdana" w:hAnsi="Verdana" w:cs="Tahoma"/>
          <w:sz w:val="20"/>
          <w:szCs w:val="20"/>
        </w:rPr>
      </w:pPr>
      <w:r w:rsidRPr="00397AE5">
        <w:rPr>
          <w:rFonts w:ascii="Verdana" w:hAnsi="Verdana" w:cs="Tahoma"/>
          <w:sz w:val="20"/>
          <w:szCs w:val="20"/>
        </w:rPr>
        <w:t xml:space="preserve">procedury instalacji Systemu, archiwizacji danych, awaryjnej, procedury administracji Systemem, </w:t>
      </w:r>
      <w:r w:rsidR="00E73A83" w:rsidRPr="00397AE5">
        <w:rPr>
          <w:rFonts w:ascii="Verdana" w:hAnsi="Verdana" w:cs="Tahoma"/>
          <w:sz w:val="20"/>
          <w:szCs w:val="20"/>
        </w:rPr>
        <w:t xml:space="preserve">procedury aktualizacji Systemu, procedury implementowania nowych rozwiązań, </w:t>
      </w:r>
      <w:r w:rsidRPr="00397AE5">
        <w:rPr>
          <w:rFonts w:ascii="Verdana" w:hAnsi="Verdana" w:cs="Tahoma"/>
          <w:sz w:val="20"/>
          <w:szCs w:val="20"/>
        </w:rPr>
        <w:t>procedury tworzenia kopii zapasowych oraz dodatkowych środowisk posiadających takie elementy jak: identyfikator procedury, nazwę procedury, rodzaj procedury, datę utworzenia procedury, datę zatwierdzenia procedury, datę edycji procedury, wersję procedury, cel i zakres procedury, warunki początkowe uruchomienia procedury, oczekiwany rezultat procedury, list działań, które należy wykonać, aby osiągnąć oczekiwany rezultat, w tym określenie ról, które powinny wykonywać poszczególne działania</w:t>
      </w:r>
      <w:r w:rsidR="007349D2" w:rsidRPr="00397AE5">
        <w:rPr>
          <w:rFonts w:ascii="Verdana" w:hAnsi="Verdana" w:cs="Tahoma"/>
          <w:sz w:val="20"/>
          <w:szCs w:val="20"/>
        </w:rPr>
        <w:t>,</w:t>
      </w:r>
    </w:p>
    <w:p w14:paraId="0BAF6092" w14:textId="77777777" w:rsidR="00710E17" w:rsidRPr="00397AE5" w:rsidRDefault="00710E17" w:rsidP="0023116D">
      <w:pPr>
        <w:pStyle w:val="Akapitzlist"/>
        <w:numPr>
          <w:ilvl w:val="0"/>
          <w:numId w:val="67"/>
        </w:numPr>
        <w:spacing w:after="120" w:line="360" w:lineRule="auto"/>
        <w:jc w:val="both"/>
        <w:rPr>
          <w:rFonts w:ascii="Verdana" w:hAnsi="Verdana" w:cs="Tahoma"/>
          <w:sz w:val="20"/>
          <w:szCs w:val="20"/>
        </w:rPr>
      </w:pPr>
      <w:r w:rsidRPr="00397AE5">
        <w:rPr>
          <w:rFonts w:ascii="Verdana" w:hAnsi="Verdana" w:cs="Tahoma"/>
          <w:sz w:val="20"/>
          <w:szCs w:val="20"/>
        </w:rPr>
        <w:t>procedury naprawczej mającej na celu przywrócenie stanu normalnej pracy S</w:t>
      </w:r>
      <w:r w:rsidR="00447946" w:rsidRPr="00397AE5">
        <w:rPr>
          <w:rFonts w:ascii="Verdana" w:hAnsi="Verdana" w:cs="Tahoma"/>
          <w:sz w:val="20"/>
          <w:szCs w:val="20"/>
        </w:rPr>
        <w:t>ystemu po wystąpieniu awarii –</w:t>
      </w:r>
      <w:r w:rsidRPr="00397AE5">
        <w:rPr>
          <w:rFonts w:ascii="Verdana" w:hAnsi="Verdana" w:cs="Tahoma"/>
          <w:sz w:val="20"/>
          <w:szCs w:val="20"/>
        </w:rPr>
        <w:t xml:space="preserve"> opis procedury przywrócenia kopii awaryjnej Systemu i restartu</w:t>
      </w:r>
      <w:r w:rsidR="007349D2" w:rsidRPr="00397AE5">
        <w:rPr>
          <w:rFonts w:ascii="Verdana" w:hAnsi="Verdana" w:cs="Tahoma"/>
          <w:sz w:val="20"/>
          <w:szCs w:val="20"/>
        </w:rPr>
        <w:t>,</w:t>
      </w:r>
    </w:p>
    <w:p w14:paraId="62188346" w14:textId="77777777" w:rsidR="0043551B" w:rsidRPr="00397AE5" w:rsidRDefault="0043551B" w:rsidP="0023116D">
      <w:pPr>
        <w:pStyle w:val="Akapitzlist"/>
        <w:numPr>
          <w:ilvl w:val="0"/>
          <w:numId w:val="67"/>
        </w:numPr>
        <w:spacing w:after="120" w:line="360" w:lineRule="auto"/>
        <w:jc w:val="both"/>
        <w:rPr>
          <w:rFonts w:ascii="Verdana" w:hAnsi="Verdana" w:cs="Tahoma"/>
          <w:sz w:val="20"/>
          <w:szCs w:val="20"/>
        </w:rPr>
      </w:pPr>
      <w:r w:rsidRPr="00397AE5">
        <w:rPr>
          <w:rFonts w:ascii="Verdana" w:hAnsi="Verdana" w:cs="Tahoma"/>
          <w:sz w:val="20"/>
          <w:szCs w:val="20"/>
        </w:rPr>
        <w:t>opisu struktury zbiorów danych wskazujący zawartość poszczególnych pól informacyjnych i powiązania między nimi oraz sposób przepływu danych między nimi, a innymi systemami Zamawiającego</w:t>
      </w:r>
      <w:r w:rsidR="007349D2" w:rsidRPr="00397AE5">
        <w:rPr>
          <w:rFonts w:ascii="Verdana" w:hAnsi="Verdana" w:cs="Tahoma"/>
          <w:sz w:val="20"/>
          <w:szCs w:val="20"/>
        </w:rPr>
        <w:t>,</w:t>
      </w:r>
    </w:p>
    <w:p w14:paraId="61710425" w14:textId="58FF20B0" w:rsidR="0043551B" w:rsidRPr="00397AE5" w:rsidRDefault="00196D34" w:rsidP="0023116D">
      <w:pPr>
        <w:pStyle w:val="Akapitzlist"/>
        <w:numPr>
          <w:ilvl w:val="0"/>
          <w:numId w:val="67"/>
        </w:numPr>
        <w:spacing w:after="120" w:line="360" w:lineRule="auto"/>
        <w:jc w:val="both"/>
        <w:rPr>
          <w:rFonts w:ascii="Verdana" w:hAnsi="Verdana" w:cs="Tahoma"/>
          <w:sz w:val="20"/>
          <w:szCs w:val="20"/>
        </w:rPr>
      </w:pPr>
      <w:r w:rsidRPr="00397AE5">
        <w:rPr>
          <w:rFonts w:ascii="Verdana" w:hAnsi="Verdana" w:cs="Tahoma"/>
          <w:sz w:val="20"/>
          <w:szCs w:val="20"/>
        </w:rPr>
        <w:t>dokładnego</w:t>
      </w:r>
      <w:r w:rsidR="00F75192" w:rsidRPr="00397AE5">
        <w:rPr>
          <w:rFonts w:ascii="Verdana" w:hAnsi="Verdana" w:cs="Tahoma"/>
          <w:sz w:val="20"/>
          <w:szCs w:val="20"/>
        </w:rPr>
        <w:t xml:space="preserve"> </w:t>
      </w:r>
      <w:r w:rsidR="0043551B" w:rsidRPr="00397AE5">
        <w:rPr>
          <w:rFonts w:ascii="Verdana" w:hAnsi="Verdana" w:cs="Tahoma"/>
          <w:sz w:val="20"/>
          <w:szCs w:val="20"/>
        </w:rPr>
        <w:t>opis</w:t>
      </w:r>
      <w:r w:rsidRPr="00397AE5">
        <w:rPr>
          <w:rFonts w:ascii="Verdana" w:hAnsi="Verdana" w:cs="Tahoma"/>
          <w:sz w:val="20"/>
          <w:szCs w:val="20"/>
        </w:rPr>
        <w:t>u</w:t>
      </w:r>
      <w:r w:rsidR="0043551B" w:rsidRPr="00397AE5">
        <w:rPr>
          <w:rFonts w:ascii="Verdana" w:hAnsi="Verdana" w:cs="Tahoma"/>
          <w:sz w:val="20"/>
          <w:szCs w:val="20"/>
        </w:rPr>
        <w:t xml:space="preserve"> sposobu </w:t>
      </w:r>
      <w:r w:rsidR="00F75192" w:rsidRPr="00397AE5">
        <w:rPr>
          <w:rFonts w:ascii="Verdana" w:hAnsi="Verdana" w:cs="Tahoma"/>
          <w:sz w:val="20"/>
          <w:szCs w:val="20"/>
        </w:rPr>
        <w:t>integracji</w:t>
      </w:r>
      <w:r w:rsidR="0043551B" w:rsidRPr="00397AE5">
        <w:rPr>
          <w:rFonts w:ascii="Verdana" w:hAnsi="Verdana" w:cs="Tahoma"/>
          <w:sz w:val="20"/>
          <w:szCs w:val="20"/>
        </w:rPr>
        <w:t xml:space="preserve"> Systemu z innymi systemami Zamawiającego </w:t>
      </w:r>
      <w:r w:rsidR="00367C32" w:rsidRPr="00397AE5">
        <w:rPr>
          <w:rFonts w:ascii="Verdana" w:hAnsi="Verdana" w:cs="Tahoma"/>
          <w:sz w:val="20"/>
          <w:szCs w:val="20"/>
        </w:rPr>
        <w:t>wraz z opisem interfejsów łączących s</w:t>
      </w:r>
      <w:r w:rsidR="007349D2" w:rsidRPr="00397AE5">
        <w:rPr>
          <w:rFonts w:ascii="Verdana" w:hAnsi="Verdana" w:cs="Tahoma"/>
          <w:sz w:val="20"/>
          <w:szCs w:val="20"/>
        </w:rPr>
        <w:t>ystemy Zamawiającego z Systemem,</w:t>
      </w:r>
    </w:p>
    <w:p w14:paraId="47B8F8FA" w14:textId="2ED3943F" w:rsidR="00367C32" w:rsidRPr="00397AE5" w:rsidRDefault="00367C32" w:rsidP="0023116D">
      <w:pPr>
        <w:pStyle w:val="Akapitzlist"/>
        <w:numPr>
          <w:ilvl w:val="0"/>
          <w:numId w:val="67"/>
        </w:numPr>
        <w:spacing w:after="120" w:line="360" w:lineRule="auto"/>
        <w:jc w:val="both"/>
        <w:rPr>
          <w:rFonts w:ascii="Verdana" w:hAnsi="Verdana" w:cs="Tahoma"/>
          <w:sz w:val="20"/>
          <w:szCs w:val="20"/>
        </w:rPr>
      </w:pPr>
      <w:r w:rsidRPr="00397AE5">
        <w:rPr>
          <w:rFonts w:ascii="Verdana" w:hAnsi="Verdana" w:cs="Tahoma"/>
          <w:sz w:val="20"/>
          <w:szCs w:val="20"/>
        </w:rPr>
        <w:t>zbioru wszystkich raportów Systemu – obejmując</w:t>
      </w:r>
      <w:r w:rsidR="00196D34" w:rsidRPr="00397AE5">
        <w:rPr>
          <w:rFonts w:ascii="Verdana" w:hAnsi="Verdana" w:cs="Tahoma"/>
          <w:sz w:val="20"/>
          <w:szCs w:val="20"/>
        </w:rPr>
        <w:t>ego</w:t>
      </w:r>
      <w:r w:rsidRPr="00397AE5">
        <w:rPr>
          <w:rFonts w:ascii="Verdana" w:hAnsi="Verdana" w:cs="Tahoma"/>
          <w:sz w:val="20"/>
          <w:szCs w:val="20"/>
        </w:rPr>
        <w:t xml:space="preserve"> opis raportów oraz pr</w:t>
      </w:r>
      <w:r w:rsidR="007349D2" w:rsidRPr="00397AE5">
        <w:rPr>
          <w:rFonts w:ascii="Verdana" w:hAnsi="Verdana" w:cs="Tahoma"/>
          <w:sz w:val="20"/>
          <w:szCs w:val="20"/>
        </w:rPr>
        <w:t>zedstawianych przez nie wyników,</w:t>
      </w:r>
    </w:p>
    <w:p w14:paraId="1E345A20" w14:textId="77777777" w:rsidR="00367C32" w:rsidRPr="00397AE5" w:rsidRDefault="00367C32" w:rsidP="0023116D">
      <w:pPr>
        <w:pStyle w:val="Akapitzlist"/>
        <w:numPr>
          <w:ilvl w:val="0"/>
          <w:numId w:val="67"/>
        </w:numPr>
        <w:spacing w:after="120" w:line="360" w:lineRule="auto"/>
        <w:jc w:val="both"/>
        <w:rPr>
          <w:rFonts w:ascii="Verdana" w:hAnsi="Verdana" w:cs="Tahoma"/>
          <w:sz w:val="20"/>
          <w:szCs w:val="20"/>
        </w:rPr>
      </w:pPr>
      <w:r w:rsidRPr="00397AE5">
        <w:rPr>
          <w:rFonts w:ascii="Verdana" w:hAnsi="Verdana" w:cs="Tahoma"/>
          <w:sz w:val="20"/>
          <w:szCs w:val="20"/>
        </w:rPr>
        <w:t>opisu błędów oraz innych komunikatów generowanych przez System</w:t>
      </w:r>
      <w:r w:rsidR="007349D2" w:rsidRPr="00397AE5">
        <w:rPr>
          <w:rFonts w:ascii="Verdana" w:hAnsi="Verdana" w:cs="Tahoma"/>
          <w:sz w:val="20"/>
          <w:szCs w:val="20"/>
        </w:rPr>
        <w:t>.</w:t>
      </w:r>
    </w:p>
    <w:p w14:paraId="59724628" w14:textId="5E3F5B30" w:rsidR="007379FF" w:rsidRPr="00397AE5" w:rsidRDefault="0043551B"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lastRenderedPageBreak/>
        <w:t>Forma dostarczenia –</w:t>
      </w:r>
      <w:r w:rsidR="00F75192" w:rsidRPr="00397AE5">
        <w:rPr>
          <w:rFonts w:ascii="Verdana" w:hAnsi="Verdana" w:cs="Tahoma"/>
          <w:sz w:val="20"/>
          <w:szCs w:val="20"/>
        </w:rPr>
        <w:t xml:space="preserve"> wymagane jest dostarczenie dokumentu w wersji papierowej podpisanej przez Wykonawcę </w:t>
      </w:r>
      <w:r w:rsidR="000E5CA5" w:rsidRPr="00397AE5">
        <w:rPr>
          <w:rFonts w:ascii="Verdana" w:hAnsi="Verdana" w:cs="Tahoma"/>
          <w:sz w:val="20"/>
          <w:szCs w:val="20"/>
        </w:rPr>
        <w:t>(1 egzemplarz/komplet), w formie zeskanowanej w </w:t>
      </w:r>
      <w:r w:rsidR="00F75192" w:rsidRPr="00397AE5">
        <w:rPr>
          <w:rFonts w:ascii="Verdana" w:hAnsi="Verdana" w:cs="Tahoma"/>
          <w:sz w:val="20"/>
          <w:szCs w:val="20"/>
        </w:rPr>
        <w:t>formie plików .pdf oraz w elektronicznej w formie plików edytowalnych MS Word i/lub MS Excel (1 pendrive z</w:t>
      </w:r>
      <w:r w:rsidR="00196D34" w:rsidRPr="00397AE5">
        <w:rPr>
          <w:rFonts w:ascii="Verdana" w:hAnsi="Verdana" w:cs="Tahoma"/>
          <w:sz w:val="20"/>
          <w:szCs w:val="20"/>
        </w:rPr>
        <w:t> danymi oraz płyta DVD/CD). W</w:t>
      </w:r>
      <w:r w:rsidR="00F75192" w:rsidRPr="00397AE5">
        <w:rPr>
          <w:rFonts w:ascii="Verdana" w:hAnsi="Verdana" w:cs="Tahoma"/>
          <w:sz w:val="20"/>
          <w:szCs w:val="20"/>
        </w:rPr>
        <w:t>ymagane jest sporządzenie wykazu/listy przekazywanych produktów</w:t>
      </w:r>
      <w:r w:rsidR="007349D2" w:rsidRPr="00397AE5">
        <w:rPr>
          <w:rFonts w:ascii="Verdana" w:hAnsi="Verdana" w:cs="Tahoma"/>
          <w:sz w:val="20"/>
          <w:szCs w:val="20"/>
        </w:rPr>
        <w:t>.</w:t>
      </w:r>
    </w:p>
    <w:p w14:paraId="3EB2CE5D" w14:textId="77777777" w:rsidR="00DF29DE" w:rsidRPr="00397AE5" w:rsidRDefault="00DF29DE" w:rsidP="00DF29D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Kryteria akceptacji – rzetelna i profesjonalna dokumentacja, która została wytworzona przez Wykonawcę zgodnie z zapisami OPZ oraz Umowy uwzględniająca specyfikę i wymagania Zamawiającego. Pełna i spójna, zaakceptowana przez Zamawiającego dokumentacja wolna od błędów gramatycznych, stylistycznych i edytorskich.</w:t>
      </w:r>
    </w:p>
    <w:p w14:paraId="0E6D8791" w14:textId="06A9FE81" w:rsidR="0043551B" w:rsidRPr="00397AE5" w:rsidRDefault="0043551B"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Odpowiedzialny – Wykonawca </w:t>
      </w:r>
    </w:p>
    <w:p w14:paraId="1AF68A17" w14:textId="77777777" w:rsidR="0043551B" w:rsidRPr="00397AE5" w:rsidRDefault="0043551B"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Wspierający – Zamawiający </w:t>
      </w:r>
    </w:p>
    <w:p w14:paraId="2E5A70AC" w14:textId="77777777" w:rsidR="00397AE5" w:rsidRPr="00397AE5" w:rsidRDefault="00397AE5" w:rsidP="0023116D">
      <w:pPr>
        <w:pStyle w:val="Akapitzlist"/>
        <w:numPr>
          <w:ilvl w:val="0"/>
          <w:numId w:val="65"/>
        </w:numPr>
        <w:spacing w:after="120" w:line="360" w:lineRule="auto"/>
        <w:jc w:val="both"/>
        <w:rPr>
          <w:rFonts w:ascii="Verdana" w:hAnsi="Verdana" w:cs="Tahoma"/>
          <w:sz w:val="20"/>
          <w:szCs w:val="20"/>
        </w:rPr>
      </w:pPr>
      <w:r w:rsidRPr="00397AE5">
        <w:rPr>
          <w:rFonts w:ascii="Verdana" w:hAnsi="Verdana" w:cs="Tahoma"/>
          <w:sz w:val="20"/>
          <w:szCs w:val="20"/>
        </w:rPr>
        <w:t>Przeprowadzone certyfikowane szkolenia</w:t>
      </w:r>
    </w:p>
    <w:p w14:paraId="5EA1351F" w14:textId="77777777" w:rsidR="00397AE5" w:rsidRPr="00397AE5" w:rsidRDefault="00397AE5" w:rsidP="00397AE5">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Opis produktu – przeprowadzone certyfikowane przez producenta oprogramowania szkolenia zgodne z zakresem określonym podczas Etapu III oraz podsumowujący protokół potwierdzający odbycie certyfikowanych szkoleń w którym muszą znaleźć się między innymi takie informacje jak: imię i nazwisko prowadzącego, daty w których były prowadzone szkolenia, ilość godzin szkoleń, zakres szkoleń przedstawiający w szczególności wykaz obszarów zaprezentowanych tematycznych, informacji o ewentualnie uzyskanych certyfikatach przez uczestników itp. itd.</w:t>
      </w:r>
    </w:p>
    <w:p w14:paraId="697FE0C4" w14:textId="77777777" w:rsidR="00397AE5" w:rsidRPr="00397AE5" w:rsidRDefault="00397AE5" w:rsidP="00397AE5">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Dodatkowo do protokołu musi być dołączona podpisana przez uczestników szkoleń lista obecności. </w:t>
      </w:r>
    </w:p>
    <w:p w14:paraId="69DEBEBB" w14:textId="77777777" w:rsidR="00397AE5" w:rsidRPr="00397AE5" w:rsidRDefault="00397AE5" w:rsidP="00397AE5">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Forma dostarczenia – przeprowadzone certyfikowane przez producenta oprogramowania szkolenia oraz dostarczenie dokumentu w wersji papierowej podpisanej przez Wykonawcę (1 egzemplarz/komplet), w formie zeskanowanej w formie plików .pdf oraz w elektronicznej w formie plików edytowalnych MS Word i/lub MS Excel (1 pendrive z danymi oraz płyta DVD/CD) oraz wymagane jest sporządzenie wykazu/listy przekazywanych produktów.</w:t>
      </w:r>
    </w:p>
    <w:p w14:paraId="2147EB9F" w14:textId="77777777" w:rsidR="00397AE5" w:rsidRPr="00397AE5" w:rsidRDefault="00397AE5" w:rsidP="00397AE5">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Kryteria akceptacji – przeprowadzenie certyfikowanych przez producenta oprogramowania szkoleń zgodnie z wymaganiami określonymi w OPZ i Umowie oraz rzetelny i profesjonalny dokument wytworzony przez Wykonawcę zgodnie z zapisami OPZ oraz Umowy uwzględniający wymagania Zamawiającego. Pełny i spójny zaakceptowany przez Zamawiającego dokument wolny od błędów gramatycznych, stylistycznych i edytorskich. </w:t>
      </w:r>
    </w:p>
    <w:p w14:paraId="5F26E483" w14:textId="77777777" w:rsidR="00397AE5" w:rsidRPr="00397AE5" w:rsidRDefault="00397AE5" w:rsidP="00397AE5">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Odpowiedzialny – Wykonawca</w:t>
      </w:r>
    </w:p>
    <w:p w14:paraId="721966CE" w14:textId="77777777" w:rsidR="00397AE5" w:rsidRPr="00397AE5" w:rsidRDefault="00397AE5" w:rsidP="00397AE5">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lastRenderedPageBreak/>
        <w:t>Wspierający – Zamawiający</w:t>
      </w:r>
    </w:p>
    <w:p w14:paraId="3FCEF6E0" w14:textId="77777777" w:rsidR="00F75192" w:rsidRPr="00397AE5" w:rsidRDefault="00F75192" w:rsidP="0080599E">
      <w:pPr>
        <w:spacing w:after="120" w:line="360" w:lineRule="auto"/>
        <w:jc w:val="both"/>
        <w:rPr>
          <w:rFonts w:ascii="Verdana" w:hAnsi="Verdana" w:cs="Tahoma"/>
          <w:sz w:val="20"/>
          <w:szCs w:val="20"/>
        </w:rPr>
      </w:pPr>
    </w:p>
    <w:p w14:paraId="01E1B669" w14:textId="77777777" w:rsidR="0001509F" w:rsidRPr="00397AE5" w:rsidRDefault="0001509F" w:rsidP="0080599E">
      <w:pPr>
        <w:spacing w:after="120" w:line="360" w:lineRule="auto"/>
        <w:jc w:val="both"/>
        <w:rPr>
          <w:rFonts w:ascii="Verdana" w:hAnsi="Verdana" w:cs="Tahoma"/>
          <w:b/>
          <w:sz w:val="20"/>
          <w:szCs w:val="20"/>
        </w:rPr>
      </w:pPr>
      <w:r w:rsidRPr="00397AE5">
        <w:rPr>
          <w:rFonts w:ascii="Verdana" w:hAnsi="Verdana" w:cs="Tahoma"/>
          <w:b/>
          <w:sz w:val="20"/>
          <w:szCs w:val="20"/>
        </w:rPr>
        <w:t>Etap VIII</w:t>
      </w:r>
    </w:p>
    <w:p w14:paraId="4B1F951D" w14:textId="77777777" w:rsidR="0001509F" w:rsidRPr="00397AE5" w:rsidRDefault="0001509F" w:rsidP="0023116D">
      <w:pPr>
        <w:pStyle w:val="Akapitzlist"/>
        <w:numPr>
          <w:ilvl w:val="0"/>
          <w:numId w:val="68"/>
        </w:numPr>
        <w:spacing w:after="120" w:line="360" w:lineRule="auto"/>
        <w:ind w:left="714" w:hanging="357"/>
        <w:jc w:val="both"/>
        <w:rPr>
          <w:rFonts w:ascii="Verdana" w:hAnsi="Verdana" w:cstheme="minorBidi"/>
          <w:sz w:val="20"/>
          <w:szCs w:val="20"/>
        </w:rPr>
      </w:pPr>
      <w:r w:rsidRPr="00397AE5">
        <w:rPr>
          <w:rFonts w:ascii="Verdana" w:hAnsi="Verdana" w:cs="Tahoma"/>
          <w:sz w:val="20"/>
          <w:szCs w:val="20"/>
        </w:rPr>
        <w:t xml:space="preserve">System po okresie </w:t>
      </w:r>
      <w:r w:rsidR="002240FA" w:rsidRPr="00397AE5">
        <w:rPr>
          <w:rFonts w:ascii="Verdana" w:hAnsi="Verdana" w:cs="Tahoma"/>
          <w:sz w:val="20"/>
          <w:szCs w:val="20"/>
        </w:rPr>
        <w:t>5</w:t>
      </w:r>
      <w:r w:rsidRPr="00397AE5">
        <w:rPr>
          <w:rFonts w:ascii="Verdana" w:hAnsi="Verdana" w:cs="Tahoma"/>
          <w:sz w:val="20"/>
          <w:szCs w:val="20"/>
        </w:rPr>
        <w:t xml:space="preserve"> miesięcznej asysty</w:t>
      </w:r>
    </w:p>
    <w:p w14:paraId="15A85182" w14:textId="12FBEAFA" w:rsidR="008F3815" w:rsidRPr="00397AE5" w:rsidRDefault="0001509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Opis produktu – System po upływie okresu asysty z </w:t>
      </w:r>
      <w:r w:rsidR="007E542F" w:rsidRPr="00397AE5">
        <w:rPr>
          <w:rFonts w:ascii="Verdana" w:hAnsi="Verdana" w:cs="Tahoma"/>
          <w:sz w:val="20"/>
          <w:szCs w:val="20"/>
        </w:rPr>
        <w:t xml:space="preserve">usuniętymi </w:t>
      </w:r>
      <w:r w:rsidRPr="00397AE5">
        <w:rPr>
          <w:rFonts w:ascii="Verdana" w:hAnsi="Verdana" w:cs="Tahoma"/>
          <w:sz w:val="20"/>
          <w:szCs w:val="20"/>
        </w:rPr>
        <w:t xml:space="preserve">wszystkimi </w:t>
      </w:r>
      <w:r w:rsidR="007E542F" w:rsidRPr="00397AE5">
        <w:rPr>
          <w:rFonts w:ascii="Verdana" w:hAnsi="Verdana" w:cs="Tahoma"/>
          <w:sz w:val="20"/>
          <w:szCs w:val="20"/>
        </w:rPr>
        <w:t xml:space="preserve">ewentualnymi </w:t>
      </w:r>
      <w:r w:rsidRPr="00397AE5">
        <w:rPr>
          <w:rFonts w:ascii="Verdana" w:hAnsi="Verdana" w:cs="Tahoma"/>
          <w:sz w:val="20"/>
          <w:szCs w:val="20"/>
        </w:rPr>
        <w:t>nieprawidłowościami wykrytymi po starcie produk</w:t>
      </w:r>
      <w:r w:rsidR="00BC39B5" w:rsidRPr="00397AE5">
        <w:rPr>
          <w:rFonts w:ascii="Verdana" w:hAnsi="Verdana" w:cs="Tahoma"/>
          <w:sz w:val="20"/>
          <w:szCs w:val="20"/>
        </w:rPr>
        <w:t>cyjnym</w:t>
      </w:r>
      <w:r w:rsidR="007349D2" w:rsidRPr="00397AE5">
        <w:rPr>
          <w:rFonts w:ascii="Verdana" w:hAnsi="Verdana" w:cs="Tahoma"/>
          <w:sz w:val="20"/>
          <w:szCs w:val="20"/>
        </w:rPr>
        <w:t>.</w:t>
      </w:r>
      <w:r w:rsidR="00397AE5" w:rsidRPr="00397AE5">
        <w:rPr>
          <w:rFonts w:ascii="Verdana" w:hAnsi="Verdana" w:cs="Tahoma"/>
          <w:sz w:val="20"/>
          <w:szCs w:val="20"/>
        </w:rPr>
        <w:t xml:space="preserve"> Sporządzenie przez Wykonawcę raportu z asysty.</w:t>
      </w:r>
    </w:p>
    <w:p w14:paraId="754B95C8" w14:textId="2160156E" w:rsidR="0001509F" w:rsidRPr="00397AE5" w:rsidRDefault="0001509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Forma dostarczenia – pliki z Systemem oraz raport z przeprowadzonej asysty potwierdzający wykonanie konsultacji oraz usunięcie błędów </w:t>
      </w:r>
      <w:r w:rsidR="00570D2E" w:rsidRPr="00397AE5">
        <w:rPr>
          <w:rFonts w:ascii="Verdana" w:hAnsi="Verdana" w:cs="Tahoma"/>
          <w:sz w:val="20"/>
          <w:szCs w:val="20"/>
        </w:rPr>
        <w:t>zawierający informacje w zakresie zidentyfikowanych zgłoszeń w podziale na obszary funkcjonalne, daty, osoby zgłaszające ze strony Zamawiającego, status zamknięcia zgłoszenia itp. w </w:t>
      </w:r>
      <w:r w:rsidRPr="00397AE5">
        <w:rPr>
          <w:rFonts w:ascii="Verdana" w:hAnsi="Verdana" w:cs="Tahoma"/>
          <w:sz w:val="20"/>
          <w:szCs w:val="20"/>
        </w:rPr>
        <w:t xml:space="preserve">wersji papierowej podpisanej przez Wykonawcę </w:t>
      </w:r>
      <w:r w:rsidR="000E5CA5" w:rsidRPr="00397AE5">
        <w:rPr>
          <w:rFonts w:ascii="Verdana" w:hAnsi="Verdana" w:cs="Tahoma"/>
          <w:sz w:val="20"/>
          <w:szCs w:val="20"/>
        </w:rPr>
        <w:t>(1 egzemplarz/komplet)</w:t>
      </w:r>
      <w:r w:rsidR="00570D2E" w:rsidRPr="00397AE5">
        <w:rPr>
          <w:rFonts w:ascii="Verdana" w:hAnsi="Verdana" w:cs="Tahoma"/>
          <w:sz w:val="20"/>
          <w:szCs w:val="20"/>
        </w:rPr>
        <w:t>, w </w:t>
      </w:r>
      <w:r w:rsidR="000E5CA5" w:rsidRPr="00397AE5">
        <w:rPr>
          <w:rFonts w:ascii="Verdana" w:hAnsi="Verdana" w:cs="Tahoma"/>
          <w:sz w:val="20"/>
          <w:szCs w:val="20"/>
        </w:rPr>
        <w:t>formie zeskanowanej w </w:t>
      </w:r>
      <w:r w:rsidRPr="00397AE5">
        <w:rPr>
          <w:rFonts w:ascii="Verdana" w:hAnsi="Verdana" w:cs="Tahoma"/>
          <w:sz w:val="20"/>
          <w:szCs w:val="20"/>
        </w:rPr>
        <w:t>formie plików .pdf oraz w elektronicznej w formie plików edytowalnych MS Word i/lub MS Excel (1 pendrive z </w:t>
      </w:r>
      <w:r w:rsidR="007E542F" w:rsidRPr="00397AE5">
        <w:rPr>
          <w:rFonts w:ascii="Verdana" w:hAnsi="Verdana" w:cs="Tahoma"/>
          <w:sz w:val="20"/>
          <w:szCs w:val="20"/>
        </w:rPr>
        <w:t>danymi oraz płyta DVD/CD). W</w:t>
      </w:r>
      <w:r w:rsidRPr="00397AE5">
        <w:rPr>
          <w:rFonts w:ascii="Verdana" w:hAnsi="Verdana" w:cs="Tahoma"/>
          <w:sz w:val="20"/>
          <w:szCs w:val="20"/>
        </w:rPr>
        <w:t>ymagane jest sporządzenie wykazu/listy przekazywanych produktów</w:t>
      </w:r>
      <w:r w:rsidR="007349D2" w:rsidRPr="00397AE5">
        <w:rPr>
          <w:rFonts w:ascii="Verdana" w:hAnsi="Verdana" w:cs="Tahoma"/>
          <w:sz w:val="20"/>
          <w:szCs w:val="20"/>
        </w:rPr>
        <w:t>.</w:t>
      </w:r>
    </w:p>
    <w:p w14:paraId="6FBE0447" w14:textId="24C06B0C" w:rsidR="0001509F" w:rsidRPr="00397AE5" w:rsidRDefault="006A5D58"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Kryteria akceptacji – rzetelna i profesjonalna realizacja zgodnie </w:t>
      </w:r>
      <w:r w:rsidR="00397AE5" w:rsidRPr="00397AE5">
        <w:rPr>
          <w:rFonts w:ascii="Verdana" w:hAnsi="Verdana" w:cs="Tahoma"/>
          <w:sz w:val="20"/>
          <w:szCs w:val="20"/>
        </w:rPr>
        <w:t>zapisami OPZ i Umowy oraz rzetelny i profesjonalny dokument wytworzony przez Wykonawcę zgodnie z zapisami OPZ oraz Umowy uwzględniający wymagania Zamawiającego. Pełny i spójny zaakceptowany przez Zamawiającego dokument wolny od błędów gramatycznych, stylistycznych i edytorskich</w:t>
      </w:r>
      <w:r w:rsidR="007349D2" w:rsidRPr="00397AE5">
        <w:rPr>
          <w:rFonts w:ascii="Verdana" w:hAnsi="Verdana" w:cs="Tahoma"/>
          <w:sz w:val="20"/>
          <w:szCs w:val="20"/>
        </w:rPr>
        <w:t>.</w:t>
      </w:r>
    </w:p>
    <w:p w14:paraId="67B703EA" w14:textId="77777777" w:rsidR="0001509F" w:rsidRPr="00397AE5" w:rsidRDefault="0001509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Odpowiedzialny – Wykonawca </w:t>
      </w:r>
    </w:p>
    <w:p w14:paraId="731E060A" w14:textId="77777777" w:rsidR="0001509F" w:rsidRPr="00397AE5" w:rsidRDefault="0001509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Wspierający – Zamawiający </w:t>
      </w:r>
    </w:p>
    <w:p w14:paraId="61DAAC43" w14:textId="0648D006" w:rsidR="0001509F" w:rsidRPr="00397AE5" w:rsidRDefault="0001509F" w:rsidP="0023116D">
      <w:pPr>
        <w:pStyle w:val="Akapitzlist"/>
        <w:numPr>
          <w:ilvl w:val="0"/>
          <w:numId w:val="68"/>
        </w:numPr>
        <w:spacing w:after="120" w:line="360" w:lineRule="auto"/>
        <w:jc w:val="both"/>
        <w:rPr>
          <w:rFonts w:ascii="Verdana" w:hAnsi="Verdana" w:cs="Tahoma"/>
          <w:sz w:val="20"/>
          <w:szCs w:val="20"/>
        </w:rPr>
      </w:pPr>
      <w:r w:rsidRPr="00397AE5">
        <w:rPr>
          <w:rFonts w:ascii="Verdana" w:hAnsi="Verdana" w:cs="Tahoma"/>
          <w:sz w:val="20"/>
          <w:szCs w:val="20"/>
        </w:rPr>
        <w:t>Aktualizacja dokumentacji</w:t>
      </w:r>
      <w:r w:rsidR="00C33DFC" w:rsidRPr="00397AE5">
        <w:rPr>
          <w:rFonts w:ascii="Verdana" w:hAnsi="Verdana" w:cs="Tahoma"/>
          <w:sz w:val="20"/>
          <w:szCs w:val="20"/>
        </w:rPr>
        <w:t xml:space="preserve"> technicznej,</w:t>
      </w:r>
      <w:r w:rsidRPr="00397AE5">
        <w:rPr>
          <w:rFonts w:ascii="Verdana" w:hAnsi="Verdana" w:cs="Tahoma"/>
          <w:sz w:val="20"/>
          <w:szCs w:val="20"/>
        </w:rPr>
        <w:t xml:space="preserve"> </w:t>
      </w:r>
      <w:r w:rsidR="00314939">
        <w:rPr>
          <w:rFonts w:ascii="Verdana" w:hAnsi="Verdana" w:cs="Tahoma"/>
          <w:sz w:val="20"/>
          <w:szCs w:val="20"/>
        </w:rPr>
        <w:t>Dokumentacji U</w:t>
      </w:r>
      <w:r w:rsidRPr="00397AE5">
        <w:rPr>
          <w:rFonts w:ascii="Verdana" w:hAnsi="Verdana" w:cs="Tahoma"/>
          <w:sz w:val="20"/>
          <w:szCs w:val="20"/>
        </w:rPr>
        <w:t xml:space="preserve">żytkowej oraz </w:t>
      </w:r>
      <w:r w:rsidR="00314939">
        <w:rPr>
          <w:rFonts w:ascii="Verdana" w:hAnsi="Verdana" w:cs="Tahoma"/>
          <w:sz w:val="20"/>
          <w:szCs w:val="20"/>
        </w:rPr>
        <w:t>Dokumentacji P</w:t>
      </w:r>
      <w:r w:rsidRPr="00397AE5">
        <w:rPr>
          <w:rFonts w:ascii="Verdana" w:hAnsi="Verdana" w:cs="Tahoma"/>
          <w:sz w:val="20"/>
          <w:szCs w:val="20"/>
        </w:rPr>
        <w:t xml:space="preserve">owdrożeniowej </w:t>
      </w:r>
    </w:p>
    <w:p w14:paraId="1D0F5F48" w14:textId="616BC5BD" w:rsidR="0001509F" w:rsidRPr="00397AE5" w:rsidRDefault="0001509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Opis produktu – w przypadku dokonania zmian w Systemie podczas trwania okresu asysty dokumentacja</w:t>
      </w:r>
      <w:r w:rsidR="00C33DFC" w:rsidRPr="00397AE5">
        <w:rPr>
          <w:rFonts w:ascii="Verdana" w:hAnsi="Verdana" w:cs="Tahoma"/>
          <w:sz w:val="20"/>
          <w:szCs w:val="20"/>
        </w:rPr>
        <w:t xml:space="preserve"> techniczna,</w:t>
      </w:r>
      <w:r w:rsidRPr="00397AE5">
        <w:rPr>
          <w:rFonts w:ascii="Verdana" w:hAnsi="Verdana" w:cs="Tahoma"/>
          <w:sz w:val="20"/>
          <w:szCs w:val="20"/>
        </w:rPr>
        <w:t xml:space="preserve"> </w:t>
      </w:r>
      <w:r w:rsidR="00314939">
        <w:rPr>
          <w:rFonts w:ascii="Verdana" w:hAnsi="Verdana" w:cs="Tahoma"/>
          <w:sz w:val="20"/>
          <w:szCs w:val="20"/>
        </w:rPr>
        <w:t>Dokumentacja U</w:t>
      </w:r>
      <w:r w:rsidRPr="00397AE5">
        <w:rPr>
          <w:rFonts w:ascii="Verdana" w:hAnsi="Verdana" w:cs="Tahoma"/>
          <w:sz w:val="20"/>
          <w:szCs w:val="20"/>
        </w:rPr>
        <w:t xml:space="preserve">żytkowa i </w:t>
      </w:r>
      <w:r w:rsidR="00314939">
        <w:rPr>
          <w:rFonts w:ascii="Verdana" w:hAnsi="Verdana" w:cs="Tahoma"/>
          <w:sz w:val="20"/>
          <w:szCs w:val="20"/>
        </w:rPr>
        <w:t>Dokumentacja P</w:t>
      </w:r>
      <w:r w:rsidRPr="00397AE5">
        <w:rPr>
          <w:rFonts w:ascii="Verdana" w:hAnsi="Verdana" w:cs="Tahoma"/>
          <w:sz w:val="20"/>
          <w:szCs w:val="20"/>
        </w:rPr>
        <w:t>owdrożen</w:t>
      </w:r>
      <w:r w:rsidR="00FB0FBE" w:rsidRPr="00397AE5">
        <w:rPr>
          <w:rFonts w:ascii="Verdana" w:hAnsi="Verdana" w:cs="Tahoma"/>
          <w:sz w:val="20"/>
          <w:szCs w:val="20"/>
        </w:rPr>
        <w:t>iowa musi zostać uaktualniona o </w:t>
      </w:r>
      <w:r w:rsidRPr="00397AE5">
        <w:rPr>
          <w:rFonts w:ascii="Verdana" w:hAnsi="Verdana" w:cs="Tahoma"/>
          <w:sz w:val="20"/>
          <w:szCs w:val="20"/>
        </w:rPr>
        <w:t>zmiany, których dokonano</w:t>
      </w:r>
      <w:r w:rsidR="007349D2" w:rsidRPr="00397AE5">
        <w:rPr>
          <w:rFonts w:ascii="Verdana" w:hAnsi="Verdana" w:cs="Tahoma"/>
          <w:sz w:val="20"/>
          <w:szCs w:val="20"/>
        </w:rPr>
        <w:t>.</w:t>
      </w:r>
    </w:p>
    <w:p w14:paraId="71C717EF" w14:textId="2E470605" w:rsidR="0001509F" w:rsidRPr="00397AE5" w:rsidRDefault="0001509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Forma dostarczenia – wymagane jest dostarczenie dokumentu w wersji papierowej podpisanej przez Wykonawcę </w:t>
      </w:r>
      <w:r w:rsidR="000E5CA5" w:rsidRPr="00397AE5">
        <w:rPr>
          <w:rFonts w:ascii="Verdana" w:hAnsi="Verdana" w:cs="Tahoma"/>
          <w:sz w:val="20"/>
          <w:szCs w:val="20"/>
        </w:rPr>
        <w:t>(1 egzemplarz/komplet), w formie zeskanowanej w </w:t>
      </w:r>
      <w:r w:rsidRPr="00397AE5">
        <w:rPr>
          <w:rFonts w:ascii="Verdana" w:hAnsi="Verdana" w:cs="Tahoma"/>
          <w:sz w:val="20"/>
          <w:szCs w:val="20"/>
        </w:rPr>
        <w:t>formie plików .pdf oraz w elektronicznej w formie plików edytowalnych MS Word i/lub MS Excel i/lub MS Power Point i/lub MS Project (1 pendrive z danymi oraz płyta DVD/CD)</w:t>
      </w:r>
      <w:r w:rsidR="007E542F" w:rsidRPr="00397AE5">
        <w:rPr>
          <w:rFonts w:ascii="Verdana" w:hAnsi="Verdana" w:cs="Tahoma"/>
          <w:sz w:val="20"/>
          <w:szCs w:val="20"/>
        </w:rPr>
        <w:t>. W</w:t>
      </w:r>
      <w:r w:rsidRPr="00397AE5">
        <w:rPr>
          <w:rFonts w:ascii="Verdana" w:hAnsi="Verdana" w:cs="Tahoma"/>
          <w:sz w:val="20"/>
          <w:szCs w:val="20"/>
        </w:rPr>
        <w:t>ymagane jest sporządzenie wykazu/listy przekazywanych produktów</w:t>
      </w:r>
      <w:r w:rsidR="007349D2" w:rsidRPr="00397AE5">
        <w:rPr>
          <w:rFonts w:ascii="Verdana" w:hAnsi="Verdana" w:cs="Tahoma"/>
          <w:sz w:val="20"/>
          <w:szCs w:val="20"/>
        </w:rPr>
        <w:t>.</w:t>
      </w:r>
    </w:p>
    <w:p w14:paraId="1E39C484" w14:textId="77777777" w:rsidR="00397AE5" w:rsidRPr="00397AE5" w:rsidRDefault="00397AE5" w:rsidP="00397AE5">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Kryteria akceptacji – rzetelna i profesjonalna dokumentacja, która została wytworzona przez Wykonawcę zgodnie z zapisami OPZ oraz Umowy uwzględniająca </w:t>
      </w:r>
      <w:r w:rsidRPr="00397AE5">
        <w:rPr>
          <w:rFonts w:ascii="Verdana" w:hAnsi="Verdana" w:cs="Tahoma"/>
          <w:sz w:val="20"/>
          <w:szCs w:val="20"/>
        </w:rPr>
        <w:lastRenderedPageBreak/>
        <w:t>specyfikę i wymagania Zamawiającego. Pełna i spójna, zaakceptowana przez Zamawiającego dokumentacja wolna od błędów gramatycznych, stylistycznych i edytorskich.</w:t>
      </w:r>
    </w:p>
    <w:p w14:paraId="30F44A24" w14:textId="52EC0F48" w:rsidR="0001509F" w:rsidRPr="00397AE5" w:rsidRDefault="0001509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Odpowiedzialny – Wykonawca </w:t>
      </w:r>
    </w:p>
    <w:p w14:paraId="26CD1DC6" w14:textId="4CBBFDB9" w:rsidR="0001509F" w:rsidRPr="00397AE5" w:rsidRDefault="0001509F" w:rsidP="0080599E">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Wspierający – Zamawiający </w:t>
      </w:r>
    </w:p>
    <w:p w14:paraId="273A58B1" w14:textId="77777777" w:rsidR="00E12B19" w:rsidRPr="00397AE5" w:rsidRDefault="00E12B19" w:rsidP="0023116D">
      <w:pPr>
        <w:pStyle w:val="Akapitzlist"/>
        <w:numPr>
          <w:ilvl w:val="0"/>
          <w:numId w:val="68"/>
        </w:numPr>
        <w:spacing w:after="120" w:line="360" w:lineRule="auto"/>
        <w:jc w:val="both"/>
        <w:rPr>
          <w:rFonts w:ascii="Verdana" w:hAnsi="Verdana" w:cs="Tahoma"/>
          <w:sz w:val="20"/>
          <w:szCs w:val="20"/>
        </w:rPr>
      </w:pPr>
      <w:r w:rsidRPr="00397AE5">
        <w:rPr>
          <w:rFonts w:ascii="Verdana" w:hAnsi="Verdana" w:cs="Tahoma"/>
          <w:sz w:val="20"/>
          <w:szCs w:val="20"/>
        </w:rPr>
        <w:t>Zakres świadczenia powdrożeniowej usługi maintenance dla oprogramowania standardowego</w:t>
      </w:r>
    </w:p>
    <w:p w14:paraId="04693A2C" w14:textId="77777777" w:rsidR="00E12B19" w:rsidRPr="00397AE5" w:rsidRDefault="00E12B19" w:rsidP="00E12B19">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Opis produktu – opracowany przez Wykonawcę i zaakceptowany przez Zamawiającego szczegółowy zakres i sposób realizacji świadczenia powdrożeniowej usługi maintenance dla oprogramowania standardowego.</w:t>
      </w:r>
    </w:p>
    <w:p w14:paraId="53E9627B" w14:textId="77777777" w:rsidR="00E12B19" w:rsidRPr="00397AE5" w:rsidRDefault="00E12B19" w:rsidP="00E12B19">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Forma dostarczenia – wymagane jest dostarczenie dokumentu w wersji papierowej podpisanej przez Wykonawcę (1 egzemplarz/komplet), w formie zeskanowanej w formie plików .pdf oraz w elektronicznej w formie plików edytowalnych MS Word i/lub MS Excel i/lub MS Power Point i/lub (1 pendrive z danymi oraz płyta DVD/CD). Wymagane jest sporządzenie wykazu/listy przekazywanych produktów.</w:t>
      </w:r>
    </w:p>
    <w:p w14:paraId="3B73E0E0" w14:textId="77777777" w:rsidR="00E12B19" w:rsidRPr="00397AE5" w:rsidRDefault="00E12B19" w:rsidP="00E12B19">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Kryteria akceptacji – realizacja zgodnie z zapisami OPZ i Umowy oraz rzetelna i profesjonalna dokumentacja, która została wytworzona przez Wykonawcę zgodnie z zapisami OPZ oraz Umowy uwzględniająca specyfikę i wymagania Zamawiającego. Pełna i spójna, zaakceptowana przez Zamawiającego dokumentacja wolna od błędów gramatycznych, stylistycznych i edytorskich.</w:t>
      </w:r>
    </w:p>
    <w:p w14:paraId="6786C332" w14:textId="77777777" w:rsidR="00E12B19" w:rsidRPr="00397AE5" w:rsidRDefault="00E12B19" w:rsidP="00E12B19">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Odpowiedzialny – Wykonawca </w:t>
      </w:r>
    </w:p>
    <w:p w14:paraId="7BDC2505" w14:textId="37FB3C7E" w:rsidR="00E12B19" w:rsidRDefault="00E12B19" w:rsidP="00E12B19">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Wspierający – Zamawiający</w:t>
      </w:r>
    </w:p>
    <w:p w14:paraId="7AA3BE6F" w14:textId="662D888B" w:rsidR="00E12B19" w:rsidRPr="00397AE5" w:rsidRDefault="00E12B19" w:rsidP="0023116D">
      <w:pPr>
        <w:pStyle w:val="Akapitzlist"/>
        <w:numPr>
          <w:ilvl w:val="0"/>
          <w:numId w:val="68"/>
        </w:numPr>
        <w:spacing w:after="120" w:line="360" w:lineRule="auto"/>
        <w:jc w:val="both"/>
        <w:rPr>
          <w:rFonts w:ascii="Verdana" w:hAnsi="Verdana" w:cs="Tahoma"/>
          <w:sz w:val="20"/>
          <w:szCs w:val="20"/>
        </w:rPr>
      </w:pPr>
      <w:r w:rsidRPr="00397AE5">
        <w:rPr>
          <w:rFonts w:ascii="Verdana" w:hAnsi="Verdana" w:cs="Tahoma"/>
          <w:sz w:val="20"/>
          <w:szCs w:val="20"/>
        </w:rPr>
        <w:t xml:space="preserve">Raport z realizacji wdrożenia </w:t>
      </w:r>
    </w:p>
    <w:p w14:paraId="76CD9D36" w14:textId="77777777" w:rsidR="00E12B19" w:rsidRPr="00397AE5" w:rsidRDefault="00E12B19" w:rsidP="00E12B19">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Opis produktu – dokument zawierający podsumowanie przeprowadzonych prac w ramach wdrożenia zawierający w szczególności: kompletną listę wykonanych prac, porównanie terminów planowanych określonych w szczegółowym harmonogramie z faktyczną realizacją prac, spostrzeżenia Wykonawcy itp. </w:t>
      </w:r>
    </w:p>
    <w:p w14:paraId="4915083E" w14:textId="77777777" w:rsidR="00E12B19" w:rsidRPr="00397AE5" w:rsidRDefault="00E12B19" w:rsidP="00E12B19">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Forma dostarczenia – wymagane jest dostarczenie dokumentu w wersji papierowej podpisanej przez Wykonawcę (1 egzemplarz/komplet), w formie zeskanowanej w formie plików .pdf oraz w elektronicznej w formie plików edytowalnych MS Word i/lub MS Excel i/lub MS Project (1 pendrive z danymi oraz płyta DVD/CD). Wymagane jest sporządzenie wykazu/listy przekazywanych produktów.</w:t>
      </w:r>
    </w:p>
    <w:p w14:paraId="46EA1474" w14:textId="77777777" w:rsidR="00E12B19" w:rsidRPr="00397AE5" w:rsidRDefault="00E12B19" w:rsidP="00E12B19">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Kryteria akceptacji – rzetelna i profesjonalna dokumentacja, która została wytworzona przez Wykonawcę zgodnie z zapisami OPZ oraz Umowy uwzględniająca </w:t>
      </w:r>
      <w:r w:rsidRPr="00397AE5">
        <w:rPr>
          <w:rFonts w:ascii="Verdana" w:hAnsi="Verdana" w:cs="Tahoma"/>
          <w:sz w:val="20"/>
          <w:szCs w:val="20"/>
        </w:rPr>
        <w:lastRenderedPageBreak/>
        <w:t>specyfikę i wymagania Zamawiającego. Pełna i spójna, zaakceptowana przez Zamawiającego dokumentacja wolna od błędów gramatycznych, stylistycznych i edytorskich.</w:t>
      </w:r>
    </w:p>
    <w:p w14:paraId="1D1F8F7E" w14:textId="77777777" w:rsidR="00E12B19" w:rsidRPr="00397AE5" w:rsidRDefault="00E12B19" w:rsidP="00E12B19">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Odpowiedzialny – Wykonawca </w:t>
      </w:r>
    </w:p>
    <w:p w14:paraId="441AFAA0" w14:textId="12B5E7F4" w:rsidR="00E12B19" w:rsidRPr="00E12B19" w:rsidRDefault="00E12B19" w:rsidP="00E12B19">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Wspierający – Zamawiający </w:t>
      </w:r>
    </w:p>
    <w:p w14:paraId="03504E7A" w14:textId="686C8A63" w:rsidR="00E12B19" w:rsidRDefault="00686AA8" w:rsidP="0023116D">
      <w:pPr>
        <w:pStyle w:val="Akapitzlist"/>
        <w:numPr>
          <w:ilvl w:val="0"/>
          <w:numId w:val="68"/>
        </w:numPr>
        <w:spacing w:after="120" w:line="360" w:lineRule="auto"/>
        <w:jc w:val="both"/>
        <w:rPr>
          <w:rFonts w:ascii="Verdana" w:hAnsi="Verdana" w:cs="Tahoma"/>
          <w:sz w:val="20"/>
          <w:szCs w:val="20"/>
        </w:rPr>
      </w:pPr>
      <w:r w:rsidRPr="00686AA8">
        <w:rPr>
          <w:rFonts w:ascii="Verdana" w:hAnsi="Verdana" w:cs="Tahoma"/>
          <w:sz w:val="20"/>
          <w:szCs w:val="20"/>
        </w:rPr>
        <w:t xml:space="preserve">Raport weryfikacji zgodności </w:t>
      </w:r>
    </w:p>
    <w:p w14:paraId="2705F000" w14:textId="6C554CB5" w:rsidR="00F65FCF" w:rsidRDefault="00F65FCF" w:rsidP="00F65FCF">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Opis produktu –</w:t>
      </w:r>
      <w:r>
        <w:rPr>
          <w:rFonts w:ascii="Verdana" w:hAnsi="Verdana" w:cs="Tahoma"/>
          <w:sz w:val="20"/>
          <w:szCs w:val="20"/>
        </w:rPr>
        <w:t xml:space="preserve"> wynik przeprowadzonej weryfikacji zgodności </w:t>
      </w:r>
      <w:r w:rsidR="00355246">
        <w:rPr>
          <w:rFonts w:ascii="Verdana" w:hAnsi="Verdana" w:cs="Tahoma"/>
          <w:sz w:val="20"/>
          <w:szCs w:val="20"/>
        </w:rPr>
        <w:t>Systemu z OPZ, Umową, złożoną ofertą oraz Analizą Przedwdrożeniową i Dokumentacją Powdrożeniową</w:t>
      </w:r>
      <w:r w:rsidR="00B43881">
        <w:rPr>
          <w:rFonts w:ascii="Verdana" w:hAnsi="Verdana" w:cs="Tahoma"/>
          <w:sz w:val="20"/>
          <w:szCs w:val="20"/>
        </w:rPr>
        <w:t xml:space="preserve">. </w:t>
      </w:r>
      <w:r w:rsidR="00FD105F">
        <w:rPr>
          <w:rFonts w:ascii="Verdana" w:hAnsi="Verdana" w:cs="Tahoma"/>
          <w:sz w:val="20"/>
          <w:szCs w:val="20"/>
        </w:rPr>
        <w:t xml:space="preserve">Weryfikacja stanowić będzie podsumowanie realizacji poszczególnych Etapów wdrożenia opartych na </w:t>
      </w:r>
      <w:r w:rsidR="00FD105F">
        <w:rPr>
          <w:rFonts w:ascii="Verdana" w:hAnsi="Verdana" w:cs="Tahoma"/>
          <w:sz w:val="20"/>
        </w:rPr>
        <w:t>Raportach</w:t>
      </w:r>
      <w:r w:rsidR="00FD105F" w:rsidRPr="00E11710">
        <w:rPr>
          <w:rFonts w:ascii="Verdana" w:hAnsi="Verdana" w:cs="Tahoma"/>
          <w:sz w:val="20"/>
        </w:rPr>
        <w:t xml:space="preserve"> z Realizacji Działań Etapu lub Raport</w:t>
      </w:r>
      <w:r w:rsidR="00FD105F">
        <w:rPr>
          <w:rFonts w:ascii="Verdana" w:hAnsi="Verdana" w:cs="Tahoma"/>
          <w:sz w:val="20"/>
        </w:rPr>
        <w:t>ach</w:t>
      </w:r>
      <w:r w:rsidR="00FD105F" w:rsidRPr="00E11710">
        <w:rPr>
          <w:rFonts w:ascii="Verdana" w:hAnsi="Verdana" w:cs="Tahoma"/>
          <w:sz w:val="20"/>
        </w:rPr>
        <w:t xml:space="preserve"> Częściow</w:t>
      </w:r>
      <w:r w:rsidR="00FD105F">
        <w:rPr>
          <w:rFonts w:ascii="Verdana" w:hAnsi="Verdana" w:cs="Tahoma"/>
          <w:sz w:val="20"/>
        </w:rPr>
        <w:t>ych</w:t>
      </w:r>
      <w:r w:rsidR="00FD105F" w:rsidRPr="00E11710">
        <w:rPr>
          <w:rFonts w:ascii="Verdana" w:hAnsi="Verdana" w:cs="Tahoma"/>
          <w:sz w:val="20"/>
        </w:rPr>
        <w:t xml:space="preserve"> z Realizacji Działań Etapu</w:t>
      </w:r>
      <w:r w:rsidR="00FD105F">
        <w:rPr>
          <w:rFonts w:ascii="Verdana" w:hAnsi="Verdana" w:cs="Tahoma"/>
          <w:sz w:val="20"/>
        </w:rPr>
        <w:t>.</w:t>
      </w:r>
    </w:p>
    <w:p w14:paraId="1AEBC184" w14:textId="0F6B0481" w:rsidR="00F65FCF" w:rsidRDefault="00F65FCF" w:rsidP="00F65FCF">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Forma dostarczenia – wymagane jest dostarczenie dokumentu w wersji papierowej podpisanej przez Wykonawcę (1 egzemplarz/komplet), w formie zeskanowanej w formie plików .pdf oraz w elektronicznej w formie plików edytowalnych MS Word i/lub MS Excel (1 pendrive z danymi oraz płyta DVD/CD). Wymagane jest sporządzenie wykazu/listy przekazywanych produktów.</w:t>
      </w:r>
    </w:p>
    <w:p w14:paraId="0EBF795E" w14:textId="77777777" w:rsidR="00F65FCF" w:rsidRPr="00397AE5" w:rsidRDefault="00F65FCF" w:rsidP="00F65FCF">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Kryteria akceptacji – rzetelna i profesjonalna dokumentacja, która została wytworzona przez Wykonawcę zgodnie z zapisami OPZ oraz Umowy uwzględniająca specyfikę i wymagania Zamawiającego. Pełna i spójna, zaakceptowana przez Zamawiającego dokumentacja wolna od błędów gramatycznych, stylistycznych i edytorskich.</w:t>
      </w:r>
    </w:p>
    <w:p w14:paraId="629FD09B" w14:textId="77777777" w:rsidR="00F65FCF" w:rsidRPr="00397AE5" w:rsidRDefault="00F65FCF" w:rsidP="00F65FCF">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Odpowiedzialny – Wykonawca </w:t>
      </w:r>
    </w:p>
    <w:p w14:paraId="2812B2C3" w14:textId="77777777" w:rsidR="00F65FCF" w:rsidRPr="00E12B19" w:rsidRDefault="00F65FCF" w:rsidP="00F65FCF">
      <w:pPr>
        <w:pStyle w:val="Akapitzlist"/>
        <w:spacing w:after="120" w:line="360" w:lineRule="auto"/>
        <w:ind w:left="720"/>
        <w:jc w:val="both"/>
        <w:rPr>
          <w:rFonts w:ascii="Verdana" w:hAnsi="Verdana" w:cs="Tahoma"/>
          <w:sz w:val="20"/>
          <w:szCs w:val="20"/>
        </w:rPr>
      </w:pPr>
      <w:r w:rsidRPr="00397AE5">
        <w:rPr>
          <w:rFonts w:ascii="Verdana" w:hAnsi="Verdana" w:cs="Tahoma"/>
          <w:sz w:val="20"/>
          <w:szCs w:val="20"/>
        </w:rPr>
        <w:t xml:space="preserve">Wspierający – Zamawiający </w:t>
      </w:r>
    </w:p>
    <w:p w14:paraId="179884BC" w14:textId="77777777" w:rsidR="00F65FCF" w:rsidRPr="00686AA8" w:rsidRDefault="00F65FCF" w:rsidP="00F65FCF">
      <w:pPr>
        <w:pStyle w:val="Akapitzlist"/>
        <w:spacing w:after="120" w:line="360" w:lineRule="auto"/>
        <w:ind w:left="720"/>
        <w:jc w:val="both"/>
        <w:rPr>
          <w:rFonts w:ascii="Verdana" w:hAnsi="Verdana" w:cs="Tahoma"/>
          <w:sz w:val="20"/>
          <w:szCs w:val="20"/>
        </w:rPr>
      </w:pPr>
    </w:p>
    <w:p w14:paraId="4CF884FA" w14:textId="38E80DAF" w:rsidR="00431DB3" w:rsidRPr="00DB2BBC" w:rsidRDefault="00431DB3" w:rsidP="0023116D">
      <w:pPr>
        <w:pStyle w:val="Nagwek2"/>
        <w:numPr>
          <w:ilvl w:val="6"/>
          <w:numId w:val="5"/>
        </w:numPr>
        <w:spacing w:after="120" w:line="360" w:lineRule="auto"/>
        <w:ind w:left="709" w:hanging="709"/>
        <w:rPr>
          <w:rFonts w:ascii="Verdana" w:hAnsi="Verdana"/>
          <w:color w:val="auto"/>
        </w:rPr>
      </w:pPr>
      <w:bookmarkStart w:id="22" w:name="_Toc17353015"/>
      <w:r w:rsidRPr="00DB2BBC">
        <w:rPr>
          <w:rFonts w:ascii="Verdana" w:hAnsi="Verdana"/>
          <w:color w:val="auto"/>
        </w:rPr>
        <w:t>Wymagania dotyczące poziomu dostępności Systemu</w:t>
      </w:r>
      <w:bookmarkEnd w:id="22"/>
    </w:p>
    <w:p w14:paraId="75124FAC" w14:textId="77777777" w:rsidR="00A24818" w:rsidRPr="00397AE5" w:rsidRDefault="00A24818" w:rsidP="0080599E">
      <w:pPr>
        <w:tabs>
          <w:tab w:val="left" w:pos="720"/>
          <w:tab w:val="left" w:pos="900"/>
        </w:tabs>
        <w:spacing w:after="120" w:line="360" w:lineRule="auto"/>
        <w:jc w:val="both"/>
        <w:rPr>
          <w:rFonts w:ascii="Verdana" w:hAnsi="Verdana" w:cs="Tahoma"/>
          <w:sz w:val="20"/>
          <w:szCs w:val="20"/>
        </w:rPr>
      </w:pPr>
      <w:r w:rsidRPr="00397AE5">
        <w:rPr>
          <w:rFonts w:ascii="Verdana" w:hAnsi="Verdana" w:cs="Tahoma"/>
          <w:sz w:val="20"/>
          <w:szCs w:val="20"/>
        </w:rPr>
        <w:t>Poniżej przedstawiono wymagania względem Systemu odnośnie poziomu jego dostępności</w:t>
      </w:r>
      <w:r w:rsidR="006A5D58" w:rsidRPr="00397AE5">
        <w:rPr>
          <w:rFonts w:ascii="Verdana" w:hAnsi="Verdana" w:cs="Tahoma"/>
          <w:sz w:val="20"/>
          <w:szCs w:val="20"/>
        </w:rPr>
        <w:t>:</w:t>
      </w:r>
    </w:p>
    <w:p w14:paraId="5A87660E" w14:textId="68633DEC" w:rsidR="00A24818" w:rsidRPr="00397AE5" w:rsidRDefault="00700D1C" w:rsidP="0023116D">
      <w:pPr>
        <w:pStyle w:val="Akapitzlist"/>
        <w:numPr>
          <w:ilvl w:val="0"/>
          <w:numId w:val="70"/>
        </w:numPr>
        <w:tabs>
          <w:tab w:val="left" w:pos="720"/>
          <w:tab w:val="left" w:pos="900"/>
        </w:tabs>
        <w:spacing w:after="120" w:line="360" w:lineRule="auto"/>
        <w:ind w:left="714" w:hanging="357"/>
        <w:jc w:val="both"/>
        <w:rPr>
          <w:rFonts w:ascii="Verdana" w:hAnsi="Verdana" w:cs="Tahoma"/>
          <w:sz w:val="20"/>
          <w:szCs w:val="20"/>
        </w:rPr>
      </w:pPr>
      <w:r w:rsidRPr="00397AE5">
        <w:rPr>
          <w:rFonts w:ascii="Verdana" w:hAnsi="Verdana" w:cs="Tahoma"/>
          <w:sz w:val="20"/>
          <w:szCs w:val="20"/>
        </w:rPr>
        <w:t>System pozwalający na niezakłóconą pracę użytkowników końcowych powinien być dostępny 24 g</w:t>
      </w:r>
      <w:r w:rsidR="00D772C6" w:rsidRPr="00397AE5">
        <w:rPr>
          <w:rFonts w:ascii="Verdana" w:hAnsi="Verdana" w:cs="Tahoma"/>
          <w:sz w:val="20"/>
          <w:szCs w:val="20"/>
        </w:rPr>
        <w:t>odziny na dobę/7 dni w tygodniu</w:t>
      </w:r>
      <w:r w:rsidRPr="00397AE5">
        <w:rPr>
          <w:rFonts w:ascii="Verdana" w:hAnsi="Verdana" w:cs="Tahoma"/>
          <w:sz w:val="20"/>
          <w:szCs w:val="20"/>
        </w:rPr>
        <w:t xml:space="preserve"> z zastrzeżeniem, że </w:t>
      </w:r>
      <w:r w:rsidR="00A24818" w:rsidRPr="00397AE5">
        <w:rPr>
          <w:rFonts w:ascii="Verdana" w:hAnsi="Verdana" w:cs="Tahoma"/>
          <w:sz w:val="20"/>
          <w:szCs w:val="20"/>
        </w:rPr>
        <w:t xml:space="preserve">musi być </w:t>
      </w:r>
      <w:r w:rsidRPr="00397AE5">
        <w:rPr>
          <w:rFonts w:ascii="Verdana" w:hAnsi="Verdana" w:cs="Tahoma"/>
          <w:sz w:val="20"/>
          <w:szCs w:val="20"/>
        </w:rPr>
        <w:t>dostępny w godzinach od 06:00 do 20:</w:t>
      </w:r>
      <w:r w:rsidR="00A24818" w:rsidRPr="00397AE5">
        <w:rPr>
          <w:rFonts w:ascii="Verdana" w:hAnsi="Verdana" w:cs="Tahoma"/>
          <w:sz w:val="20"/>
          <w:szCs w:val="20"/>
        </w:rPr>
        <w:t>00 w dni robocze</w:t>
      </w:r>
      <w:r w:rsidR="007349D2" w:rsidRPr="00397AE5">
        <w:rPr>
          <w:rFonts w:ascii="Verdana" w:hAnsi="Verdana" w:cs="Tahoma"/>
          <w:sz w:val="20"/>
          <w:szCs w:val="20"/>
        </w:rPr>
        <w:t>,</w:t>
      </w:r>
    </w:p>
    <w:p w14:paraId="17630892" w14:textId="77777777" w:rsidR="00700D1C" w:rsidRPr="00397AE5" w:rsidRDefault="00700D1C" w:rsidP="0023116D">
      <w:pPr>
        <w:pStyle w:val="Akapitzlist"/>
        <w:numPr>
          <w:ilvl w:val="0"/>
          <w:numId w:val="70"/>
        </w:numPr>
        <w:tabs>
          <w:tab w:val="left" w:pos="720"/>
          <w:tab w:val="left" w:pos="900"/>
        </w:tabs>
        <w:spacing w:after="120" w:line="360" w:lineRule="auto"/>
        <w:ind w:left="714" w:hanging="357"/>
        <w:jc w:val="both"/>
        <w:rPr>
          <w:rFonts w:ascii="Verdana" w:hAnsi="Verdana" w:cs="Tahoma"/>
          <w:sz w:val="20"/>
          <w:szCs w:val="20"/>
        </w:rPr>
      </w:pPr>
      <w:r w:rsidRPr="00397AE5">
        <w:rPr>
          <w:rFonts w:ascii="Verdana" w:hAnsi="Verdana" w:cs="Tahoma"/>
          <w:sz w:val="20"/>
          <w:szCs w:val="20"/>
        </w:rPr>
        <w:t>Wszelki</w:t>
      </w:r>
      <w:r w:rsidR="006A5D58" w:rsidRPr="00397AE5">
        <w:rPr>
          <w:rFonts w:ascii="Verdana" w:hAnsi="Verdana" w:cs="Tahoma"/>
          <w:sz w:val="20"/>
          <w:szCs w:val="20"/>
        </w:rPr>
        <w:t>e prace konserwacyjne, tworzenie</w:t>
      </w:r>
      <w:r w:rsidRPr="00397AE5">
        <w:rPr>
          <w:rFonts w:ascii="Verdana" w:hAnsi="Verdana" w:cs="Tahoma"/>
          <w:sz w:val="20"/>
          <w:szCs w:val="20"/>
        </w:rPr>
        <w:t xml:space="preserve"> kopii zapasowych itp. powinny odbywać się w godzinach gdy rejestrowana jest najmniejsza</w:t>
      </w:r>
      <w:r w:rsidR="007349D2" w:rsidRPr="00397AE5">
        <w:rPr>
          <w:rFonts w:ascii="Verdana" w:hAnsi="Verdana" w:cs="Tahoma"/>
          <w:sz w:val="20"/>
          <w:szCs w:val="20"/>
        </w:rPr>
        <w:t xml:space="preserve"> aktywność użytkowników Systemu,</w:t>
      </w:r>
    </w:p>
    <w:p w14:paraId="4D4C8894" w14:textId="77777777" w:rsidR="00A24818" w:rsidRPr="00397AE5" w:rsidRDefault="00A24818" w:rsidP="0023116D">
      <w:pPr>
        <w:pStyle w:val="Akapitzlist"/>
        <w:numPr>
          <w:ilvl w:val="0"/>
          <w:numId w:val="70"/>
        </w:numPr>
        <w:tabs>
          <w:tab w:val="left" w:pos="720"/>
          <w:tab w:val="left" w:pos="900"/>
        </w:tabs>
        <w:spacing w:after="120" w:line="360" w:lineRule="auto"/>
        <w:ind w:left="714" w:hanging="357"/>
        <w:jc w:val="both"/>
        <w:rPr>
          <w:rFonts w:ascii="Verdana" w:hAnsi="Verdana" w:cs="Tahoma"/>
          <w:sz w:val="20"/>
          <w:szCs w:val="20"/>
        </w:rPr>
      </w:pPr>
      <w:r w:rsidRPr="00397AE5">
        <w:rPr>
          <w:rFonts w:ascii="Verdana" w:hAnsi="Verdana" w:cs="Tahoma"/>
          <w:sz w:val="20"/>
          <w:szCs w:val="20"/>
        </w:rPr>
        <w:lastRenderedPageBreak/>
        <w:t>Wszystkie obszary funkcjonalne oraz ogólne Systemu muszą charakteryzować się minimum 99,0% dostępnością w skali roku l</w:t>
      </w:r>
      <w:r w:rsidR="00AB4F03" w:rsidRPr="00397AE5">
        <w:rPr>
          <w:rFonts w:ascii="Verdana" w:hAnsi="Verdana" w:cs="Tahoma"/>
          <w:sz w:val="20"/>
          <w:szCs w:val="20"/>
        </w:rPr>
        <w:t>iczoną w godzinach dostępności S</w:t>
      </w:r>
      <w:r w:rsidRPr="00397AE5">
        <w:rPr>
          <w:rFonts w:ascii="Verdana" w:hAnsi="Verdana" w:cs="Tahoma"/>
          <w:sz w:val="20"/>
          <w:szCs w:val="20"/>
        </w:rPr>
        <w:t>ystemu</w:t>
      </w:r>
      <w:r w:rsidR="007349D2" w:rsidRPr="00397AE5">
        <w:rPr>
          <w:rFonts w:ascii="Verdana" w:hAnsi="Verdana" w:cs="Tahoma"/>
          <w:sz w:val="20"/>
          <w:szCs w:val="20"/>
        </w:rPr>
        <w:t>,</w:t>
      </w:r>
    </w:p>
    <w:p w14:paraId="0C2070CF" w14:textId="5D58DC52" w:rsidR="006C4AD3" w:rsidRPr="00397AE5" w:rsidRDefault="00B5448A" w:rsidP="0023116D">
      <w:pPr>
        <w:pStyle w:val="Akapitzlist"/>
        <w:numPr>
          <w:ilvl w:val="0"/>
          <w:numId w:val="70"/>
        </w:numPr>
        <w:tabs>
          <w:tab w:val="left" w:pos="720"/>
          <w:tab w:val="left" w:pos="900"/>
        </w:tabs>
        <w:spacing w:after="120" w:line="360" w:lineRule="auto"/>
        <w:jc w:val="both"/>
        <w:rPr>
          <w:rFonts w:ascii="Verdana" w:hAnsi="Verdana" w:cs="Tahoma"/>
          <w:sz w:val="20"/>
          <w:szCs w:val="20"/>
        </w:rPr>
      </w:pPr>
      <w:r w:rsidRPr="00397AE5">
        <w:rPr>
          <w:rFonts w:ascii="Verdana" w:hAnsi="Verdana" w:cs="Tahoma"/>
          <w:sz w:val="20"/>
          <w:szCs w:val="20"/>
        </w:rPr>
        <w:t xml:space="preserve">Wyświetlanie poszczególnych ekranów </w:t>
      </w:r>
      <w:r w:rsidR="006C4AD3" w:rsidRPr="00397AE5">
        <w:rPr>
          <w:rFonts w:ascii="Verdana" w:hAnsi="Verdana" w:cs="Tahoma"/>
          <w:sz w:val="20"/>
          <w:szCs w:val="20"/>
        </w:rPr>
        <w:t>S</w:t>
      </w:r>
      <w:r w:rsidRPr="00397AE5">
        <w:rPr>
          <w:rFonts w:ascii="Verdana" w:hAnsi="Verdana" w:cs="Tahoma"/>
          <w:sz w:val="20"/>
          <w:szCs w:val="20"/>
        </w:rPr>
        <w:t xml:space="preserve">ystemu, formatek, zapisywanie danych dla </w:t>
      </w:r>
      <w:r w:rsidR="006C4AD3" w:rsidRPr="00397AE5">
        <w:rPr>
          <w:rFonts w:ascii="Verdana" w:hAnsi="Verdana" w:cs="Tahoma"/>
          <w:sz w:val="20"/>
          <w:szCs w:val="20"/>
        </w:rPr>
        <w:t>operacji wykonywanych w ramach rutynowej pracy codziennej użytkowników Systemu, nie może przekroczyć 5 sekund przy pełnym obciążeniu Systemu</w:t>
      </w:r>
      <w:r w:rsidR="006758AD" w:rsidRPr="00397AE5">
        <w:rPr>
          <w:rFonts w:ascii="Verdana" w:hAnsi="Verdana" w:cs="Tahoma"/>
          <w:sz w:val="20"/>
          <w:szCs w:val="20"/>
        </w:rPr>
        <w:t>.</w:t>
      </w:r>
      <w:r w:rsidR="006C4AD3" w:rsidRPr="00397AE5">
        <w:rPr>
          <w:rFonts w:ascii="Verdana" w:hAnsi="Verdana" w:cs="Tahoma"/>
          <w:sz w:val="20"/>
          <w:szCs w:val="20"/>
        </w:rPr>
        <w:t xml:space="preserve"> </w:t>
      </w:r>
      <w:r w:rsidR="006758AD" w:rsidRPr="00397AE5">
        <w:rPr>
          <w:rFonts w:ascii="Verdana" w:hAnsi="Verdana" w:cs="Tahoma"/>
          <w:sz w:val="20"/>
          <w:szCs w:val="20"/>
        </w:rPr>
        <w:t>P</w:t>
      </w:r>
      <w:r w:rsidR="006C4AD3" w:rsidRPr="00397AE5">
        <w:rPr>
          <w:rFonts w:ascii="Verdana" w:hAnsi="Verdana" w:cs="Tahoma"/>
          <w:sz w:val="20"/>
          <w:szCs w:val="20"/>
        </w:rPr>
        <w:t>arametr mierzy się jako średnia z 10 rzeczywistych zadań – powyższy parametr stosuje się dla komunikacji z użyciem sieci LAN o przepływno</w:t>
      </w:r>
      <w:r w:rsidR="003376FD" w:rsidRPr="00397AE5">
        <w:rPr>
          <w:rFonts w:ascii="Verdana" w:hAnsi="Verdana" w:cs="Tahoma"/>
          <w:sz w:val="20"/>
          <w:szCs w:val="20"/>
        </w:rPr>
        <w:t>ści min. </w:t>
      </w:r>
      <w:r w:rsidR="006C4AD3" w:rsidRPr="00397AE5">
        <w:rPr>
          <w:rFonts w:ascii="Verdana" w:hAnsi="Verdana" w:cs="Tahoma"/>
          <w:sz w:val="20"/>
          <w:szCs w:val="20"/>
        </w:rPr>
        <w:t>1</w:t>
      </w:r>
      <w:r w:rsidR="003376FD" w:rsidRPr="00397AE5">
        <w:rPr>
          <w:rFonts w:ascii="Verdana" w:hAnsi="Verdana" w:cs="Tahoma"/>
          <w:sz w:val="20"/>
          <w:szCs w:val="20"/>
        </w:rPr>
        <w:t> </w:t>
      </w:r>
      <w:r w:rsidR="006C4AD3" w:rsidRPr="00397AE5">
        <w:rPr>
          <w:rFonts w:ascii="Verdana" w:hAnsi="Verdana" w:cs="Tahoma"/>
          <w:sz w:val="20"/>
          <w:szCs w:val="20"/>
        </w:rPr>
        <w:t>Gbps</w:t>
      </w:r>
      <w:r w:rsidR="00922CB8" w:rsidRPr="00397AE5">
        <w:rPr>
          <w:rFonts w:ascii="Verdana" w:hAnsi="Verdana" w:cs="Tahoma"/>
          <w:sz w:val="20"/>
          <w:szCs w:val="20"/>
        </w:rPr>
        <w:t>,</w:t>
      </w:r>
    </w:p>
    <w:p w14:paraId="53945CE9" w14:textId="77777777" w:rsidR="00E73A83" w:rsidRPr="00397AE5" w:rsidRDefault="006C4AD3" w:rsidP="0023116D">
      <w:pPr>
        <w:pStyle w:val="Akapitzlist"/>
        <w:numPr>
          <w:ilvl w:val="0"/>
          <w:numId w:val="70"/>
        </w:numPr>
        <w:tabs>
          <w:tab w:val="left" w:pos="720"/>
          <w:tab w:val="left" w:pos="900"/>
        </w:tabs>
        <w:spacing w:after="120" w:line="360" w:lineRule="auto"/>
        <w:jc w:val="both"/>
        <w:rPr>
          <w:rFonts w:ascii="Verdana" w:hAnsi="Verdana" w:cs="Tahoma"/>
          <w:sz w:val="20"/>
          <w:szCs w:val="20"/>
        </w:rPr>
      </w:pPr>
      <w:r w:rsidRPr="00397AE5">
        <w:rPr>
          <w:rFonts w:ascii="Verdana" w:hAnsi="Verdana" w:cs="Tahoma"/>
          <w:sz w:val="20"/>
          <w:szCs w:val="20"/>
        </w:rPr>
        <w:t>Maksymalny czas odpowiedzi na akcję użytkownika czyli wprowadzanie przez użytkownika danych do Systemu itp. n</w:t>
      </w:r>
      <w:r w:rsidR="00922CB8" w:rsidRPr="00397AE5">
        <w:rPr>
          <w:rFonts w:ascii="Verdana" w:hAnsi="Verdana" w:cs="Tahoma"/>
          <w:sz w:val="20"/>
          <w:szCs w:val="20"/>
        </w:rPr>
        <w:t>ie może przekroczyć 1 sekundy,</w:t>
      </w:r>
    </w:p>
    <w:p w14:paraId="7DBD3AD2" w14:textId="77777777" w:rsidR="00A24818" w:rsidRPr="00397AE5" w:rsidRDefault="00A24818" w:rsidP="0023116D">
      <w:pPr>
        <w:pStyle w:val="Akapitzlist"/>
        <w:numPr>
          <w:ilvl w:val="0"/>
          <w:numId w:val="70"/>
        </w:numPr>
        <w:tabs>
          <w:tab w:val="left" w:pos="720"/>
          <w:tab w:val="left" w:pos="900"/>
        </w:tabs>
        <w:spacing w:after="120" w:line="360" w:lineRule="auto"/>
        <w:ind w:left="714" w:hanging="357"/>
        <w:jc w:val="both"/>
        <w:rPr>
          <w:rFonts w:ascii="Verdana" w:hAnsi="Verdana" w:cs="Tahoma"/>
          <w:sz w:val="20"/>
          <w:szCs w:val="20"/>
        </w:rPr>
      </w:pPr>
      <w:r w:rsidRPr="00397AE5">
        <w:rPr>
          <w:rFonts w:ascii="Verdana" w:hAnsi="Verdana" w:cs="Tahoma"/>
          <w:sz w:val="20"/>
          <w:szCs w:val="20"/>
        </w:rPr>
        <w:t>System musi osiągać zakładane parametry wydajnościowe podczas pracy 500 użytkowników</w:t>
      </w:r>
      <w:r w:rsidR="00922CB8" w:rsidRPr="00397AE5">
        <w:rPr>
          <w:rFonts w:ascii="Verdana" w:hAnsi="Verdana" w:cs="Tahoma"/>
          <w:sz w:val="20"/>
          <w:szCs w:val="20"/>
        </w:rPr>
        <w:t>,</w:t>
      </w:r>
    </w:p>
    <w:p w14:paraId="5F8684DF" w14:textId="77777777" w:rsidR="00A24818" w:rsidRPr="00397AE5" w:rsidRDefault="00A24818" w:rsidP="0023116D">
      <w:pPr>
        <w:pStyle w:val="Akapitzlist"/>
        <w:numPr>
          <w:ilvl w:val="0"/>
          <w:numId w:val="70"/>
        </w:numPr>
        <w:tabs>
          <w:tab w:val="left" w:pos="720"/>
          <w:tab w:val="left" w:pos="900"/>
        </w:tabs>
        <w:spacing w:after="120" w:line="360" w:lineRule="auto"/>
        <w:jc w:val="both"/>
        <w:rPr>
          <w:rFonts w:ascii="Verdana" w:hAnsi="Verdana" w:cs="Tahoma"/>
          <w:sz w:val="20"/>
          <w:szCs w:val="20"/>
        </w:rPr>
      </w:pPr>
      <w:r w:rsidRPr="00397AE5">
        <w:rPr>
          <w:rFonts w:ascii="Verdana" w:hAnsi="Verdana" w:cs="Tahoma"/>
          <w:sz w:val="20"/>
          <w:szCs w:val="20"/>
        </w:rPr>
        <w:t>Środowisko produkcyjne musi być oddzielone od środowiska testowo-developerskiego w sposób fizyczny tzn. środowisko produkcyjne musi funkcjonować na innych serwerach fizycznych niż środowisko testowo-developerskie</w:t>
      </w:r>
      <w:r w:rsidR="00922CB8" w:rsidRPr="00397AE5">
        <w:rPr>
          <w:rFonts w:ascii="Verdana" w:hAnsi="Verdana" w:cs="Tahoma"/>
          <w:sz w:val="20"/>
          <w:szCs w:val="20"/>
        </w:rPr>
        <w:t>,</w:t>
      </w:r>
    </w:p>
    <w:p w14:paraId="46A43F25" w14:textId="77777777" w:rsidR="00A24818" w:rsidRPr="00397AE5" w:rsidRDefault="00A24818" w:rsidP="0023116D">
      <w:pPr>
        <w:pStyle w:val="Akapitzlist"/>
        <w:numPr>
          <w:ilvl w:val="0"/>
          <w:numId w:val="70"/>
        </w:numPr>
        <w:tabs>
          <w:tab w:val="left" w:pos="720"/>
          <w:tab w:val="left" w:pos="900"/>
        </w:tabs>
        <w:spacing w:after="120" w:line="360" w:lineRule="auto"/>
        <w:jc w:val="both"/>
        <w:rPr>
          <w:rFonts w:ascii="Verdana" w:hAnsi="Verdana" w:cs="Tahoma"/>
          <w:sz w:val="20"/>
          <w:szCs w:val="20"/>
        </w:rPr>
      </w:pPr>
      <w:r w:rsidRPr="00397AE5">
        <w:rPr>
          <w:rFonts w:ascii="Verdana" w:hAnsi="Verdana" w:cs="Tahoma"/>
          <w:sz w:val="20"/>
          <w:szCs w:val="20"/>
        </w:rPr>
        <w:t>Środowisko testowe musi być oddzielone od środowiska developerskiego przynajmniej na poziomie logicznym</w:t>
      </w:r>
      <w:r w:rsidR="00922CB8" w:rsidRPr="00397AE5">
        <w:rPr>
          <w:rFonts w:ascii="Verdana" w:hAnsi="Verdana" w:cs="Tahoma"/>
          <w:sz w:val="20"/>
          <w:szCs w:val="20"/>
        </w:rPr>
        <w:t>,</w:t>
      </w:r>
    </w:p>
    <w:p w14:paraId="26174A01" w14:textId="77777777" w:rsidR="00A24818" w:rsidRPr="00397AE5" w:rsidRDefault="00A24818" w:rsidP="0023116D">
      <w:pPr>
        <w:pStyle w:val="Akapitzlist"/>
        <w:numPr>
          <w:ilvl w:val="0"/>
          <w:numId w:val="70"/>
        </w:numPr>
        <w:tabs>
          <w:tab w:val="left" w:pos="720"/>
          <w:tab w:val="left" w:pos="900"/>
        </w:tabs>
        <w:spacing w:after="120" w:line="360" w:lineRule="auto"/>
        <w:jc w:val="both"/>
        <w:rPr>
          <w:rFonts w:ascii="Verdana" w:hAnsi="Verdana" w:cs="Tahoma"/>
          <w:sz w:val="20"/>
          <w:szCs w:val="20"/>
        </w:rPr>
      </w:pPr>
      <w:r w:rsidRPr="00397AE5">
        <w:rPr>
          <w:rFonts w:ascii="Verdana" w:hAnsi="Verdana" w:cs="Tahoma"/>
          <w:sz w:val="20"/>
          <w:szCs w:val="20"/>
        </w:rPr>
        <w:t>Dla środowiska testowo-developerskiego nie wymaga się budowy układów wysokiej dostępności w zakresie nadmiarowości serwerów</w:t>
      </w:r>
      <w:r w:rsidR="00922CB8" w:rsidRPr="00397AE5">
        <w:rPr>
          <w:rFonts w:ascii="Verdana" w:hAnsi="Verdana" w:cs="Tahoma"/>
          <w:sz w:val="20"/>
          <w:szCs w:val="20"/>
        </w:rPr>
        <w:t>,</w:t>
      </w:r>
    </w:p>
    <w:p w14:paraId="667EE0DA" w14:textId="77777777" w:rsidR="00722675" w:rsidRPr="00397AE5" w:rsidRDefault="00722675" w:rsidP="0023116D">
      <w:pPr>
        <w:pStyle w:val="Akapitzlist"/>
        <w:numPr>
          <w:ilvl w:val="0"/>
          <w:numId w:val="70"/>
        </w:numPr>
        <w:tabs>
          <w:tab w:val="left" w:pos="720"/>
          <w:tab w:val="left" w:pos="900"/>
        </w:tabs>
        <w:spacing w:after="120" w:line="360" w:lineRule="auto"/>
        <w:jc w:val="both"/>
        <w:rPr>
          <w:rFonts w:ascii="Verdana" w:hAnsi="Verdana" w:cs="Tahoma"/>
          <w:sz w:val="20"/>
          <w:szCs w:val="20"/>
        </w:rPr>
      </w:pPr>
      <w:r w:rsidRPr="00397AE5">
        <w:rPr>
          <w:rFonts w:ascii="Verdana" w:hAnsi="Verdana" w:cs="Tahoma"/>
          <w:sz w:val="20"/>
          <w:szCs w:val="20"/>
        </w:rPr>
        <w:t>Wszystkie obszary funkcjonalne oraz ogólne Systemu muszą pracować w układzie wydajnościowo-niezawodnościowym tj.:</w:t>
      </w:r>
    </w:p>
    <w:p w14:paraId="2C84F8E4" w14:textId="77777777" w:rsidR="00722675" w:rsidRPr="00397AE5" w:rsidRDefault="00722675" w:rsidP="0023116D">
      <w:pPr>
        <w:pStyle w:val="Akapitzlist"/>
        <w:numPr>
          <w:ilvl w:val="0"/>
          <w:numId w:val="71"/>
        </w:numPr>
        <w:tabs>
          <w:tab w:val="left" w:pos="720"/>
          <w:tab w:val="left" w:pos="900"/>
        </w:tabs>
        <w:spacing w:after="120" w:line="360" w:lineRule="auto"/>
        <w:jc w:val="both"/>
        <w:rPr>
          <w:rFonts w:ascii="Verdana" w:hAnsi="Verdana" w:cs="Tahoma"/>
          <w:sz w:val="20"/>
          <w:szCs w:val="20"/>
        </w:rPr>
      </w:pPr>
      <w:r w:rsidRPr="00397AE5">
        <w:rPr>
          <w:rFonts w:ascii="Verdana" w:hAnsi="Verdana" w:cs="Tahoma"/>
          <w:sz w:val="20"/>
          <w:szCs w:val="20"/>
        </w:rPr>
        <w:t>serwery baz danych – układ Active-Active</w:t>
      </w:r>
      <w:r w:rsidR="00922CB8" w:rsidRPr="00397AE5">
        <w:rPr>
          <w:rFonts w:ascii="Verdana" w:hAnsi="Verdana" w:cs="Tahoma"/>
          <w:sz w:val="20"/>
          <w:szCs w:val="20"/>
        </w:rPr>
        <w:t>,</w:t>
      </w:r>
    </w:p>
    <w:p w14:paraId="044D19AD" w14:textId="78A45584" w:rsidR="00722675" w:rsidRPr="00397AE5" w:rsidRDefault="00722675" w:rsidP="0023116D">
      <w:pPr>
        <w:pStyle w:val="Akapitzlist"/>
        <w:numPr>
          <w:ilvl w:val="0"/>
          <w:numId w:val="71"/>
        </w:numPr>
        <w:tabs>
          <w:tab w:val="left" w:pos="720"/>
          <w:tab w:val="left" w:pos="900"/>
        </w:tabs>
        <w:spacing w:after="120" w:line="360" w:lineRule="auto"/>
        <w:jc w:val="both"/>
        <w:rPr>
          <w:rFonts w:ascii="Verdana" w:hAnsi="Verdana" w:cs="Tahoma"/>
          <w:sz w:val="20"/>
          <w:szCs w:val="20"/>
        </w:rPr>
      </w:pPr>
      <w:r w:rsidRPr="00397AE5">
        <w:rPr>
          <w:rFonts w:ascii="Verdana" w:hAnsi="Verdana" w:cs="Tahoma"/>
          <w:sz w:val="20"/>
          <w:szCs w:val="20"/>
        </w:rPr>
        <w:t>serwery aplikacyjne – układ klastra</w:t>
      </w:r>
      <w:r w:rsidR="00575834" w:rsidRPr="00397AE5">
        <w:rPr>
          <w:rFonts w:ascii="Verdana" w:hAnsi="Verdana" w:cs="Tahoma"/>
          <w:sz w:val="20"/>
          <w:szCs w:val="20"/>
        </w:rPr>
        <w:t xml:space="preserve"> lub farmy serwerów</w:t>
      </w:r>
      <w:r w:rsidR="00922CB8" w:rsidRPr="00397AE5">
        <w:rPr>
          <w:rFonts w:ascii="Verdana" w:hAnsi="Verdana" w:cs="Tahoma"/>
          <w:sz w:val="20"/>
          <w:szCs w:val="20"/>
        </w:rPr>
        <w:t>,</w:t>
      </w:r>
    </w:p>
    <w:p w14:paraId="1CDEA2F8" w14:textId="77777777" w:rsidR="00722675" w:rsidRPr="00397AE5" w:rsidRDefault="00722675" w:rsidP="0023116D">
      <w:pPr>
        <w:pStyle w:val="Akapitzlist"/>
        <w:numPr>
          <w:ilvl w:val="0"/>
          <w:numId w:val="70"/>
        </w:numPr>
        <w:tabs>
          <w:tab w:val="left" w:pos="720"/>
          <w:tab w:val="left" w:pos="900"/>
        </w:tabs>
        <w:spacing w:after="120" w:line="360" w:lineRule="auto"/>
        <w:jc w:val="both"/>
        <w:rPr>
          <w:rFonts w:ascii="Verdana" w:hAnsi="Verdana" w:cs="Tahoma"/>
          <w:sz w:val="20"/>
          <w:szCs w:val="20"/>
        </w:rPr>
      </w:pPr>
      <w:r w:rsidRPr="00397AE5">
        <w:rPr>
          <w:rFonts w:ascii="Verdana" w:hAnsi="Verdana" w:cs="Tahoma"/>
          <w:sz w:val="20"/>
          <w:szCs w:val="20"/>
        </w:rPr>
        <w:t>W przypadku awarii pojedynczego elementu (np. serwera, dysku, kontrolera) dla podsystemów działających w układach klastrowych oraz posiadających architekturę nadmiarową typu Active-Active zakłada się: czas przestoju musi być bliski „0” sek. oraz aktualność danych zapisanych w momencie wystąpienia awarii</w:t>
      </w:r>
      <w:r w:rsidR="00922CB8" w:rsidRPr="00397AE5">
        <w:rPr>
          <w:rFonts w:ascii="Verdana" w:hAnsi="Verdana" w:cs="Tahoma"/>
          <w:sz w:val="20"/>
          <w:szCs w:val="20"/>
        </w:rPr>
        <w:t>,</w:t>
      </w:r>
    </w:p>
    <w:p w14:paraId="241EC283" w14:textId="77777777" w:rsidR="00A24818" w:rsidRPr="00397AE5" w:rsidRDefault="00A24818" w:rsidP="0023116D">
      <w:pPr>
        <w:pStyle w:val="Akapitzlist"/>
        <w:numPr>
          <w:ilvl w:val="0"/>
          <w:numId w:val="70"/>
        </w:numPr>
        <w:tabs>
          <w:tab w:val="left" w:pos="720"/>
          <w:tab w:val="left" w:pos="900"/>
        </w:tabs>
        <w:spacing w:after="120" w:line="360" w:lineRule="auto"/>
        <w:jc w:val="both"/>
        <w:rPr>
          <w:rFonts w:ascii="Verdana" w:hAnsi="Verdana" w:cs="Tahoma"/>
          <w:sz w:val="20"/>
          <w:szCs w:val="20"/>
        </w:rPr>
      </w:pPr>
      <w:r w:rsidRPr="00397AE5">
        <w:rPr>
          <w:rFonts w:ascii="Verdana" w:hAnsi="Verdana" w:cs="Tahoma"/>
          <w:sz w:val="20"/>
          <w:szCs w:val="20"/>
        </w:rPr>
        <w:t>Wykonanie pełnej kopii zapasowej nie może trwać dłużej niż 5 godzin od rozpoczęcia procedury</w:t>
      </w:r>
      <w:r w:rsidR="00922CB8" w:rsidRPr="00397AE5">
        <w:rPr>
          <w:rFonts w:ascii="Verdana" w:hAnsi="Verdana" w:cs="Tahoma"/>
          <w:sz w:val="20"/>
          <w:szCs w:val="20"/>
        </w:rPr>
        <w:t>.</w:t>
      </w:r>
    </w:p>
    <w:p w14:paraId="4B18DAD4" w14:textId="77777777" w:rsidR="00A24818" w:rsidRDefault="00347611" w:rsidP="0080599E">
      <w:pPr>
        <w:tabs>
          <w:tab w:val="left" w:pos="720"/>
          <w:tab w:val="left" w:pos="900"/>
        </w:tabs>
        <w:spacing w:after="120" w:line="360" w:lineRule="auto"/>
        <w:jc w:val="both"/>
        <w:rPr>
          <w:rFonts w:ascii="Verdana" w:hAnsi="Verdana" w:cs="Tahoma"/>
          <w:sz w:val="20"/>
          <w:szCs w:val="20"/>
        </w:rPr>
      </w:pPr>
      <w:r w:rsidRPr="00397AE5">
        <w:rPr>
          <w:rFonts w:ascii="Verdana" w:hAnsi="Verdana" w:cs="Tahoma"/>
          <w:sz w:val="20"/>
          <w:szCs w:val="20"/>
        </w:rPr>
        <w:t>Szczegółowe sposoby weryfikacji parametrów zdefiniowanych powyżej zostaną określone</w:t>
      </w:r>
      <w:r w:rsidR="007D738C" w:rsidRPr="00397AE5">
        <w:rPr>
          <w:rFonts w:ascii="Verdana" w:hAnsi="Verdana" w:cs="Tahoma"/>
          <w:sz w:val="20"/>
          <w:szCs w:val="20"/>
        </w:rPr>
        <w:t xml:space="preserve"> podczas Analizy P</w:t>
      </w:r>
      <w:r w:rsidR="00922CB8" w:rsidRPr="00397AE5">
        <w:rPr>
          <w:rFonts w:ascii="Verdana" w:hAnsi="Verdana" w:cs="Tahoma"/>
          <w:sz w:val="20"/>
          <w:szCs w:val="20"/>
        </w:rPr>
        <w:t>rzedwdrożeniowej.</w:t>
      </w:r>
    </w:p>
    <w:p w14:paraId="138FDC8C" w14:textId="77777777" w:rsidR="00F745AA" w:rsidRPr="0080599E" w:rsidRDefault="00F745AA" w:rsidP="0080599E">
      <w:pPr>
        <w:tabs>
          <w:tab w:val="left" w:pos="720"/>
          <w:tab w:val="left" w:pos="900"/>
        </w:tabs>
        <w:spacing w:after="120" w:line="360" w:lineRule="auto"/>
        <w:jc w:val="both"/>
        <w:rPr>
          <w:rFonts w:ascii="Verdana" w:hAnsi="Verdana" w:cs="Tahoma"/>
          <w:sz w:val="20"/>
          <w:szCs w:val="20"/>
        </w:rPr>
      </w:pPr>
    </w:p>
    <w:p w14:paraId="110C9F0F" w14:textId="0EE5F670" w:rsidR="00434174" w:rsidRPr="00DB2BBC" w:rsidRDefault="00434174" w:rsidP="0023116D">
      <w:pPr>
        <w:pStyle w:val="Nagwek2"/>
        <w:numPr>
          <w:ilvl w:val="6"/>
          <w:numId w:val="5"/>
        </w:numPr>
        <w:spacing w:after="120" w:line="360" w:lineRule="auto"/>
        <w:ind w:left="709" w:hanging="709"/>
        <w:rPr>
          <w:rFonts w:ascii="Verdana" w:hAnsi="Verdana"/>
          <w:color w:val="auto"/>
        </w:rPr>
      </w:pPr>
      <w:bookmarkStart w:id="23" w:name="_Toc17353016"/>
      <w:r w:rsidRPr="00DB2BBC">
        <w:rPr>
          <w:rFonts w:ascii="Verdana" w:hAnsi="Verdana"/>
          <w:color w:val="auto"/>
        </w:rPr>
        <w:lastRenderedPageBreak/>
        <w:t>Ramowy harmonogram realizacji przedmiotu zamówienia</w:t>
      </w:r>
      <w:bookmarkEnd w:id="23"/>
    </w:p>
    <w:p w14:paraId="2C3EBEC5" w14:textId="0907878B" w:rsidR="00F67740" w:rsidRPr="0080599E" w:rsidRDefault="00CD39C8" w:rsidP="0080599E">
      <w:pPr>
        <w:spacing w:after="120" w:line="360" w:lineRule="auto"/>
        <w:jc w:val="both"/>
        <w:rPr>
          <w:rFonts w:ascii="Verdana" w:hAnsi="Verdana" w:cs="Tahoma"/>
          <w:sz w:val="20"/>
          <w:szCs w:val="20"/>
        </w:rPr>
      </w:pPr>
      <w:r w:rsidRPr="0080599E">
        <w:rPr>
          <w:rFonts w:ascii="Verdana" w:hAnsi="Verdana" w:cs="Tahoma"/>
          <w:sz w:val="20"/>
          <w:szCs w:val="20"/>
        </w:rPr>
        <w:t xml:space="preserve">Poniższy harmonogram stanowi </w:t>
      </w:r>
      <w:r w:rsidR="00676083">
        <w:rPr>
          <w:rFonts w:ascii="Verdana" w:hAnsi="Verdana" w:cs="Tahoma"/>
          <w:sz w:val="20"/>
          <w:szCs w:val="20"/>
        </w:rPr>
        <w:t>podstawę dla realizacji P</w:t>
      </w:r>
      <w:r w:rsidRPr="0080599E">
        <w:rPr>
          <w:rFonts w:ascii="Verdana" w:hAnsi="Verdana" w:cs="Tahoma"/>
          <w:sz w:val="20"/>
          <w:szCs w:val="20"/>
        </w:rPr>
        <w:t xml:space="preserve">rojektu. Ewentualne możliwości zmiany terminów </w:t>
      </w:r>
      <w:r w:rsidR="00F67740" w:rsidRPr="0080599E">
        <w:rPr>
          <w:rFonts w:ascii="Verdana" w:hAnsi="Verdana" w:cs="Tahoma"/>
          <w:sz w:val="20"/>
          <w:szCs w:val="20"/>
        </w:rPr>
        <w:t xml:space="preserve">lub konsekwencje wynikające z ich przekroczenia </w:t>
      </w:r>
      <w:r w:rsidR="00FB0FBE">
        <w:rPr>
          <w:rFonts w:ascii="Verdana" w:hAnsi="Verdana" w:cs="Tahoma"/>
          <w:sz w:val="20"/>
          <w:szCs w:val="20"/>
        </w:rPr>
        <w:t>zostały opisane w </w:t>
      </w:r>
      <w:r w:rsidR="003E0DFE">
        <w:rPr>
          <w:rFonts w:ascii="Verdana" w:hAnsi="Verdana" w:cs="Tahoma"/>
          <w:sz w:val="20"/>
          <w:szCs w:val="20"/>
        </w:rPr>
        <w:t>U</w:t>
      </w:r>
      <w:r w:rsidRPr="0080599E">
        <w:rPr>
          <w:rFonts w:ascii="Verdana" w:hAnsi="Verdana" w:cs="Tahoma"/>
          <w:sz w:val="20"/>
          <w:szCs w:val="20"/>
        </w:rPr>
        <w:t>mowie.</w:t>
      </w:r>
      <w:r w:rsidR="00F67740" w:rsidRPr="0080599E">
        <w:rPr>
          <w:rFonts w:ascii="Verdana" w:hAnsi="Verdana" w:cs="Tahoma"/>
          <w:sz w:val="20"/>
          <w:szCs w:val="20"/>
        </w:rPr>
        <w:t xml:space="preserve"> Ramowy harmonogram przestawia się następująco:</w:t>
      </w:r>
    </w:p>
    <w:p w14:paraId="6AA6A767" w14:textId="7704D435" w:rsidR="000039D7" w:rsidRPr="003D4C03" w:rsidRDefault="000039D7" w:rsidP="0023116D">
      <w:pPr>
        <w:pStyle w:val="Akapitzlist"/>
        <w:numPr>
          <w:ilvl w:val="0"/>
          <w:numId w:val="72"/>
        </w:numPr>
        <w:spacing w:after="120" w:line="360" w:lineRule="auto"/>
        <w:jc w:val="both"/>
        <w:rPr>
          <w:rFonts w:ascii="Verdana" w:hAnsi="Verdana" w:cs="Tahoma"/>
          <w:sz w:val="20"/>
          <w:szCs w:val="20"/>
        </w:rPr>
      </w:pPr>
      <w:r w:rsidRPr="003D4C03">
        <w:rPr>
          <w:rFonts w:ascii="Verdana" w:hAnsi="Verdana" w:cs="Tahoma"/>
          <w:sz w:val="20"/>
          <w:szCs w:val="20"/>
        </w:rPr>
        <w:t>Rozpoczęcie realizacji przedmiotu zamówienia tj. przystąpienie do realizacji Etapu 0 nastąpi nie później niż 5 dni od dnia zawarcia Umowy,</w:t>
      </w:r>
    </w:p>
    <w:p w14:paraId="1670FDC7" w14:textId="7EE643F1" w:rsidR="000039D7" w:rsidRPr="0001631F" w:rsidRDefault="000039D7" w:rsidP="0023116D">
      <w:pPr>
        <w:pStyle w:val="Akapitzlist"/>
        <w:numPr>
          <w:ilvl w:val="0"/>
          <w:numId w:val="72"/>
        </w:numPr>
        <w:spacing w:after="120" w:line="360" w:lineRule="auto"/>
        <w:jc w:val="both"/>
        <w:rPr>
          <w:rFonts w:ascii="Verdana" w:hAnsi="Verdana" w:cs="Tahoma"/>
          <w:sz w:val="20"/>
          <w:szCs w:val="20"/>
        </w:rPr>
      </w:pPr>
      <w:r w:rsidRPr="0001631F">
        <w:rPr>
          <w:rFonts w:ascii="Verdana" w:hAnsi="Verdana" w:cs="Tahoma"/>
          <w:sz w:val="20"/>
          <w:szCs w:val="20"/>
        </w:rPr>
        <w:t xml:space="preserve">Realizacja Etapu 0 zakończy się nie później niż </w:t>
      </w:r>
      <w:r w:rsidR="00E73565" w:rsidRPr="0001631F">
        <w:rPr>
          <w:rFonts w:ascii="Verdana" w:hAnsi="Verdana" w:cs="Tahoma"/>
          <w:sz w:val="20"/>
          <w:szCs w:val="20"/>
        </w:rPr>
        <w:t>jeden</w:t>
      </w:r>
      <w:r w:rsidRPr="0001631F">
        <w:rPr>
          <w:rFonts w:ascii="Verdana" w:hAnsi="Verdana" w:cs="Tahoma"/>
          <w:sz w:val="20"/>
          <w:szCs w:val="20"/>
        </w:rPr>
        <w:t xml:space="preserve"> (1) ty</w:t>
      </w:r>
      <w:r w:rsidR="00E73565" w:rsidRPr="0001631F">
        <w:rPr>
          <w:rFonts w:ascii="Verdana" w:hAnsi="Verdana" w:cs="Tahoma"/>
          <w:sz w:val="20"/>
          <w:szCs w:val="20"/>
        </w:rPr>
        <w:t>dzień</w:t>
      </w:r>
      <w:r w:rsidRPr="0001631F">
        <w:rPr>
          <w:rFonts w:ascii="Verdana" w:hAnsi="Verdana" w:cs="Tahoma"/>
          <w:sz w:val="20"/>
          <w:szCs w:val="20"/>
        </w:rPr>
        <w:t xml:space="preserve"> po rozpoczęciu realizacji przedmiotu zamówienia,</w:t>
      </w:r>
    </w:p>
    <w:p w14:paraId="07C4693A" w14:textId="757C22BD" w:rsidR="000039D7" w:rsidRPr="0001631F" w:rsidRDefault="000039D7" w:rsidP="0023116D">
      <w:pPr>
        <w:pStyle w:val="Akapitzlist"/>
        <w:numPr>
          <w:ilvl w:val="0"/>
          <w:numId w:val="72"/>
        </w:numPr>
        <w:spacing w:after="120" w:line="360" w:lineRule="auto"/>
        <w:jc w:val="both"/>
        <w:rPr>
          <w:rFonts w:ascii="Verdana" w:hAnsi="Verdana" w:cs="Tahoma"/>
          <w:sz w:val="20"/>
          <w:szCs w:val="20"/>
        </w:rPr>
      </w:pPr>
      <w:r w:rsidRPr="0001631F">
        <w:rPr>
          <w:rFonts w:ascii="Verdana" w:hAnsi="Verdana" w:cs="Tahoma"/>
          <w:sz w:val="20"/>
          <w:szCs w:val="20"/>
        </w:rPr>
        <w:t xml:space="preserve">Realizacja Etapu I zakończy się nie później </w:t>
      </w:r>
      <w:r w:rsidR="00E73565" w:rsidRPr="0001631F">
        <w:rPr>
          <w:rFonts w:ascii="Verdana" w:hAnsi="Verdana" w:cs="Tahoma"/>
          <w:sz w:val="20"/>
          <w:szCs w:val="20"/>
        </w:rPr>
        <w:t>niż</w:t>
      </w:r>
      <w:r w:rsidRPr="0001631F">
        <w:rPr>
          <w:rFonts w:ascii="Verdana" w:hAnsi="Verdana" w:cs="Tahoma"/>
          <w:sz w:val="20"/>
          <w:szCs w:val="20"/>
        </w:rPr>
        <w:t xml:space="preserve"> </w:t>
      </w:r>
      <w:r w:rsidR="003D4C03" w:rsidRPr="0001631F">
        <w:rPr>
          <w:rFonts w:ascii="Verdana" w:hAnsi="Verdana" w:cs="Tahoma"/>
          <w:sz w:val="20"/>
          <w:szCs w:val="20"/>
        </w:rPr>
        <w:t>dwa</w:t>
      </w:r>
      <w:r w:rsidRPr="0001631F">
        <w:rPr>
          <w:rFonts w:ascii="Verdana" w:hAnsi="Verdana" w:cs="Tahoma"/>
          <w:sz w:val="20"/>
          <w:szCs w:val="20"/>
        </w:rPr>
        <w:t xml:space="preserve"> (</w:t>
      </w:r>
      <w:r w:rsidR="003D4C03" w:rsidRPr="0001631F">
        <w:rPr>
          <w:rFonts w:ascii="Verdana" w:hAnsi="Verdana" w:cs="Tahoma"/>
          <w:sz w:val="20"/>
          <w:szCs w:val="20"/>
        </w:rPr>
        <w:t>2</w:t>
      </w:r>
      <w:r w:rsidRPr="0001631F">
        <w:rPr>
          <w:rFonts w:ascii="Verdana" w:hAnsi="Verdana" w:cs="Tahoma"/>
          <w:sz w:val="20"/>
          <w:szCs w:val="20"/>
        </w:rPr>
        <w:t>) tygodn</w:t>
      </w:r>
      <w:r w:rsidR="00E73565" w:rsidRPr="0001631F">
        <w:rPr>
          <w:rFonts w:ascii="Verdana" w:hAnsi="Verdana" w:cs="Tahoma"/>
          <w:sz w:val="20"/>
          <w:szCs w:val="20"/>
        </w:rPr>
        <w:t>ie</w:t>
      </w:r>
      <w:r w:rsidRPr="0001631F">
        <w:rPr>
          <w:rFonts w:ascii="Verdana" w:hAnsi="Verdana" w:cs="Tahoma"/>
          <w:sz w:val="20"/>
          <w:szCs w:val="20"/>
        </w:rPr>
        <w:t xml:space="preserve"> po rozpoczęciu realizacji przedmiotu zamówienia,</w:t>
      </w:r>
    </w:p>
    <w:p w14:paraId="150596D0" w14:textId="19E8B8B3" w:rsidR="000039D7" w:rsidRPr="0001631F" w:rsidRDefault="000039D7" w:rsidP="0023116D">
      <w:pPr>
        <w:pStyle w:val="Akapitzlist"/>
        <w:numPr>
          <w:ilvl w:val="0"/>
          <w:numId w:val="72"/>
        </w:numPr>
        <w:spacing w:after="120" w:line="360" w:lineRule="auto"/>
        <w:jc w:val="both"/>
        <w:rPr>
          <w:rFonts w:ascii="Verdana" w:hAnsi="Verdana" w:cs="Tahoma"/>
          <w:sz w:val="20"/>
          <w:szCs w:val="20"/>
        </w:rPr>
      </w:pPr>
      <w:r w:rsidRPr="0001631F">
        <w:rPr>
          <w:rFonts w:ascii="Verdana" w:hAnsi="Verdana" w:cs="Tahoma"/>
          <w:sz w:val="20"/>
          <w:szCs w:val="20"/>
        </w:rPr>
        <w:t xml:space="preserve">Realizacja Etapu II zakończy się nie później </w:t>
      </w:r>
      <w:r w:rsidR="003D4C03" w:rsidRPr="0001631F">
        <w:rPr>
          <w:rFonts w:ascii="Verdana" w:hAnsi="Verdana" w:cs="Tahoma"/>
          <w:sz w:val="20"/>
          <w:szCs w:val="20"/>
        </w:rPr>
        <w:t>cztery</w:t>
      </w:r>
      <w:r w:rsidRPr="0001631F">
        <w:rPr>
          <w:rFonts w:ascii="Verdana" w:hAnsi="Verdana" w:cs="Tahoma"/>
          <w:sz w:val="20"/>
          <w:szCs w:val="20"/>
        </w:rPr>
        <w:t xml:space="preserve"> (</w:t>
      </w:r>
      <w:r w:rsidR="003D4C03" w:rsidRPr="0001631F">
        <w:rPr>
          <w:rFonts w:ascii="Verdana" w:hAnsi="Verdana" w:cs="Tahoma"/>
          <w:sz w:val="20"/>
          <w:szCs w:val="20"/>
        </w:rPr>
        <w:t>4</w:t>
      </w:r>
      <w:r w:rsidRPr="0001631F">
        <w:rPr>
          <w:rFonts w:ascii="Verdana" w:hAnsi="Verdana" w:cs="Tahoma"/>
          <w:sz w:val="20"/>
          <w:szCs w:val="20"/>
        </w:rPr>
        <w:t xml:space="preserve">) </w:t>
      </w:r>
      <w:r w:rsidR="003D4C03" w:rsidRPr="0001631F">
        <w:rPr>
          <w:rFonts w:ascii="Verdana" w:hAnsi="Verdana" w:cs="Tahoma"/>
          <w:sz w:val="20"/>
          <w:szCs w:val="20"/>
        </w:rPr>
        <w:t>tygodnie</w:t>
      </w:r>
      <w:r w:rsidRPr="0001631F">
        <w:rPr>
          <w:rFonts w:ascii="Verdana" w:hAnsi="Verdana" w:cs="Tahoma"/>
          <w:sz w:val="20"/>
          <w:szCs w:val="20"/>
        </w:rPr>
        <w:t xml:space="preserve"> </w:t>
      </w:r>
      <w:r w:rsidR="003021BA" w:rsidRPr="0001631F">
        <w:rPr>
          <w:rFonts w:ascii="Verdana" w:hAnsi="Verdana" w:cs="Tahoma"/>
          <w:sz w:val="20"/>
          <w:szCs w:val="20"/>
        </w:rPr>
        <w:t>po rozpoczęciu realizacji przedmiotu zamówienia</w:t>
      </w:r>
      <w:r w:rsidRPr="0001631F">
        <w:rPr>
          <w:rFonts w:ascii="Verdana" w:hAnsi="Verdana" w:cs="Tahoma"/>
          <w:sz w:val="20"/>
          <w:szCs w:val="20"/>
        </w:rPr>
        <w:t>,</w:t>
      </w:r>
    </w:p>
    <w:p w14:paraId="12775AA5" w14:textId="5DFDF9D7" w:rsidR="000039D7" w:rsidRPr="0001631F" w:rsidRDefault="000039D7" w:rsidP="0023116D">
      <w:pPr>
        <w:pStyle w:val="Akapitzlist"/>
        <w:numPr>
          <w:ilvl w:val="0"/>
          <w:numId w:val="72"/>
        </w:numPr>
        <w:spacing w:after="120" w:line="360" w:lineRule="auto"/>
        <w:jc w:val="both"/>
        <w:rPr>
          <w:rFonts w:ascii="Verdana" w:hAnsi="Verdana" w:cs="Tahoma"/>
          <w:sz w:val="20"/>
          <w:szCs w:val="20"/>
        </w:rPr>
      </w:pPr>
      <w:r w:rsidRPr="0001631F">
        <w:rPr>
          <w:rFonts w:ascii="Verdana" w:hAnsi="Verdana" w:cs="Tahoma"/>
          <w:sz w:val="20"/>
          <w:szCs w:val="20"/>
        </w:rPr>
        <w:t xml:space="preserve">Realizacja Etapu III zakończy się nie później niż </w:t>
      </w:r>
      <w:r w:rsidR="0001631F">
        <w:rPr>
          <w:rFonts w:ascii="Verdana" w:hAnsi="Verdana" w:cs="Tahoma"/>
          <w:sz w:val="20"/>
          <w:szCs w:val="20"/>
        </w:rPr>
        <w:t>jedenaście</w:t>
      </w:r>
      <w:r w:rsidRPr="0001631F">
        <w:rPr>
          <w:rFonts w:ascii="Verdana" w:hAnsi="Verdana" w:cs="Tahoma"/>
          <w:sz w:val="20"/>
          <w:szCs w:val="20"/>
        </w:rPr>
        <w:t xml:space="preserve"> (1</w:t>
      </w:r>
      <w:r w:rsidR="0001631F">
        <w:rPr>
          <w:rFonts w:ascii="Verdana" w:hAnsi="Verdana" w:cs="Tahoma"/>
          <w:sz w:val="20"/>
          <w:szCs w:val="20"/>
        </w:rPr>
        <w:t>1</w:t>
      </w:r>
      <w:r w:rsidRPr="0001631F">
        <w:rPr>
          <w:rFonts w:ascii="Verdana" w:hAnsi="Verdana" w:cs="Tahoma"/>
          <w:sz w:val="20"/>
          <w:szCs w:val="20"/>
        </w:rPr>
        <w:t xml:space="preserve">) tygodni po rozpoczęciu realizacji przedmiotu zamówienia, </w:t>
      </w:r>
    </w:p>
    <w:p w14:paraId="07DD1E72" w14:textId="7108B0E8" w:rsidR="000039D7" w:rsidRPr="0001631F" w:rsidRDefault="000039D7" w:rsidP="0023116D">
      <w:pPr>
        <w:pStyle w:val="Akapitzlist"/>
        <w:numPr>
          <w:ilvl w:val="0"/>
          <w:numId w:val="72"/>
        </w:numPr>
        <w:spacing w:after="120" w:line="360" w:lineRule="auto"/>
        <w:jc w:val="both"/>
        <w:rPr>
          <w:rFonts w:ascii="Verdana" w:hAnsi="Verdana" w:cs="Tahoma"/>
          <w:sz w:val="20"/>
          <w:szCs w:val="20"/>
        </w:rPr>
      </w:pPr>
      <w:r w:rsidRPr="0001631F">
        <w:rPr>
          <w:rFonts w:ascii="Verdana" w:hAnsi="Verdana" w:cs="Tahoma"/>
          <w:sz w:val="20"/>
          <w:szCs w:val="20"/>
        </w:rPr>
        <w:t xml:space="preserve">Realizacja Etapu IV zakończy się nie później </w:t>
      </w:r>
      <w:r w:rsidR="00E73565" w:rsidRPr="0001631F">
        <w:rPr>
          <w:rFonts w:ascii="Verdana" w:hAnsi="Verdana" w:cs="Tahoma"/>
          <w:sz w:val="20"/>
          <w:szCs w:val="20"/>
        </w:rPr>
        <w:t xml:space="preserve">niż </w:t>
      </w:r>
      <w:r w:rsidR="0001631F">
        <w:rPr>
          <w:rFonts w:ascii="Verdana" w:hAnsi="Verdana" w:cs="Tahoma"/>
          <w:sz w:val="20"/>
          <w:szCs w:val="20"/>
        </w:rPr>
        <w:t>dwanaście</w:t>
      </w:r>
      <w:r w:rsidRPr="0001631F">
        <w:rPr>
          <w:rFonts w:ascii="Verdana" w:hAnsi="Verdana" w:cs="Tahoma"/>
          <w:sz w:val="20"/>
          <w:szCs w:val="20"/>
        </w:rPr>
        <w:t xml:space="preserve"> (1</w:t>
      </w:r>
      <w:r w:rsidR="0001631F">
        <w:rPr>
          <w:rFonts w:ascii="Verdana" w:hAnsi="Verdana" w:cs="Tahoma"/>
          <w:sz w:val="20"/>
          <w:szCs w:val="20"/>
        </w:rPr>
        <w:t>2</w:t>
      </w:r>
      <w:r w:rsidRPr="0001631F">
        <w:rPr>
          <w:rFonts w:ascii="Verdana" w:hAnsi="Verdana" w:cs="Tahoma"/>
          <w:sz w:val="20"/>
          <w:szCs w:val="20"/>
        </w:rPr>
        <w:t xml:space="preserve">) </w:t>
      </w:r>
      <w:r w:rsidR="00880C49" w:rsidRPr="0001631F">
        <w:rPr>
          <w:rFonts w:ascii="Verdana" w:hAnsi="Verdana" w:cs="Tahoma"/>
          <w:sz w:val="20"/>
          <w:szCs w:val="20"/>
        </w:rPr>
        <w:t>tygodni po rozpoczęciu realizacji przedmiotu zamówienia</w:t>
      </w:r>
      <w:r w:rsidRPr="0001631F">
        <w:rPr>
          <w:rFonts w:ascii="Verdana" w:hAnsi="Verdana" w:cs="Tahoma"/>
          <w:sz w:val="20"/>
          <w:szCs w:val="20"/>
        </w:rPr>
        <w:t>,</w:t>
      </w:r>
    </w:p>
    <w:p w14:paraId="48E5BF39" w14:textId="3ED3DE3B" w:rsidR="000039D7" w:rsidRPr="0001631F" w:rsidRDefault="000039D7" w:rsidP="0023116D">
      <w:pPr>
        <w:pStyle w:val="Akapitzlist"/>
        <w:numPr>
          <w:ilvl w:val="0"/>
          <w:numId w:val="72"/>
        </w:numPr>
        <w:spacing w:after="120" w:line="360" w:lineRule="auto"/>
        <w:jc w:val="both"/>
        <w:rPr>
          <w:rFonts w:ascii="Verdana" w:hAnsi="Verdana" w:cs="Tahoma"/>
          <w:sz w:val="20"/>
          <w:szCs w:val="20"/>
        </w:rPr>
      </w:pPr>
      <w:r w:rsidRPr="0001631F">
        <w:rPr>
          <w:rFonts w:ascii="Verdana" w:hAnsi="Verdana" w:cs="Tahoma"/>
          <w:sz w:val="20"/>
          <w:szCs w:val="20"/>
        </w:rPr>
        <w:t xml:space="preserve">Realizacja Etapu V zakończy się nie później </w:t>
      </w:r>
      <w:r w:rsidR="0001631F">
        <w:rPr>
          <w:rFonts w:ascii="Verdana" w:hAnsi="Verdana" w:cs="Tahoma"/>
          <w:sz w:val="20"/>
          <w:szCs w:val="20"/>
        </w:rPr>
        <w:t>niż pięćdziesiąt</w:t>
      </w:r>
      <w:r w:rsidR="00880C49" w:rsidRPr="0001631F">
        <w:rPr>
          <w:rFonts w:ascii="Verdana" w:hAnsi="Verdana" w:cs="Tahoma"/>
          <w:sz w:val="20"/>
          <w:szCs w:val="20"/>
        </w:rPr>
        <w:t xml:space="preserve"> (5</w:t>
      </w:r>
      <w:r w:rsidR="0001631F">
        <w:rPr>
          <w:rFonts w:ascii="Verdana" w:hAnsi="Verdana" w:cs="Tahoma"/>
          <w:sz w:val="20"/>
          <w:szCs w:val="20"/>
        </w:rPr>
        <w:t>0</w:t>
      </w:r>
      <w:r w:rsidR="00880C49" w:rsidRPr="0001631F">
        <w:rPr>
          <w:rFonts w:ascii="Verdana" w:hAnsi="Verdana" w:cs="Tahoma"/>
          <w:sz w:val="20"/>
          <w:szCs w:val="20"/>
        </w:rPr>
        <w:t>)</w:t>
      </w:r>
      <w:r w:rsidRPr="0001631F">
        <w:rPr>
          <w:rFonts w:ascii="Verdana" w:hAnsi="Verdana" w:cs="Tahoma"/>
          <w:sz w:val="20"/>
          <w:szCs w:val="20"/>
        </w:rPr>
        <w:t xml:space="preserve"> </w:t>
      </w:r>
      <w:r w:rsidR="00880C49" w:rsidRPr="0001631F">
        <w:rPr>
          <w:rFonts w:ascii="Verdana" w:hAnsi="Verdana" w:cs="Tahoma"/>
          <w:sz w:val="20"/>
          <w:szCs w:val="20"/>
        </w:rPr>
        <w:t>tygodni po rozpoczęciu realizacji przedmiotu zamówienia</w:t>
      </w:r>
      <w:r w:rsidRPr="0001631F">
        <w:rPr>
          <w:rFonts w:ascii="Verdana" w:hAnsi="Verdana" w:cs="Tahoma"/>
          <w:sz w:val="20"/>
          <w:szCs w:val="20"/>
        </w:rPr>
        <w:t>,</w:t>
      </w:r>
    </w:p>
    <w:p w14:paraId="30E5D64F" w14:textId="72EFDC84" w:rsidR="000039D7" w:rsidRPr="0001631F" w:rsidRDefault="000039D7" w:rsidP="0023116D">
      <w:pPr>
        <w:pStyle w:val="Akapitzlist"/>
        <w:numPr>
          <w:ilvl w:val="0"/>
          <w:numId w:val="72"/>
        </w:numPr>
        <w:spacing w:after="120" w:line="360" w:lineRule="auto"/>
        <w:jc w:val="both"/>
        <w:rPr>
          <w:rFonts w:ascii="Verdana" w:hAnsi="Verdana" w:cs="Tahoma"/>
          <w:sz w:val="20"/>
          <w:szCs w:val="20"/>
        </w:rPr>
      </w:pPr>
      <w:r w:rsidRPr="0001631F">
        <w:rPr>
          <w:rFonts w:ascii="Verdana" w:hAnsi="Verdana" w:cs="Tahoma"/>
          <w:sz w:val="20"/>
          <w:szCs w:val="20"/>
        </w:rPr>
        <w:t xml:space="preserve">Realizacja Etapu VI </w:t>
      </w:r>
      <w:r w:rsidR="00880C49" w:rsidRPr="0001631F">
        <w:rPr>
          <w:rFonts w:ascii="Verdana" w:hAnsi="Verdana" w:cs="Tahoma"/>
          <w:sz w:val="20"/>
          <w:szCs w:val="20"/>
        </w:rPr>
        <w:t>zakończy się nie później niż pięćdziesi</w:t>
      </w:r>
      <w:r w:rsidR="00E73565" w:rsidRPr="0001631F">
        <w:rPr>
          <w:rFonts w:ascii="Verdana" w:hAnsi="Verdana" w:cs="Tahoma"/>
          <w:sz w:val="20"/>
          <w:szCs w:val="20"/>
        </w:rPr>
        <w:t>ąt</w:t>
      </w:r>
      <w:r w:rsidR="00657218" w:rsidRPr="0001631F">
        <w:rPr>
          <w:rFonts w:ascii="Verdana" w:hAnsi="Verdana" w:cs="Tahoma"/>
          <w:sz w:val="20"/>
          <w:szCs w:val="20"/>
        </w:rPr>
        <w:t xml:space="preserve"> </w:t>
      </w:r>
      <w:r w:rsidR="0001631F">
        <w:rPr>
          <w:rFonts w:ascii="Verdana" w:hAnsi="Verdana" w:cs="Tahoma"/>
          <w:sz w:val="20"/>
          <w:szCs w:val="20"/>
        </w:rPr>
        <w:t>dwa</w:t>
      </w:r>
      <w:r w:rsidR="00880C49" w:rsidRPr="0001631F">
        <w:rPr>
          <w:rFonts w:ascii="Verdana" w:hAnsi="Verdana" w:cs="Tahoma"/>
          <w:sz w:val="20"/>
          <w:szCs w:val="20"/>
        </w:rPr>
        <w:t xml:space="preserve"> (5</w:t>
      </w:r>
      <w:r w:rsidR="0001631F">
        <w:rPr>
          <w:rFonts w:ascii="Verdana" w:hAnsi="Verdana" w:cs="Tahoma"/>
          <w:sz w:val="20"/>
          <w:szCs w:val="20"/>
        </w:rPr>
        <w:t>2) tygodnie</w:t>
      </w:r>
      <w:r w:rsidR="00880C49" w:rsidRPr="0001631F">
        <w:rPr>
          <w:rFonts w:ascii="Verdana" w:hAnsi="Verdana" w:cs="Tahoma"/>
          <w:sz w:val="20"/>
          <w:szCs w:val="20"/>
        </w:rPr>
        <w:t xml:space="preserve"> po rozpoczęciu realizacji przedmiotu zamówienia</w:t>
      </w:r>
      <w:r w:rsidRPr="0001631F">
        <w:rPr>
          <w:rFonts w:ascii="Verdana" w:hAnsi="Verdana" w:cs="Tahoma"/>
          <w:sz w:val="20"/>
          <w:szCs w:val="20"/>
        </w:rPr>
        <w:t>,</w:t>
      </w:r>
    </w:p>
    <w:p w14:paraId="7C5B5E0D" w14:textId="7A8CA922" w:rsidR="000039D7" w:rsidRPr="0080599E" w:rsidRDefault="000039D7" w:rsidP="0023116D">
      <w:pPr>
        <w:pStyle w:val="Akapitzlist"/>
        <w:numPr>
          <w:ilvl w:val="0"/>
          <w:numId w:val="72"/>
        </w:numPr>
        <w:spacing w:after="120" w:line="360" w:lineRule="auto"/>
        <w:jc w:val="both"/>
        <w:rPr>
          <w:rFonts w:ascii="Verdana" w:hAnsi="Verdana" w:cs="Tahoma"/>
          <w:sz w:val="20"/>
          <w:szCs w:val="20"/>
        </w:rPr>
      </w:pPr>
      <w:r w:rsidRPr="0080599E">
        <w:rPr>
          <w:rFonts w:ascii="Verdana" w:hAnsi="Verdana" w:cs="Tahoma"/>
          <w:sz w:val="20"/>
          <w:szCs w:val="20"/>
        </w:rPr>
        <w:t xml:space="preserve">Realizacja Etapu VII zakończy się nie później niż </w:t>
      </w:r>
      <w:r w:rsidR="00657218">
        <w:rPr>
          <w:rFonts w:ascii="Verdana" w:hAnsi="Verdana" w:cs="Tahoma"/>
          <w:sz w:val="20"/>
          <w:szCs w:val="20"/>
        </w:rPr>
        <w:t xml:space="preserve">sześćdziesiąt </w:t>
      </w:r>
      <w:r w:rsidR="0001631F">
        <w:rPr>
          <w:rFonts w:ascii="Verdana" w:hAnsi="Verdana" w:cs="Tahoma"/>
          <w:sz w:val="20"/>
          <w:szCs w:val="20"/>
        </w:rPr>
        <w:t>trzy</w:t>
      </w:r>
      <w:r>
        <w:rPr>
          <w:rFonts w:ascii="Verdana" w:hAnsi="Verdana" w:cs="Tahoma"/>
          <w:sz w:val="20"/>
          <w:szCs w:val="20"/>
        </w:rPr>
        <w:t xml:space="preserve"> </w:t>
      </w:r>
      <w:r w:rsidR="0001631F">
        <w:rPr>
          <w:rFonts w:ascii="Verdana" w:hAnsi="Verdana" w:cs="Tahoma"/>
          <w:sz w:val="20"/>
          <w:szCs w:val="20"/>
        </w:rPr>
        <w:t xml:space="preserve">(63) </w:t>
      </w:r>
      <w:r>
        <w:rPr>
          <w:rFonts w:ascii="Verdana" w:hAnsi="Verdana" w:cs="Tahoma"/>
          <w:sz w:val="20"/>
          <w:szCs w:val="20"/>
        </w:rPr>
        <w:t>tygodn</w:t>
      </w:r>
      <w:r w:rsidR="0001631F">
        <w:rPr>
          <w:rFonts w:ascii="Verdana" w:hAnsi="Verdana" w:cs="Tahoma"/>
          <w:sz w:val="20"/>
          <w:szCs w:val="20"/>
        </w:rPr>
        <w:t>ie</w:t>
      </w:r>
      <w:r>
        <w:rPr>
          <w:rFonts w:ascii="Verdana" w:hAnsi="Verdana" w:cs="Tahoma"/>
          <w:sz w:val="20"/>
          <w:szCs w:val="20"/>
        </w:rPr>
        <w:t xml:space="preserve"> </w:t>
      </w:r>
      <w:r w:rsidR="00880C49">
        <w:rPr>
          <w:rFonts w:ascii="Verdana" w:hAnsi="Verdana" w:cs="Tahoma"/>
          <w:sz w:val="20"/>
          <w:szCs w:val="20"/>
        </w:rPr>
        <w:t>po rozpoczęciu realizacji przedmiotu zamówienia z zastrzeżeniem</w:t>
      </w:r>
      <w:r>
        <w:rPr>
          <w:rFonts w:ascii="Verdana" w:hAnsi="Verdana" w:cs="Tahoma"/>
          <w:sz w:val="20"/>
          <w:szCs w:val="20"/>
        </w:rPr>
        <w:t>, że Start P</w:t>
      </w:r>
      <w:r w:rsidRPr="00CE7B9A">
        <w:rPr>
          <w:rFonts w:ascii="Verdana" w:hAnsi="Verdana" w:cs="Tahoma"/>
          <w:sz w:val="20"/>
          <w:szCs w:val="20"/>
        </w:rPr>
        <w:t xml:space="preserve">rodukcyjny Systemu ma się odbyć </w:t>
      </w:r>
      <w:r w:rsidRPr="00657218">
        <w:rPr>
          <w:rFonts w:ascii="Verdana" w:hAnsi="Verdana" w:cs="Tahoma"/>
          <w:sz w:val="20"/>
          <w:szCs w:val="20"/>
        </w:rPr>
        <w:t xml:space="preserve">do </w:t>
      </w:r>
      <w:r w:rsidR="007231E0" w:rsidRPr="00657218">
        <w:rPr>
          <w:rFonts w:ascii="Verdana" w:hAnsi="Verdana" w:cs="Tahoma"/>
          <w:sz w:val="20"/>
          <w:szCs w:val="20"/>
        </w:rPr>
        <w:t>31</w:t>
      </w:r>
      <w:r w:rsidRPr="00657218">
        <w:rPr>
          <w:rFonts w:ascii="Verdana" w:hAnsi="Verdana" w:cs="Tahoma"/>
          <w:sz w:val="20"/>
          <w:szCs w:val="20"/>
        </w:rPr>
        <w:t> grudnia 2020 r.,</w:t>
      </w:r>
    </w:p>
    <w:p w14:paraId="7ED4E90F" w14:textId="3D8B6CA4" w:rsidR="000039D7" w:rsidRDefault="000039D7" w:rsidP="0023116D">
      <w:pPr>
        <w:pStyle w:val="Akapitzlist"/>
        <w:numPr>
          <w:ilvl w:val="0"/>
          <w:numId w:val="72"/>
        </w:numPr>
        <w:spacing w:after="120" w:line="360" w:lineRule="auto"/>
        <w:jc w:val="both"/>
        <w:rPr>
          <w:rFonts w:ascii="Verdana" w:hAnsi="Verdana" w:cs="Tahoma"/>
          <w:sz w:val="20"/>
          <w:szCs w:val="20"/>
        </w:rPr>
      </w:pPr>
      <w:r w:rsidRPr="0080599E">
        <w:rPr>
          <w:rFonts w:ascii="Verdana" w:hAnsi="Verdana" w:cs="Tahoma"/>
          <w:sz w:val="20"/>
          <w:szCs w:val="20"/>
        </w:rPr>
        <w:t xml:space="preserve">Realizacja Etapu VIII zakończy się </w:t>
      </w:r>
      <w:r>
        <w:rPr>
          <w:rFonts w:ascii="Verdana" w:hAnsi="Verdana" w:cs="Tahoma"/>
          <w:sz w:val="20"/>
          <w:szCs w:val="20"/>
        </w:rPr>
        <w:t xml:space="preserve">nie później niż </w:t>
      </w:r>
      <w:r w:rsidR="0001631F">
        <w:rPr>
          <w:rFonts w:ascii="Verdana" w:hAnsi="Verdana" w:cs="Tahoma"/>
          <w:sz w:val="20"/>
          <w:szCs w:val="20"/>
        </w:rPr>
        <w:t>siedemdziesiąt sześć (76)</w:t>
      </w:r>
      <w:r w:rsidR="00E73565">
        <w:rPr>
          <w:rFonts w:ascii="Verdana" w:hAnsi="Verdana" w:cs="Tahoma"/>
          <w:sz w:val="20"/>
          <w:szCs w:val="20"/>
        </w:rPr>
        <w:t xml:space="preserve"> tygodni po rozpoczęciu realizacji przedmiotu zamówienia</w:t>
      </w:r>
      <w:r>
        <w:rPr>
          <w:rFonts w:ascii="Verdana" w:hAnsi="Verdana" w:cs="Tahoma"/>
          <w:sz w:val="20"/>
          <w:szCs w:val="20"/>
        </w:rPr>
        <w:t>,</w:t>
      </w:r>
    </w:p>
    <w:p w14:paraId="30DF37FF" w14:textId="315401C6" w:rsidR="00F408DE" w:rsidRDefault="00A03170" w:rsidP="0023116D">
      <w:pPr>
        <w:pStyle w:val="Akapitzlist"/>
        <w:numPr>
          <w:ilvl w:val="0"/>
          <w:numId w:val="72"/>
        </w:numPr>
        <w:spacing w:after="120" w:line="360" w:lineRule="auto"/>
        <w:jc w:val="both"/>
        <w:rPr>
          <w:rFonts w:ascii="Verdana" w:hAnsi="Verdana" w:cs="Tahoma"/>
          <w:sz w:val="20"/>
          <w:szCs w:val="20"/>
        </w:rPr>
      </w:pPr>
      <w:r w:rsidRPr="0080599E">
        <w:rPr>
          <w:rFonts w:ascii="Verdana" w:hAnsi="Verdana" w:cs="Tahoma"/>
          <w:sz w:val="20"/>
          <w:szCs w:val="20"/>
        </w:rPr>
        <w:t>U</w:t>
      </w:r>
      <w:r w:rsidR="00F408DE" w:rsidRPr="0080599E">
        <w:rPr>
          <w:rFonts w:ascii="Verdana" w:hAnsi="Verdana" w:cs="Tahoma"/>
          <w:sz w:val="20"/>
          <w:szCs w:val="20"/>
        </w:rPr>
        <w:t xml:space="preserve">sługa serwisu utrzymaniowego (usługa maintenance </w:t>
      </w:r>
      <w:r w:rsidR="003B2702">
        <w:rPr>
          <w:rFonts w:ascii="Verdana" w:hAnsi="Verdana" w:cs="Tahoma"/>
          <w:sz w:val="20"/>
          <w:szCs w:val="20"/>
        </w:rPr>
        <w:t>dla oprogramowania standardowego</w:t>
      </w:r>
      <w:r w:rsidR="00BC7D93">
        <w:rPr>
          <w:rFonts w:ascii="Verdana" w:hAnsi="Verdana" w:cs="Tahoma"/>
          <w:sz w:val="20"/>
          <w:szCs w:val="20"/>
        </w:rPr>
        <w:t>)</w:t>
      </w:r>
      <w:r w:rsidR="00F408DE" w:rsidRPr="0080599E">
        <w:rPr>
          <w:rFonts w:ascii="Verdana" w:hAnsi="Verdana" w:cs="Tahoma"/>
          <w:sz w:val="20"/>
          <w:szCs w:val="20"/>
        </w:rPr>
        <w:t xml:space="preserve"> </w:t>
      </w:r>
      <w:r w:rsidR="00984505" w:rsidRPr="0080599E">
        <w:rPr>
          <w:rFonts w:ascii="Verdana" w:hAnsi="Verdana" w:cs="Tahoma"/>
          <w:sz w:val="20"/>
          <w:szCs w:val="20"/>
        </w:rPr>
        <w:t xml:space="preserve">będzie trwała </w:t>
      </w:r>
      <w:r w:rsidR="003F2190" w:rsidRPr="003F2190">
        <w:rPr>
          <w:rFonts w:ascii="Verdana" w:hAnsi="Verdana" w:cs="Tahoma"/>
          <w:sz w:val="20"/>
          <w:szCs w:val="20"/>
        </w:rPr>
        <w:t>24</w:t>
      </w:r>
      <w:r w:rsidR="00984505" w:rsidRPr="0080599E">
        <w:rPr>
          <w:rFonts w:ascii="Verdana" w:hAnsi="Verdana" w:cs="Tahoma"/>
          <w:sz w:val="20"/>
          <w:szCs w:val="20"/>
        </w:rPr>
        <w:t> </w:t>
      </w:r>
      <w:r w:rsidR="00A87042">
        <w:rPr>
          <w:rFonts w:ascii="Verdana" w:hAnsi="Verdana" w:cs="Tahoma"/>
          <w:sz w:val="20"/>
          <w:szCs w:val="20"/>
        </w:rPr>
        <w:t>miesi</w:t>
      </w:r>
      <w:r w:rsidR="003F2190">
        <w:rPr>
          <w:rFonts w:ascii="Verdana" w:hAnsi="Verdana" w:cs="Tahoma"/>
          <w:sz w:val="20"/>
          <w:szCs w:val="20"/>
        </w:rPr>
        <w:t>ące</w:t>
      </w:r>
      <w:r w:rsidR="00F408DE" w:rsidRPr="0080599E">
        <w:rPr>
          <w:rFonts w:ascii="Verdana" w:hAnsi="Verdana" w:cs="Tahoma"/>
          <w:sz w:val="20"/>
          <w:szCs w:val="20"/>
        </w:rPr>
        <w:t xml:space="preserve"> </w:t>
      </w:r>
      <w:r w:rsidR="00027BD6" w:rsidRPr="00027BD6">
        <w:rPr>
          <w:rFonts w:ascii="Verdana" w:hAnsi="Verdana" w:cs="Tahoma"/>
          <w:sz w:val="20"/>
          <w:szCs w:val="20"/>
        </w:rPr>
        <w:t>od dnia podpisania protokołu odbioru Etapu VIII</w:t>
      </w:r>
      <w:r w:rsidR="00922CB8">
        <w:rPr>
          <w:rFonts w:ascii="Verdana" w:hAnsi="Verdana" w:cs="Tahoma"/>
          <w:sz w:val="20"/>
          <w:szCs w:val="20"/>
        </w:rPr>
        <w:t>,</w:t>
      </w:r>
    </w:p>
    <w:p w14:paraId="3381518B" w14:textId="6291AFD0" w:rsidR="00BC7D93" w:rsidRDefault="00BC7D93" w:rsidP="0023116D">
      <w:pPr>
        <w:pStyle w:val="Akapitzlist"/>
        <w:numPr>
          <w:ilvl w:val="0"/>
          <w:numId w:val="72"/>
        </w:numPr>
        <w:spacing w:after="120" w:line="360" w:lineRule="auto"/>
        <w:jc w:val="both"/>
        <w:rPr>
          <w:rFonts w:ascii="Verdana" w:hAnsi="Verdana" w:cs="Tahoma"/>
          <w:sz w:val="20"/>
          <w:szCs w:val="20"/>
        </w:rPr>
      </w:pPr>
      <w:r w:rsidRPr="00BC7D93">
        <w:rPr>
          <w:rFonts w:ascii="Verdana" w:hAnsi="Verdana" w:cs="Tahoma"/>
          <w:sz w:val="20"/>
          <w:szCs w:val="20"/>
        </w:rPr>
        <w:t xml:space="preserve">Gwarancja na System </w:t>
      </w:r>
      <w:r w:rsidR="004C5DCA" w:rsidRPr="004C5DCA">
        <w:rPr>
          <w:rFonts w:ascii="Verdana" w:hAnsi="Verdana" w:cs="Tahoma"/>
          <w:sz w:val="20"/>
          <w:szCs w:val="20"/>
        </w:rPr>
        <w:t>będzie trwała 24 miesiące od dnia podpisania protokołu odbioru Etapu VIII</w:t>
      </w:r>
      <w:r>
        <w:rPr>
          <w:rFonts w:ascii="Verdana" w:hAnsi="Verdana" w:cs="Tahoma"/>
          <w:sz w:val="20"/>
          <w:szCs w:val="20"/>
        </w:rPr>
        <w:t>,</w:t>
      </w:r>
    </w:p>
    <w:p w14:paraId="7E7408B3" w14:textId="024211A9" w:rsidR="007F0488" w:rsidRPr="0080599E" w:rsidRDefault="00A03170" w:rsidP="0023116D">
      <w:pPr>
        <w:pStyle w:val="Akapitzlist"/>
        <w:numPr>
          <w:ilvl w:val="0"/>
          <w:numId w:val="72"/>
        </w:numPr>
        <w:spacing w:after="120" w:line="360" w:lineRule="auto"/>
        <w:jc w:val="both"/>
        <w:rPr>
          <w:rFonts w:ascii="Verdana" w:hAnsi="Verdana" w:cs="Tahoma"/>
          <w:sz w:val="20"/>
          <w:szCs w:val="20"/>
        </w:rPr>
      </w:pPr>
      <w:r w:rsidRPr="0080599E">
        <w:rPr>
          <w:rFonts w:ascii="Verdana" w:hAnsi="Verdana" w:cs="Tahoma"/>
          <w:sz w:val="20"/>
          <w:szCs w:val="20"/>
        </w:rPr>
        <w:t>U</w:t>
      </w:r>
      <w:r w:rsidR="00F408DE" w:rsidRPr="0080599E">
        <w:rPr>
          <w:rFonts w:ascii="Verdana" w:hAnsi="Verdana" w:cs="Tahoma"/>
          <w:sz w:val="20"/>
          <w:szCs w:val="20"/>
        </w:rPr>
        <w:t xml:space="preserve">sługa prac </w:t>
      </w:r>
      <w:r w:rsidR="00001D91" w:rsidRPr="0080599E">
        <w:rPr>
          <w:rFonts w:ascii="Verdana" w:hAnsi="Verdana" w:cs="Tahoma"/>
          <w:sz w:val="20"/>
          <w:szCs w:val="20"/>
        </w:rPr>
        <w:t>dodatkowych</w:t>
      </w:r>
      <w:r w:rsidR="00001D91">
        <w:rPr>
          <w:rFonts w:ascii="Verdana" w:hAnsi="Verdana" w:cs="Tahoma"/>
          <w:sz w:val="20"/>
          <w:szCs w:val="20"/>
        </w:rPr>
        <w:t xml:space="preserve">, rozwojowych </w:t>
      </w:r>
      <w:r w:rsidR="00BE75FA">
        <w:rPr>
          <w:rFonts w:ascii="Verdana" w:hAnsi="Verdana" w:cs="Tahoma"/>
          <w:sz w:val="20"/>
          <w:szCs w:val="20"/>
        </w:rPr>
        <w:t>i</w:t>
      </w:r>
      <w:r w:rsidR="00001D91">
        <w:rPr>
          <w:rFonts w:ascii="Verdana" w:hAnsi="Verdana" w:cs="Tahoma"/>
          <w:sz w:val="20"/>
          <w:szCs w:val="20"/>
        </w:rPr>
        <w:t xml:space="preserve"> wsparcia</w:t>
      </w:r>
      <w:r w:rsidR="00F408DE" w:rsidRPr="0080599E">
        <w:rPr>
          <w:rFonts w:ascii="Verdana" w:hAnsi="Verdana" w:cs="Tahoma"/>
          <w:sz w:val="20"/>
          <w:szCs w:val="20"/>
        </w:rPr>
        <w:t xml:space="preserve"> </w:t>
      </w:r>
      <w:r w:rsidR="004C5DCA" w:rsidRPr="004C5DCA">
        <w:rPr>
          <w:rFonts w:ascii="Verdana" w:hAnsi="Verdana" w:cs="Tahoma"/>
          <w:sz w:val="20"/>
          <w:szCs w:val="20"/>
        </w:rPr>
        <w:t>będzie trwała 24 miesiące od dnia podpisania protokołu odbioru Etapu VIII</w:t>
      </w:r>
      <w:r w:rsidR="00F408DE" w:rsidRPr="0080599E">
        <w:rPr>
          <w:rFonts w:ascii="Verdana" w:hAnsi="Verdana" w:cs="Tahoma"/>
          <w:sz w:val="20"/>
          <w:szCs w:val="20"/>
        </w:rPr>
        <w:t>.</w:t>
      </w:r>
    </w:p>
    <w:p w14:paraId="2AF20D5A" w14:textId="29F6F532" w:rsidR="00F408DE" w:rsidRPr="007231E0" w:rsidRDefault="00984505" w:rsidP="007231E0">
      <w:pPr>
        <w:spacing w:after="120" w:line="360" w:lineRule="auto"/>
        <w:jc w:val="both"/>
        <w:rPr>
          <w:rFonts w:ascii="Verdana" w:hAnsi="Verdana" w:cs="Tahoma"/>
          <w:sz w:val="20"/>
          <w:szCs w:val="20"/>
        </w:rPr>
      </w:pPr>
      <w:r w:rsidRPr="0080599E">
        <w:rPr>
          <w:rFonts w:ascii="Verdana" w:hAnsi="Verdana" w:cs="Tahoma"/>
          <w:sz w:val="20"/>
          <w:szCs w:val="20"/>
        </w:rPr>
        <w:lastRenderedPageBreak/>
        <w:t>Podczas wdrożenia Systemu mus</w:t>
      </w:r>
      <w:r w:rsidR="00657218">
        <w:rPr>
          <w:rFonts w:ascii="Verdana" w:hAnsi="Verdana" w:cs="Tahoma"/>
          <w:sz w:val="20"/>
          <w:szCs w:val="20"/>
        </w:rPr>
        <w:t>i</w:t>
      </w:r>
      <w:r w:rsidRPr="0080599E">
        <w:rPr>
          <w:rFonts w:ascii="Verdana" w:hAnsi="Verdana" w:cs="Tahoma"/>
          <w:sz w:val="20"/>
          <w:szCs w:val="20"/>
        </w:rPr>
        <w:t xml:space="preserve"> być </w:t>
      </w:r>
      <w:r w:rsidRPr="0001631F">
        <w:rPr>
          <w:rFonts w:ascii="Verdana" w:hAnsi="Verdana" w:cs="Tahoma"/>
          <w:sz w:val="20"/>
          <w:szCs w:val="20"/>
        </w:rPr>
        <w:t>zachowan</w:t>
      </w:r>
      <w:r w:rsidR="00657218" w:rsidRPr="0001631F">
        <w:rPr>
          <w:rFonts w:ascii="Verdana" w:hAnsi="Verdana" w:cs="Tahoma"/>
          <w:sz w:val="20"/>
          <w:szCs w:val="20"/>
        </w:rPr>
        <w:t>y</w:t>
      </w:r>
      <w:r w:rsidRPr="0001631F">
        <w:rPr>
          <w:rFonts w:ascii="Verdana" w:hAnsi="Verdana" w:cs="Tahoma"/>
          <w:sz w:val="20"/>
          <w:szCs w:val="20"/>
        </w:rPr>
        <w:t xml:space="preserve"> następując</w:t>
      </w:r>
      <w:r w:rsidR="00657218" w:rsidRPr="0001631F">
        <w:rPr>
          <w:rFonts w:ascii="Verdana" w:hAnsi="Verdana" w:cs="Tahoma"/>
          <w:sz w:val="20"/>
          <w:szCs w:val="20"/>
        </w:rPr>
        <w:t>y warunek bezwzględny</w:t>
      </w:r>
      <w:r w:rsidRPr="0001631F">
        <w:rPr>
          <w:rFonts w:ascii="Verdana" w:hAnsi="Verdana" w:cs="Tahoma"/>
          <w:sz w:val="20"/>
          <w:szCs w:val="20"/>
        </w:rPr>
        <w:t>:</w:t>
      </w:r>
      <w:r w:rsidR="007231E0" w:rsidRPr="0001631F">
        <w:rPr>
          <w:rFonts w:ascii="Verdana" w:hAnsi="Verdana" w:cs="Tahoma"/>
          <w:sz w:val="20"/>
          <w:szCs w:val="20"/>
        </w:rPr>
        <w:t xml:space="preserve"> </w:t>
      </w:r>
      <w:r w:rsidR="00A520D5" w:rsidRPr="0001631F">
        <w:rPr>
          <w:rFonts w:ascii="Verdana" w:hAnsi="Verdana" w:cs="Tahoma"/>
          <w:sz w:val="20"/>
          <w:szCs w:val="20"/>
        </w:rPr>
        <w:t>Start P</w:t>
      </w:r>
      <w:r w:rsidR="00AB4F03" w:rsidRPr="0001631F">
        <w:rPr>
          <w:rFonts w:ascii="Verdana" w:hAnsi="Verdana" w:cs="Tahoma"/>
          <w:sz w:val="20"/>
          <w:szCs w:val="20"/>
        </w:rPr>
        <w:t>rodukcyjny S</w:t>
      </w:r>
      <w:r w:rsidR="00F408DE" w:rsidRPr="0001631F">
        <w:rPr>
          <w:rFonts w:ascii="Verdana" w:hAnsi="Verdana" w:cs="Tahoma"/>
          <w:sz w:val="20"/>
          <w:szCs w:val="20"/>
        </w:rPr>
        <w:t xml:space="preserve">ystemu powinien mieć miejsce </w:t>
      </w:r>
      <w:r w:rsidR="00DA5443" w:rsidRPr="0001631F">
        <w:rPr>
          <w:rFonts w:ascii="Verdana" w:hAnsi="Verdana" w:cs="Tahoma"/>
          <w:sz w:val="20"/>
          <w:szCs w:val="20"/>
        </w:rPr>
        <w:t xml:space="preserve">do </w:t>
      </w:r>
      <w:r w:rsidR="007231E0" w:rsidRPr="0001631F">
        <w:rPr>
          <w:rFonts w:ascii="Verdana" w:hAnsi="Verdana" w:cs="Tahoma"/>
          <w:sz w:val="20"/>
          <w:szCs w:val="20"/>
        </w:rPr>
        <w:t>31</w:t>
      </w:r>
      <w:r w:rsidR="00DA5443" w:rsidRPr="0001631F">
        <w:rPr>
          <w:rFonts w:ascii="Verdana" w:hAnsi="Verdana" w:cs="Tahoma"/>
          <w:sz w:val="20"/>
          <w:szCs w:val="20"/>
        </w:rPr>
        <w:t xml:space="preserve"> grudnia </w:t>
      </w:r>
      <w:r w:rsidR="00F408DE" w:rsidRPr="0001631F">
        <w:rPr>
          <w:rFonts w:ascii="Verdana" w:hAnsi="Verdana" w:cs="Tahoma"/>
          <w:sz w:val="20"/>
          <w:szCs w:val="20"/>
        </w:rPr>
        <w:t>202</w:t>
      </w:r>
      <w:r w:rsidR="00DA5443" w:rsidRPr="0001631F">
        <w:rPr>
          <w:rFonts w:ascii="Verdana" w:hAnsi="Verdana" w:cs="Tahoma"/>
          <w:sz w:val="20"/>
          <w:szCs w:val="20"/>
        </w:rPr>
        <w:t>0</w:t>
      </w:r>
      <w:r w:rsidR="00F408DE" w:rsidRPr="0001631F">
        <w:rPr>
          <w:rFonts w:ascii="Verdana" w:hAnsi="Verdana" w:cs="Tahoma"/>
          <w:sz w:val="20"/>
          <w:szCs w:val="20"/>
        </w:rPr>
        <w:t xml:space="preserve"> r.</w:t>
      </w:r>
    </w:p>
    <w:p w14:paraId="1137D2C2" w14:textId="014F14A4" w:rsidR="00EE1F5A" w:rsidRDefault="007F0488" w:rsidP="0080599E">
      <w:pPr>
        <w:spacing w:after="120" w:line="360" w:lineRule="auto"/>
        <w:jc w:val="both"/>
        <w:rPr>
          <w:rFonts w:ascii="Verdana" w:hAnsi="Verdana" w:cs="Tahoma"/>
          <w:sz w:val="20"/>
          <w:szCs w:val="20"/>
        </w:rPr>
      </w:pPr>
      <w:r w:rsidRPr="0080599E">
        <w:rPr>
          <w:rFonts w:ascii="Verdana" w:hAnsi="Verdana" w:cs="Tahoma"/>
          <w:sz w:val="20"/>
          <w:szCs w:val="20"/>
        </w:rPr>
        <w:t>Zamawiający przewiduje realizację prac w sposób równoległy jednak nie mogą zostać pominięte żadne czynności wynikające bezpośrednio i pośrednio</w:t>
      </w:r>
      <w:r w:rsidR="008F4A89">
        <w:rPr>
          <w:rFonts w:ascii="Verdana" w:hAnsi="Verdana" w:cs="Tahoma"/>
          <w:sz w:val="20"/>
          <w:szCs w:val="20"/>
        </w:rPr>
        <w:t xml:space="preserve"> z zapisów OPZ oraz U</w:t>
      </w:r>
      <w:r w:rsidR="00984505" w:rsidRPr="0080599E">
        <w:rPr>
          <w:rFonts w:ascii="Verdana" w:hAnsi="Verdana" w:cs="Tahoma"/>
          <w:sz w:val="20"/>
          <w:szCs w:val="20"/>
        </w:rPr>
        <w:t>mowy</w:t>
      </w:r>
      <w:r w:rsidR="001D58DE">
        <w:rPr>
          <w:rFonts w:ascii="Verdana" w:hAnsi="Verdana" w:cs="Tahoma"/>
          <w:sz w:val="20"/>
          <w:szCs w:val="20"/>
        </w:rPr>
        <w:t xml:space="preserve">. </w:t>
      </w:r>
      <w:r w:rsidR="00984505" w:rsidRPr="0080599E">
        <w:rPr>
          <w:rFonts w:ascii="Verdana" w:hAnsi="Verdana" w:cs="Tahoma"/>
          <w:sz w:val="20"/>
          <w:szCs w:val="20"/>
        </w:rPr>
        <w:t>Wszystkie ww. Etapy będą podlegały odbiorowi przez Zamawiającego</w:t>
      </w:r>
      <w:r w:rsidR="00EE1F5A">
        <w:rPr>
          <w:rFonts w:ascii="Verdana" w:hAnsi="Verdana" w:cs="Tahoma"/>
          <w:sz w:val="20"/>
          <w:szCs w:val="20"/>
        </w:rPr>
        <w:t>.</w:t>
      </w:r>
    </w:p>
    <w:p w14:paraId="51D787FB" w14:textId="77777777" w:rsidR="002322F9" w:rsidRDefault="002322F9" w:rsidP="0080599E">
      <w:pPr>
        <w:spacing w:after="120" w:line="360" w:lineRule="auto"/>
        <w:jc w:val="both"/>
        <w:rPr>
          <w:rFonts w:ascii="Verdana" w:hAnsi="Verdana" w:cs="Tahoma"/>
          <w:sz w:val="20"/>
          <w:szCs w:val="20"/>
        </w:rPr>
      </w:pPr>
    </w:p>
    <w:p w14:paraId="3F22093E" w14:textId="6569AA79" w:rsidR="00A46102" w:rsidRPr="00DB2BBC" w:rsidRDefault="00DB2BBC" w:rsidP="00DB2BBC">
      <w:pPr>
        <w:pStyle w:val="Nagwek2"/>
        <w:spacing w:after="120" w:line="360" w:lineRule="auto"/>
        <w:ind w:firstLine="709"/>
        <w:jc w:val="both"/>
        <w:rPr>
          <w:rFonts w:ascii="Verdana" w:hAnsi="Verdana"/>
          <w:color w:val="auto"/>
        </w:rPr>
      </w:pPr>
      <w:bookmarkStart w:id="24" w:name="_Toc17353017"/>
      <w:r>
        <w:rPr>
          <w:rFonts w:ascii="Verdana" w:hAnsi="Verdana"/>
          <w:color w:val="auto"/>
        </w:rPr>
        <w:t xml:space="preserve">14. </w:t>
      </w:r>
      <w:r w:rsidR="00A46102" w:rsidRPr="00DB2BBC">
        <w:rPr>
          <w:rFonts w:ascii="Verdana" w:hAnsi="Verdana"/>
          <w:color w:val="auto"/>
        </w:rPr>
        <w:t xml:space="preserve">Wymagania w zakresie świadczenia powdrożeniowej usługi maintenance dla </w:t>
      </w:r>
      <w:r w:rsidR="003B2702" w:rsidRPr="00DB2BBC">
        <w:rPr>
          <w:rFonts w:ascii="Verdana" w:hAnsi="Verdana"/>
          <w:color w:val="auto"/>
        </w:rPr>
        <w:t>oprogramowania standardowego</w:t>
      </w:r>
      <w:bookmarkEnd w:id="24"/>
    </w:p>
    <w:p w14:paraId="17C955A9" w14:textId="09ACFCDD" w:rsidR="00623F41" w:rsidRDefault="00C1140B" w:rsidP="0080599E">
      <w:pPr>
        <w:spacing w:after="120" w:line="360" w:lineRule="auto"/>
        <w:jc w:val="both"/>
        <w:rPr>
          <w:rFonts w:ascii="Verdana" w:hAnsi="Verdana"/>
          <w:bCs/>
          <w:iCs/>
          <w:sz w:val="20"/>
          <w:szCs w:val="20"/>
        </w:rPr>
      </w:pPr>
      <w:r>
        <w:rPr>
          <w:rFonts w:ascii="Verdana" w:hAnsi="Verdana"/>
          <w:bCs/>
          <w:iCs/>
          <w:sz w:val="20"/>
          <w:szCs w:val="20"/>
        </w:rPr>
        <w:t xml:space="preserve">Poniżej zostały przedstawione </w:t>
      </w:r>
      <w:r w:rsidR="00C33DFC">
        <w:rPr>
          <w:rFonts w:ascii="Verdana" w:hAnsi="Verdana"/>
          <w:bCs/>
          <w:iCs/>
          <w:sz w:val="20"/>
          <w:szCs w:val="20"/>
        </w:rPr>
        <w:t xml:space="preserve">podstawowe </w:t>
      </w:r>
      <w:r>
        <w:rPr>
          <w:rFonts w:ascii="Verdana" w:hAnsi="Verdana"/>
          <w:bCs/>
          <w:iCs/>
          <w:sz w:val="20"/>
          <w:szCs w:val="20"/>
        </w:rPr>
        <w:t xml:space="preserve">wymagania w zakresie świadczenia usługi serwisowej (maintenance) </w:t>
      </w:r>
      <w:r w:rsidR="00820259">
        <w:rPr>
          <w:rFonts w:ascii="Verdana" w:hAnsi="Verdana"/>
          <w:bCs/>
          <w:iCs/>
          <w:sz w:val="20"/>
          <w:szCs w:val="20"/>
        </w:rPr>
        <w:t xml:space="preserve">dla </w:t>
      </w:r>
      <w:r w:rsidR="003B2702">
        <w:rPr>
          <w:rFonts w:ascii="Verdana" w:hAnsi="Verdana"/>
          <w:bCs/>
          <w:iCs/>
          <w:sz w:val="20"/>
          <w:szCs w:val="20"/>
        </w:rPr>
        <w:t>oprogramowania standardowego</w:t>
      </w:r>
      <w:r w:rsidR="00820259">
        <w:rPr>
          <w:rFonts w:ascii="Verdana" w:hAnsi="Verdana"/>
          <w:bCs/>
          <w:iCs/>
          <w:sz w:val="20"/>
          <w:szCs w:val="20"/>
        </w:rPr>
        <w:t>:</w:t>
      </w:r>
    </w:p>
    <w:p w14:paraId="21E7E879" w14:textId="77777777" w:rsidR="00C1140B" w:rsidRDefault="00C1140B" w:rsidP="00C218B8">
      <w:pPr>
        <w:pStyle w:val="Akapitzlist"/>
        <w:numPr>
          <w:ilvl w:val="0"/>
          <w:numId w:val="76"/>
        </w:numPr>
        <w:spacing w:after="120" w:line="360" w:lineRule="auto"/>
        <w:jc w:val="both"/>
        <w:rPr>
          <w:rFonts w:ascii="Verdana" w:hAnsi="Verdana" w:cs="Tahoma"/>
          <w:sz w:val="20"/>
          <w:szCs w:val="20"/>
        </w:rPr>
      </w:pPr>
      <w:r w:rsidRPr="00C1140B">
        <w:rPr>
          <w:rFonts w:ascii="Verdana" w:hAnsi="Verdana" w:cs="Tahoma"/>
          <w:sz w:val="20"/>
          <w:szCs w:val="20"/>
        </w:rPr>
        <w:t xml:space="preserve">Wszystkie elementy </w:t>
      </w:r>
      <w:r w:rsidR="00EA5822">
        <w:rPr>
          <w:rFonts w:ascii="Verdana" w:hAnsi="Verdana" w:cs="Tahoma"/>
          <w:sz w:val="20"/>
          <w:szCs w:val="20"/>
        </w:rPr>
        <w:t>Systemu</w:t>
      </w:r>
      <w:r w:rsidRPr="00C1140B">
        <w:rPr>
          <w:rFonts w:ascii="Verdana" w:hAnsi="Verdana" w:cs="Tahoma"/>
          <w:sz w:val="20"/>
          <w:szCs w:val="20"/>
        </w:rPr>
        <w:t xml:space="preserve"> muszą być objęte usługą serwisową producenta oprogramowani</w:t>
      </w:r>
      <w:r>
        <w:rPr>
          <w:rFonts w:ascii="Verdana" w:hAnsi="Verdana" w:cs="Tahoma"/>
          <w:sz w:val="20"/>
          <w:szCs w:val="20"/>
        </w:rPr>
        <w:t>a</w:t>
      </w:r>
      <w:r w:rsidR="00EA5822">
        <w:rPr>
          <w:rFonts w:ascii="Verdana" w:hAnsi="Verdana" w:cs="Tahoma"/>
          <w:sz w:val="20"/>
          <w:szCs w:val="20"/>
        </w:rPr>
        <w:t>,</w:t>
      </w:r>
    </w:p>
    <w:p w14:paraId="58CE26A6" w14:textId="77777777" w:rsidR="00C1140B" w:rsidRDefault="00C1140B" w:rsidP="00C218B8">
      <w:pPr>
        <w:pStyle w:val="Akapitzlist"/>
        <w:numPr>
          <w:ilvl w:val="0"/>
          <w:numId w:val="76"/>
        </w:numPr>
        <w:spacing w:after="120" w:line="360" w:lineRule="auto"/>
        <w:jc w:val="both"/>
        <w:rPr>
          <w:rFonts w:ascii="Verdana" w:hAnsi="Verdana" w:cs="Tahoma"/>
          <w:sz w:val="20"/>
          <w:szCs w:val="20"/>
        </w:rPr>
      </w:pPr>
      <w:r>
        <w:rPr>
          <w:rFonts w:ascii="Verdana" w:hAnsi="Verdana" w:cs="Tahoma"/>
          <w:sz w:val="20"/>
          <w:szCs w:val="20"/>
        </w:rPr>
        <w:t xml:space="preserve">Wykonawca </w:t>
      </w:r>
      <w:r w:rsidRPr="00C1140B">
        <w:rPr>
          <w:rFonts w:ascii="Verdana" w:hAnsi="Verdana" w:cs="Tahoma"/>
          <w:sz w:val="20"/>
          <w:szCs w:val="20"/>
        </w:rPr>
        <w:t xml:space="preserve">w ramach opłaty serwisowej </w:t>
      </w:r>
      <w:r w:rsidR="00400EE4">
        <w:rPr>
          <w:rFonts w:ascii="Verdana" w:hAnsi="Verdana" w:cs="Tahoma"/>
          <w:sz w:val="20"/>
          <w:szCs w:val="20"/>
        </w:rPr>
        <w:t>musi</w:t>
      </w:r>
      <w:r w:rsidRPr="00C1140B">
        <w:rPr>
          <w:rFonts w:ascii="Verdana" w:hAnsi="Verdana" w:cs="Tahoma"/>
          <w:sz w:val="20"/>
          <w:szCs w:val="20"/>
        </w:rPr>
        <w:t xml:space="preserve"> zapewni</w:t>
      </w:r>
      <w:r w:rsidR="00972B64">
        <w:rPr>
          <w:rFonts w:ascii="Verdana" w:hAnsi="Verdana" w:cs="Tahoma"/>
          <w:sz w:val="20"/>
          <w:szCs w:val="20"/>
        </w:rPr>
        <w:t>ć</w:t>
      </w:r>
      <w:r w:rsidRPr="00C1140B">
        <w:rPr>
          <w:rFonts w:ascii="Verdana" w:hAnsi="Verdana" w:cs="Tahoma"/>
          <w:sz w:val="20"/>
          <w:szCs w:val="20"/>
        </w:rPr>
        <w:t xml:space="preserve"> prewencyjne usługi serwisowe dostosowane do </w:t>
      </w:r>
      <w:r>
        <w:rPr>
          <w:rFonts w:ascii="Verdana" w:hAnsi="Verdana" w:cs="Tahoma"/>
          <w:sz w:val="20"/>
          <w:szCs w:val="20"/>
        </w:rPr>
        <w:t xml:space="preserve">eksploatacji </w:t>
      </w:r>
      <w:r w:rsidR="00400EE4">
        <w:rPr>
          <w:rFonts w:ascii="Verdana" w:hAnsi="Verdana" w:cs="Tahoma"/>
          <w:sz w:val="20"/>
          <w:szCs w:val="20"/>
        </w:rPr>
        <w:t>Systemu</w:t>
      </w:r>
      <w:r w:rsidR="00972B64">
        <w:rPr>
          <w:rFonts w:ascii="Verdana" w:hAnsi="Verdana" w:cs="Tahoma"/>
          <w:sz w:val="20"/>
          <w:szCs w:val="20"/>
        </w:rPr>
        <w:t>, które</w:t>
      </w:r>
      <w:r w:rsidR="00F72932">
        <w:rPr>
          <w:rFonts w:ascii="Verdana" w:hAnsi="Verdana" w:cs="Tahoma"/>
          <w:sz w:val="20"/>
          <w:szCs w:val="20"/>
        </w:rPr>
        <w:t xml:space="preserve"> </w:t>
      </w:r>
      <w:r w:rsidR="00F72932" w:rsidRPr="00F72932">
        <w:rPr>
          <w:rFonts w:ascii="Verdana" w:hAnsi="Verdana" w:cs="Tahoma"/>
          <w:sz w:val="20"/>
          <w:szCs w:val="20"/>
        </w:rPr>
        <w:t>świa</w:t>
      </w:r>
      <w:r w:rsidR="00F72932">
        <w:rPr>
          <w:rFonts w:ascii="Verdana" w:hAnsi="Verdana" w:cs="Tahoma"/>
          <w:sz w:val="20"/>
          <w:szCs w:val="20"/>
        </w:rPr>
        <w:t xml:space="preserve">dczone </w:t>
      </w:r>
      <w:r w:rsidR="00972B64">
        <w:rPr>
          <w:rFonts w:ascii="Verdana" w:hAnsi="Verdana" w:cs="Tahoma"/>
          <w:sz w:val="20"/>
          <w:szCs w:val="20"/>
        </w:rPr>
        <w:t xml:space="preserve">będą </w:t>
      </w:r>
      <w:r w:rsidR="00F72932">
        <w:rPr>
          <w:rFonts w:ascii="Verdana" w:hAnsi="Verdana" w:cs="Tahoma"/>
          <w:sz w:val="20"/>
          <w:szCs w:val="20"/>
        </w:rPr>
        <w:t xml:space="preserve">przez producenta </w:t>
      </w:r>
      <w:r w:rsidR="00EA5822">
        <w:rPr>
          <w:rFonts w:ascii="Verdana" w:hAnsi="Verdana" w:cs="Tahoma"/>
          <w:sz w:val="20"/>
          <w:szCs w:val="20"/>
        </w:rPr>
        <w:t>oprogramowania</w:t>
      </w:r>
      <w:r w:rsidR="00F43283">
        <w:rPr>
          <w:rFonts w:ascii="Verdana" w:hAnsi="Verdana" w:cs="Tahoma"/>
          <w:sz w:val="20"/>
          <w:szCs w:val="20"/>
        </w:rPr>
        <w:t>,</w:t>
      </w:r>
      <w:r w:rsidR="00F72932">
        <w:rPr>
          <w:rFonts w:ascii="Verdana" w:hAnsi="Verdana" w:cs="Tahoma"/>
          <w:sz w:val="20"/>
          <w:szCs w:val="20"/>
        </w:rPr>
        <w:t xml:space="preserve"> między innymi</w:t>
      </w:r>
      <w:r w:rsidR="00F72932" w:rsidRPr="00F72932">
        <w:rPr>
          <w:rFonts w:ascii="Verdana" w:hAnsi="Verdana" w:cs="Tahoma"/>
          <w:sz w:val="20"/>
          <w:szCs w:val="20"/>
        </w:rPr>
        <w:t xml:space="preserve"> wspierające </w:t>
      </w:r>
      <w:r w:rsidR="00763C7A">
        <w:rPr>
          <w:rFonts w:ascii="Verdana" w:hAnsi="Verdana" w:cs="Tahoma"/>
          <w:sz w:val="20"/>
          <w:szCs w:val="20"/>
        </w:rPr>
        <w:t xml:space="preserve">proces </w:t>
      </w:r>
      <w:r w:rsidR="00F72932" w:rsidRPr="00F72932">
        <w:rPr>
          <w:rFonts w:ascii="Verdana" w:hAnsi="Verdana" w:cs="Tahoma"/>
          <w:sz w:val="20"/>
          <w:szCs w:val="20"/>
        </w:rPr>
        <w:t>migrac</w:t>
      </w:r>
      <w:r w:rsidR="00763C7A">
        <w:rPr>
          <w:rFonts w:ascii="Verdana" w:hAnsi="Verdana" w:cs="Tahoma"/>
          <w:sz w:val="20"/>
          <w:szCs w:val="20"/>
        </w:rPr>
        <w:t>ji</w:t>
      </w:r>
      <w:r w:rsidR="00F72932" w:rsidRPr="00F72932">
        <w:rPr>
          <w:rFonts w:ascii="Verdana" w:hAnsi="Verdana" w:cs="Tahoma"/>
          <w:sz w:val="20"/>
          <w:szCs w:val="20"/>
        </w:rPr>
        <w:t xml:space="preserve"> </w:t>
      </w:r>
      <w:r w:rsidR="00763C7A">
        <w:rPr>
          <w:rFonts w:ascii="Verdana" w:hAnsi="Verdana" w:cs="Tahoma"/>
          <w:sz w:val="20"/>
          <w:szCs w:val="20"/>
        </w:rPr>
        <w:t>czy</w:t>
      </w:r>
      <w:r w:rsidR="00F72932" w:rsidRPr="00F72932">
        <w:rPr>
          <w:rFonts w:ascii="Verdana" w:hAnsi="Verdana" w:cs="Tahoma"/>
          <w:sz w:val="20"/>
          <w:szCs w:val="20"/>
        </w:rPr>
        <w:t xml:space="preserve"> aktualizacj</w:t>
      </w:r>
      <w:r w:rsidR="00763C7A">
        <w:rPr>
          <w:rFonts w:ascii="Verdana" w:hAnsi="Verdana" w:cs="Tahoma"/>
          <w:sz w:val="20"/>
          <w:szCs w:val="20"/>
        </w:rPr>
        <w:t>i</w:t>
      </w:r>
      <w:r w:rsidR="00F72932" w:rsidRPr="00F72932">
        <w:rPr>
          <w:rFonts w:ascii="Verdana" w:hAnsi="Verdana" w:cs="Tahoma"/>
          <w:sz w:val="20"/>
          <w:szCs w:val="20"/>
        </w:rPr>
        <w:t xml:space="preserve"> </w:t>
      </w:r>
      <w:r w:rsidR="00F72932">
        <w:rPr>
          <w:rFonts w:ascii="Verdana" w:hAnsi="Verdana" w:cs="Tahoma"/>
          <w:sz w:val="20"/>
          <w:szCs w:val="20"/>
        </w:rPr>
        <w:t>System</w:t>
      </w:r>
      <w:r w:rsidR="00F72932" w:rsidRPr="00F72932">
        <w:rPr>
          <w:rFonts w:ascii="Verdana" w:hAnsi="Verdana" w:cs="Tahoma"/>
          <w:sz w:val="20"/>
          <w:szCs w:val="20"/>
        </w:rPr>
        <w:t>u do now</w:t>
      </w:r>
      <w:r w:rsidR="00763C7A">
        <w:rPr>
          <w:rFonts w:ascii="Verdana" w:hAnsi="Verdana" w:cs="Tahoma"/>
          <w:sz w:val="20"/>
          <w:szCs w:val="20"/>
        </w:rPr>
        <w:t>szej</w:t>
      </w:r>
      <w:r w:rsidR="00F72932" w:rsidRPr="00F72932">
        <w:rPr>
          <w:rFonts w:ascii="Verdana" w:hAnsi="Verdana" w:cs="Tahoma"/>
          <w:sz w:val="20"/>
          <w:szCs w:val="20"/>
        </w:rPr>
        <w:t xml:space="preserve"> wersj</w:t>
      </w:r>
      <w:r w:rsidR="00F72932">
        <w:rPr>
          <w:rFonts w:ascii="Verdana" w:hAnsi="Verdana" w:cs="Tahoma"/>
          <w:sz w:val="20"/>
          <w:szCs w:val="20"/>
        </w:rPr>
        <w:t>i</w:t>
      </w:r>
      <w:r w:rsidR="00EA5822">
        <w:rPr>
          <w:rFonts w:ascii="Verdana" w:hAnsi="Verdana" w:cs="Tahoma"/>
          <w:sz w:val="20"/>
          <w:szCs w:val="20"/>
        </w:rPr>
        <w:t>,</w:t>
      </w:r>
    </w:p>
    <w:p w14:paraId="77AD8D16" w14:textId="77777777" w:rsidR="00EA5822" w:rsidRDefault="00EA5822" w:rsidP="00C218B8">
      <w:pPr>
        <w:pStyle w:val="Akapitzlist"/>
        <w:numPr>
          <w:ilvl w:val="0"/>
          <w:numId w:val="76"/>
        </w:numPr>
        <w:spacing w:after="120" w:line="360" w:lineRule="auto"/>
        <w:jc w:val="both"/>
        <w:rPr>
          <w:rFonts w:ascii="Verdana" w:hAnsi="Verdana" w:cs="Tahoma"/>
          <w:sz w:val="20"/>
          <w:szCs w:val="20"/>
        </w:rPr>
      </w:pPr>
      <w:r>
        <w:rPr>
          <w:rFonts w:ascii="Verdana" w:hAnsi="Verdana" w:cs="Tahoma"/>
          <w:sz w:val="20"/>
          <w:szCs w:val="20"/>
        </w:rPr>
        <w:t xml:space="preserve">W ramach usługi serwisowej muszą być zapewnione </w:t>
      </w:r>
      <w:r w:rsidRPr="00EA5822">
        <w:rPr>
          <w:rFonts w:ascii="Verdana" w:hAnsi="Verdana" w:cs="Tahoma"/>
          <w:sz w:val="20"/>
          <w:szCs w:val="20"/>
        </w:rPr>
        <w:t xml:space="preserve">zautomatyzowane narzędzia diagnostyczne i usługi monitorujące kluczowe aktywności </w:t>
      </w:r>
      <w:r>
        <w:rPr>
          <w:rFonts w:ascii="Verdana" w:hAnsi="Verdana" w:cs="Tahoma"/>
          <w:sz w:val="20"/>
          <w:szCs w:val="20"/>
        </w:rPr>
        <w:t>w S</w:t>
      </w:r>
      <w:r w:rsidRPr="00EA5822">
        <w:rPr>
          <w:rFonts w:ascii="Verdana" w:hAnsi="Verdana" w:cs="Tahoma"/>
          <w:sz w:val="20"/>
          <w:szCs w:val="20"/>
        </w:rPr>
        <w:t>ystemie</w:t>
      </w:r>
      <w:r>
        <w:rPr>
          <w:rFonts w:ascii="Verdana" w:hAnsi="Verdana" w:cs="Tahoma"/>
          <w:sz w:val="20"/>
          <w:szCs w:val="20"/>
        </w:rPr>
        <w:t>,</w:t>
      </w:r>
    </w:p>
    <w:p w14:paraId="580A7C94" w14:textId="77777777" w:rsidR="00EA5822" w:rsidRDefault="00EA5822" w:rsidP="00C218B8">
      <w:pPr>
        <w:pStyle w:val="Akapitzlist"/>
        <w:numPr>
          <w:ilvl w:val="0"/>
          <w:numId w:val="76"/>
        </w:numPr>
        <w:spacing w:after="120" w:line="360" w:lineRule="auto"/>
        <w:jc w:val="both"/>
        <w:rPr>
          <w:rFonts w:ascii="Verdana" w:hAnsi="Verdana" w:cs="Tahoma"/>
          <w:sz w:val="20"/>
          <w:szCs w:val="20"/>
        </w:rPr>
      </w:pPr>
      <w:r>
        <w:rPr>
          <w:rFonts w:ascii="Verdana" w:hAnsi="Verdana" w:cs="Tahoma"/>
          <w:sz w:val="20"/>
          <w:szCs w:val="20"/>
        </w:rPr>
        <w:t>Wykonawca</w:t>
      </w:r>
      <w:r w:rsidRPr="00EA5822">
        <w:rPr>
          <w:rFonts w:ascii="Verdana" w:hAnsi="Verdana" w:cs="Tahoma"/>
          <w:sz w:val="20"/>
          <w:szCs w:val="20"/>
        </w:rPr>
        <w:t xml:space="preserve"> powinien dostarczyć oprogramowa</w:t>
      </w:r>
      <w:r>
        <w:rPr>
          <w:rFonts w:ascii="Verdana" w:hAnsi="Verdana" w:cs="Tahoma"/>
          <w:sz w:val="20"/>
          <w:szCs w:val="20"/>
        </w:rPr>
        <w:t>nie wspierające administrację i </w:t>
      </w:r>
      <w:r w:rsidRPr="00EA5822">
        <w:rPr>
          <w:rFonts w:ascii="Verdana" w:hAnsi="Verdana" w:cs="Tahoma"/>
          <w:sz w:val="20"/>
          <w:szCs w:val="20"/>
        </w:rPr>
        <w:t xml:space="preserve">zarządzanie </w:t>
      </w:r>
      <w:r>
        <w:rPr>
          <w:rFonts w:ascii="Verdana" w:hAnsi="Verdana" w:cs="Tahoma"/>
          <w:sz w:val="20"/>
          <w:szCs w:val="20"/>
        </w:rPr>
        <w:t xml:space="preserve">Systemem oraz </w:t>
      </w:r>
      <w:r w:rsidRPr="00EA5822">
        <w:rPr>
          <w:rFonts w:ascii="Verdana" w:hAnsi="Verdana" w:cs="Tahoma"/>
          <w:sz w:val="20"/>
          <w:szCs w:val="20"/>
        </w:rPr>
        <w:t>oprogramowanie wspierające administrację</w:t>
      </w:r>
      <w:r>
        <w:rPr>
          <w:rFonts w:ascii="Verdana" w:hAnsi="Verdana" w:cs="Tahoma"/>
          <w:sz w:val="20"/>
          <w:szCs w:val="20"/>
        </w:rPr>
        <w:t xml:space="preserve"> i </w:t>
      </w:r>
      <w:r w:rsidRPr="00EA5822">
        <w:rPr>
          <w:rFonts w:ascii="Verdana" w:hAnsi="Verdana" w:cs="Tahoma"/>
          <w:sz w:val="20"/>
          <w:szCs w:val="20"/>
        </w:rPr>
        <w:t>o</w:t>
      </w:r>
      <w:r>
        <w:rPr>
          <w:rFonts w:ascii="Verdana" w:hAnsi="Verdana" w:cs="Tahoma"/>
          <w:sz w:val="20"/>
          <w:szCs w:val="20"/>
        </w:rPr>
        <w:t>rganizację własnego portalu pomocniczego (Help/ServiceDesk’u) pozwalającego na</w:t>
      </w:r>
      <w:r w:rsidRPr="00EA5822">
        <w:rPr>
          <w:rFonts w:ascii="Verdana" w:hAnsi="Verdana" w:cs="Tahoma"/>
          <w:sz w:val="20"/>
          <w:szCs w:val="20"/>
        </w:rPr>
        <w:t xml:space="preserve"> obsługę zgłoszeń użytkowników</w:t>
      </w:r>
      <w:r>
        <w:rPr>
          <w:rFonts w:ascii="Verdana" w:hAnsi="Verdana" w:cs="Tahoma"/>
          <w:sz w:val="20"/>
          <w:szCs w:val="20"/>
        </w:rPr>
        <w:t xml:space="preserve"> Systemu z możliwością </w:t>
      </w:r>
      <w:r w:rsidR="00763C7A">
        <w:rPr>
          <w:rFonts w:ascii="Verdana" w:hAnsi="Verdana" w:cs="Tahoma"/>
          <w:sz w:val="20"/>
          <w:szCs w:val="20"/>
        </w:rPr>
        <w:t xml:space="preserve">automatycznego </w:t>
      </w:r>
      <w:r>
        <w:rPr>
          <w:rFonts w:ascii="Verdana" w:hAnsi="Verdana" w:cs="Tahoma"/>
          <w:sz w:val="20"/>
          <w:szCs w:val="20"/>
        </w:rPr>
        <w:t xml:space="preserve">przekazywania ich do </w:t>
      </w:r>
      <w:r w:rsidR="00BD487A">
        <w:rPr>
          <w:rFonts w:ascii="Verdana" w:hAnsi="Verdana" w:cs="Tahoma"/>
          <w:sz w:val="20"/>
          <w:szCs w:val="20"/>
        </w:rPr>
        <w:t>centrum pomocy oferowanego przez producenta oprogramowania,</w:t>
      </w:r>
    </w:p>
    <w:p w14:paraId="255A0FB6" w14:textId="65AA5C6C" w:rsidR="00BD487A" w:rsidRDefault="00BD487A" w:rsidP="00C218B8">
      <w:pPr>
        <w:pStyle w:val="Akapitzlist"/>
        <w:numPr>
          <w:ilvl w:val="0"/>
          <w:numId w:val="76"/>
        </w:numPr>
        <w:spacing w:after="120" w:line="360" w:lineRule="auto"/>
        <w:jc w:val="both"/>
        <w:rPr>
          <w:rFonts w:ascii="Verdana" w:hAnsi="Verdana" w:cs="Tahoma"/>
          <w:sz w:val="20"/>
          <w:szCs w:val="20"/>
        </w:rPr>
      </w:pPr>
      <w:r>
        <w:rPr>
          <w:rFonts w:ascii="Verdana" w:hAnsi="Verdana" w:cs="Tahoma"/>
          <w:sz w:val="20"/>
          <w:szCs w:val="20"/>
        </w:rPr>
        <w:t xml:space="preserve">W ramach usługi serwisowej muszą być zapewnione </w:t>
      </w:r>
      <w:r w:rsidRPr="00BD487A">
        <w:rPr>
          <w:rFonts w:ascii="Verdana" w:hAnsi="Verdana" w:cs="Tahoma"/>
          <w:sz w:val="20"/>
          <w:szCs w:val="20"/>
        </w:rPr>
        <w:t xml:space="preserve">specjalistyczne </w:t>
      </w:r>
      <w:r w:rsidR="00255F78">
        <w:rPr>
          <w:rFonts w:ascii="Verdana" w:hAnsi="Verdana" w:cs="Tahoma"/>
          <w:sz w:val="20"/>
          <w:szCs w:val="20"/>
        </w:rPr>
        <w:t xml:space="preserve">narzędzia </w:t>
      </w:r>
      <w:r w:rsidRPr="00BD487A">
        <w:rPr>
          <w:rFonts w:ascii="Verdana" w:hAnsi="Verdana" w:cs="Tahoma"/>
          <w:sz w:val="20"/>
          <w:szCs w:val="20"/>
        </w:rPr>
        <w:t>diagnostyczne i o</w:t>
      </w:r>
      <w:r>
        <w:rPr>
          <w:rFonts w:ascii="Verdana" w:hAnsi="Verdana" w:cs="Tahoma"/>
          <w:sz w:val="20"/>
          <w:szCs w:val="20"/>
        </w:rPr>
        <w:t xml:space="preserve">ptymalizacyjne, które mogą być samodzielnie </w:t>
      </w:r>
      <w:r w:rsidR="00255F78">
        <w:rPr>
          <w:rFonts w:ascii="Verdana" w:hAnsi="Verdana" w:cs="Tahoma"/>
          <w:sz w:val="20"/>
          <w:szCs w:val="20"/>
        </w:rPr>
        <w:t>wykorzystane</w:t>
      </w:r>
      <w:r>
        <w:rPr>
          <w:rFonts w:ascii="Verdana" w:hAnsi="Verdana" w:cs="Tahoma"/>
          <w:sz w:val="20"/>
          <w:szCs w:val="20"/>
        </w:rPr>
        <w:t xml:space="preserve"> przez Zamawiającego</w:t>
      </w:r>
      <w:r w:rsidR="004C1D9F">
        <w:rPr>
          <w:rFonts w:ascii="Verdana" w:hAnsi="Verdana" w:cs="Tahoma"/>
          <w:sz w:val="20"/>
          <w:szCs w:val="20"/>
        </w:rPr>
        <w:t>,</w:t>
      </w:r>
    </w:p>
    <w:p w14:paraId="0B1979B5" w14:textId="58D49758" w:rsidR="004C1D9F" w:rsidRDefault="00BD487A" w:rsidP="00C218B8">
      <w:pPr>
        <w:pStyle w:val="Akapitzlist"/>
        <w:numPr>
          <w:ilvl w:val="0"/>
          <w:numId w:val="76"/>
        </w:numPr>
        <w:spacing w:after="120" w:line="360" w:lineRule="auto"/>
        <w:jc w:val="both"/>
        <w:rPr>
          <w:rFonts w:ascii="Verdana" w:hAnsi="Verdana" w:cs="Tahoma"/>
          <w:sz w:val="20"/>
          <w:szCs w:val="20"/>
        </w:rPr>
      </w:pPr>
      <w:r w:rsidRPr="001B05DB">
        <w:rPr>
          <w:rFonts w:ascii="Verdana" w:hAnsi="Verdana" w:cs="Tahoma"/>
          <w:sz w:val="20"/>
          <w:szCs w:val="20"/>
        </w:rPr>
        <w:t xml:space="preserve">Wykonawca w ramach świadczenia usługi serwisowej (maintenance) </w:t>
      </w:r>
      <w:r w:rsidR="00820259">
        <w:rPr>
          <w:rFonts w:ascii="Verdana" w:hAnsi="Verdana" w:cs="Tahoma"/>
          <w:sz w:val="20"/>
          <w:szCs w:val="20"/>
        </w:rPr>
        <w:t xml:space="preserve">dla </w:t>
      </w:r>
      <w:r w:rsidR="003B2702">
        <w:rPr>
          <w:rFonts w:ascii="Verdana" w:hAnsi="Verdana" w:cs="Tahoma"/>
          <w:sz w:val="20"/>
          <w:szCs w:val="20"/>
        </w:rPr>
        <w:t>oprogramowania standardowego</w:t>
      </w:r>
      <w:r w:rsidRPr="001B05DB">
        <w:rPr>
          <w:rFonts w:ascii="Verdana" w:hAnsi="Verdana" w:cs="Tahoma"/>
          <w:sz w:val="20"/>
          <w:szCs w:val="20"/>
        </w:rPr>
        <w:t xml:space="preserve"> zapewni dostępność serwisu</w:t>
      </w:r>
      <w:r w:rsidR="00763C7A">
        <w:rPr>
          <w:rFonts w:ascii="Verdana" w:hAnsi="Verdana" w:cs="Tahoma"/>
          <w:sz w:val="20"/>
          <w:szCs w:val="20"/>
        </w:rPr>
        <w:t>/wsparcia</w:t>
      </w:r>
      <w:r w:rsidRPr="001B05DB">
        <w:rPr>
          <w:rFonts w:ascii="Verdana" w:hAnsi="Verdana" w:cs="Tahoma"/>
          <w:sz w:val="20"/>
          <w:szCs w:val="20"/>
        </w:rPr>
        <w:t xml:space="preserve"> 24h na dobę </w:t>
      </w:r>
      <w:r w:rsidR="004C1D9F" w:rsidRPr="001B05DB">
        <w:rPr>
          <w:rFonts w:ascii="Verdana" w:hAnsi="Verdana" w:cs="Tahoma"/>
          <w:sz w:val="20"/>
          <w:szCs w:val="20"/>
        </w:rPr>
        <w:t>w przypadku pojawienia się</w:t>
      </w:r>
      <w:r w:rsidRPr="001B05DB">
        <w:rPr>
          <w:rFonts w:ascii="Verdana" w:hAnsi="Verdana" w:cs="Tahoma"/>
          <w:sz w:val="20"/>
          <w:szCs w:val="20"/>
        </w:rPr>
        <w:t xml:space="preserve"> problemów </w:t>
      </w:r>
      <w:r w:rsidR="004C1D9F" w:rsidRPr="001B05DB">
        <w:rPr>
          <w:rFonts w:ascii="Verdana" w:hAnsi="Verdana" w:cs="Tahoma"/>
          <w:sz w:val="20"/>
          <w:szCs w:val="20"/>
        </w:rPr>
        <w:t xml:space="preserve">krytycznych, uniemożliwiających pracę w </w:t>
      </w:r>
      <w:r w:rsidR="001B05DB" w:rsidRPr="001B05DB">
        <w:rPr>
          <w:rFonts w:ascii="Verdana" w:hAnsi="Verdana" w:cs="Tahoma"/>
          <w:sz w:val="20"/>
          <w:szCs w:val="20"/>
        </w:rPr>
        <w:t xml:space="preserve">Systemie oraz </w:t>
      </w:r>
      <w:r w:rsidR="001B05DB">
        <w:rPr>
          <w:rFonts w:ascii="Verdana" w:hAnsi="Verdana" w:cs="Tahoma"/>
          <w:sz w:val="20"/>
          <w:szCs w:val="20"/>
        </w:rPr>
        <w:t>zapewni n</w:t>
      </w:r>
      <w:r w:rsidR="001B05DB" w:rsidRPr="001B05DB">
        <w:rPr>
          <w:rFonts w:ascii="Verdana" w:hAnsi="Verdana" w:cs="Tahoma"/>
          <w:sz w:val="20"/>
          <w:szCs w:val="20"/>
        </w:rPr>
        <w:t xml:space="preserve">ielimitowany czasowo dostęp do prowadzonego on-line </w:t>
      </w:r>
      <w:r w:rsidR="001B05DB">
        <w:rPr>
          <w:rFonts w:ascii="Verdana" w:hAnsi="Verdana" w:cs="Tahoma"/>
          <w:sz w:val="20"/>
          <w:szCs w:val="20"/>
        </w:rPr>
        <w:t>systemu serwisowego</w:t>
      </w:r>
      <w:r w:rsidR="00972B64">
        <w:rPr>
          <w:rFonts w:ascii="Verdana" w:hAnsi="Verdana" w:cs="Tahoma"/>
          <w:sz w:val="20"/>
          <w:szCs w:val="20"/>
        </w:rPr>
        <w:t>,</w:t>
      </w:r>
    </w:p>
    <w:p w14:paraId="6B5EDE42" w14:textId="77777777" w:rsidR="001B05DB" w:rsidRPr="001B05DB" w:rsidRDefault="001B05DB" w:rsidP="00C218B8">
      <w:pPr>
        <w:pStyle w:val="Akapitzlist"/>
        <w:numPr>
          <w:ilvl w:val="0"/>
          <w:numId w:val="76"/>
        </w:numPr>
        <w:spacing w:after="120" w:line="360" w:lineRule="auto"/>
        <w:jc w:val="both"/>
        <w:rPr>
          <w:rFonts w:ascii="Verdana" w:hAnsi="Verdana" w:cs="Tahoma"/>
          <w:sz w:val="20"/>
          <w:szCs w:val="20"/>
        </w:rPr>
      </w:pPr>
      <w:r w:rsidRPr="00D10CE1">
        <w:rPr>
          <w:rFonts w:ascii="Verdana" w:hAnsi="Verdana" w:cs="Tahoma"/>
          <w:sz w:val="20"/>
          <w:szCs w:val="20"/>
        </w:rPr>
        <w:t>W ramach</w:t>
      </w:r>
      <w:r>
        <w:rPr>
          <w:rFonts w:ascii="Verdana" w:hAnsi="Verdana" w:cs="Tahoma"/>
          <w:sz w:val="20"/>
          <w:szCs w:val="20"/>
        </w:rPr>
        <w:t xml:space="preserve"> usługi serwisowej muszą być zapewnione</w:t>
      </w:r>
      <w:r w:rsidRPr="001B05DB">
        <w:rPr>
          <w:rFonts w:ascii="Verdana" w:hAnsi="Verdana" w:cs="Tahoma"/>
          <w:sz w:val="20"/>
          <w:szCs w:val="20"/>
        </w:rPr>
        <w:t xml:space="preserve"> </w:t>
      </w:r>
      <w:r>
        <w:rPr>
          <w:rFonts w:ascii="Verdana" w:hAnsi="Verdana" w:cs="Tahoma"/>
          <w:sz w:val="20"/>
          <w:szCs w:val="20"/>
        </w:rPr>
        <w:t xml:space="preserve">narzędzia pozwalające na </w:t>
      </w:r>
      <w:r w:rsidRPr="001B05DB">
        <w:rPr>
          <w:rFonts w:ascii="Verdana" w:hAnsi="Verdana" w:cs="Tahoma"/>
          <w:sz w:val="20"/>
          <w:szCs w:val="20"/>
        </w:rPr>
        <w:t>zdalne wsparcie i an</w:t>
      </w:r>
      <w:r>
        <w:rPr>
          <w:rFonts w:ascii="Verdana" w:hAnsi="Verdana" w:cs="Tahoma"/>
          <w:sz w:val="20"/>
          <w:szCs w:val="20"/>
        </w:rPr>
        <w:t xml:space="preserve">alizę </w:t>
      </w:r>
      <w:r w:rsidR="00D10CE1">
        <w:rPr>
          <w:rFonts w:ascii="Verdana" w:hAnsi="Verdana" w:cs="Tahoma"/>
          <w:sz w:val="20"/>
          <w:szCs w:val="20"/>
        </w:rPr>
        <w:t xml:space="preserve">zgłaszanych przez Zamawiającego </w:t>
      </w:r>
      <w:r>
        <w:rPr>
          <w:rFonts w:ascii="Verdana" w:hAnsi="Verdana" w:cs="Tahoma"/>
          <w:sz w:val="20"/>
          <w:szCs w:val="20"/>
        </w:rPr>
        <w:t xml:space="preserve">problemów </w:t>
      </w:r>
      <w:r w:rsidR="00D10CE1">
        <w:rPr>
          <w:rFonts w:ascii="Verdana" w:hAnsi="Verdana" w:cs="Tahoma"/>
          <w:sz w:val="20"/>
          <w:szCs w:val="20"/>
        </w:rPr>
        <w:t xml:space="preserve">realizowane </w:t>
      </w:r>
      <w:r w:rsidR="00D10CE1">
        <w:rPr>
          <w:rFonts w:ascii="Verdana" w:hAnsi="Verdana" w:cs="Tahoma"/>
          <w:sz w:val="20"/>
          <w:szCs w:val="20"/>
        </w:rPr>
        <w:lastRenderedPageBreak/>
        <w:t>prz</w:t>
      </w:r>
      <w:r>
        <w:rPr>
          <w:rFonts w:ascii="Verdana" w:hAnsi="Verdana" w:cs="Tahoma"/>
          <w:sz w:val="20"/>
          <w:szCs w:val="20"/>
        </w:rPr>
        <w:t>ez Wykonawcę lub producenta oprogramowania bezpośrednio w S</w:t>
      </w:r>
      <w:r w:rsidRPr="001B05DB">
        <w:rPr>
          <w:rFonts w:ascii="Verdana" w:hAnsi="Verdana" w:cs="Tahoma"/>
          <w:sz w:val="20"/>
          <w:szCs w:val="20"/>
        </w:rPr>
        <w:t xml:space="preserve">ystemie </w:t>
      </w:r>
      <w:r>
        <w:rPr>
          <w:rFonts w:ascii="Verdana" w:hAnsi="Verdana" w:cs="Tahoma"/>
          <w:sz w:val="20"/>
          <w:szCs w:val="20"/>
        </w:rPr>
        <w:t>Zamawiającego z zachowaniem najwyż</w:t>
      </w:r>
      <w:r w:rsidR="00972B64">
        <w:rPr>
          <w:rFonts w:ascii="Verdana" w:hAnsi="Verdana" w:cs="Tahoma"/>
          <w:sz w:val="20"/>
          <w:szCs w:val="20"/>
        </w:rPr>
        <w:t>szych standardów bezpieczeństwa,</w:t>
      </w:r>
    </w:p>
    <w:p w14:paraId="31816B16" w14:textId="77777777" w:rsidR="00972B64" w:rsidRDefault="00780784" w:rsidP="00C218B8">
      <w:pPr>
        <w:pStyle w:val="Akapitzlist"/>
        <w:numPr>
          <w:ilvl w:val="0"/>
          <w:numId w:val="76"/>
        </w:numPr>
        <w:spacing w:after="120" w:line="360" w:lineRule="auto"/>
        <w:jc w:val="both"/>
        <w:rPr>
          <w:rFonts w:ascii="Verdana" w:hAnsi="Verdana" w:cs="Tahoma"/>
          <w:sz w:val="20"/>
          <w:szCs w:val="20"/>
        </w:rPr>
      </w:pPr>
      <w:r>
        <w:rPr>
          <w:rFonts w:ascii="Verdana" w:hAnsi="Verdana" w:cs="Tahoma"/>
          <w:sz w:val="20"/>
          <w:szCs w:val="20"/>
        </w:rPr>
        <w:t xml:space="preserve">Wykonawca powinien </w:t>
      </w:r>
      <w:r w:rsidR="00F1601A">
        <w:rPr>
          <w:rFonts w:ascii="Verdana" w:hAnsi="Verdana" w:cs="Tahoma"/>
          <w:sz w:val="20"/>
          <w:szCs w:val="20"/>
        </w:rPr>
        <w:t>udostępnić</w:t>
      </w:r>
      <w:r w:rsidRPr="00780784">
        <w:rPr>
          <w:rFonts w:ascii="Verdana" w:hAnsi="Verdana" w:cs="Tahoma"/>
          <w:sz w:val="20"/>
          <w:szCs w:val="20"/>
        </w:rPr>
        <w:t xml:space="preserve"> usługę</w:t>
      </w:r>
      <w:r>
        <w:rPr>
          <w:rFonts w:ascii="Verdana" w:hAnsi="Verdana" w:cs="Tahoma"/>
          <w:sz w:val="20"/>
          <w:szCs w:val="20"/>
        </w:rPr>
        <w:t xml:space="preserve"> pozwalającą</w:t>
      </w:r>
      <w:r w:rsidRPr="00780784">
        <w:rPr>
          <w:rFonts w:ascii="Verdana" w:hAnsi="Verdana" w:cs="Tahoma"/>
          <w:sz w:val="20"/>
          <w:szCs w:val="20"/>
        </w:rPr>
        <w:t xml:space="preserve"> na</w:t>
      </w:r>
      <w:r w:rsidR="00972B64">
        <w:rPr>
          <w:rFonts w:ascii="Verdana" w:hAnsi="Verdana" w:cs="Tahoma"/>
          <w:sz w:val="20"/>
          <w:szCs w:val="20"/>
        </w:rPr>
        <w:t>:</w:t>
      </w:r>
      <w:r w:rsidRPr="00780784">
        <w:rPr>
          <w:rFonts w:ascii="Verdana" w:hAnsi="Verdana" w:cs="Tahoma"/>
          <w:sz w:val="20"/>
          <w:szCs w:val="20"/>
        </w:rPr>
        <w:t xml:space="preserve"> </w:t>
      </w:r>
    </w:p>
    <w:p w14:paraId="4CF5EE0D" w14:textId="77777777" w:rsidR="00780784" w:rsidRDefault="00780784" w:rsidP="00C218B8">
      <w:pPr>
        <w:pStyle w:val="Akapitzlist"/>
        <w:numPr>
          <w:ilvl w:val="0"/>
          <w:numId w:val="77"/>
        </w:numPr>
        <w:spacing w:after="120" w:line="360" w:lineRule="auto"/>
        <w:jc w:val="both"/>
        <w:rPr>
          <w:rFonts w:ascii="Verdana" w:hAnsi="Verdana" w:cs="Tahoma"/>
          <w:sz w:val="20"/>
          <w:szCs w:val="20"/>
        </w:rPr>
      </w:pPr>
      <w:r w:rsidRPr="00780784">
        <w:rPr>
          <w:rFonts w:ascii="Verdana" w:hAnsi="Verdana" w:cs="Tahoma"/>
          <w:sz w:val="20"/>
          <w:szCs w:val="20"/>
        </w:rPr>
        <w:t>zmniejszenie wielkości bazy danych i/lub ograniczenie</w:t>
      </w:r>
      <w:r>
        <w:rPr>
          <w:rFonts w:ascii="Verdana" w:hAnsi="Verdana" w:cs="Tahoma"/>
          <w:sz w:val="20"/>
          <w:szCs w:val="20"/>
        </w:rPr>
        <w:t xml:space="preserve"> miesięcznych przyrostów danych, która może być</w:t>
      </w:r>
      <w:r w:rsidRPr="00780784">
        <w:rPr>
          <w:rFonts w:ascii="Verdana" w:hAnsi="Verdana" w:cs="Tahoma"/>
          <w:sz w:val="20"/>
          <w:szCs w:val="20"/>
        </w:rPr>
        <w:t xml:space="preserve"> przeprowadzan</w:t>
      </w:r>
      <w:r w:rsidR="00972B64">
        <w:rPr>
          <w:rFonts w:ascii="Verdana" w:hAnsi="Verdana" w:cs="Tahoma"/>
          <w:sz w:val="20"/>
          <w:szCs w:val="20"/>
        </w:rPr>
        <w:t>a</w:t>
      </w:r>
      <w:r w:rsidRPr="00780784">
        <w:rPr>
          <w:rFonts w:ascii="Verdana" w:hAnsi="Verdana" w:cs="Tahoma"/>
          <w:sz w:val="20"/>
          <w:szCs w:val="20"/>
        </w:rPr>
        <w:t xml:space="preserve"> przez konsultantów producenta </w:t>
      </w:r>
      <w:r>
        <w:rPr>
          <w:rFonts w:ascii="Verdana" w:hAnsi="Verdana" w:cs="Tahoma"/>
          <w:sz w:val="20"/>
          <w:szCs w:val="20"/>
        </w:rPr>
        <w:t>oprogramowania</w:t>
      </w:r>
      <w:r w:rsidR="00972B64">
        <w:rPr>
          <w:rFonts w:ascii="Verdana" w:hAnsi="Verdana" w:cs="Tahoma"/>
          <w:sz w:val="20"/>
          <w:szCs w:val="20"/>
        </w:rPr>
        <w:t xml:space="preserve"> lub dokonana</w:t>
      </w:r>
      <w:r>
        <w:rPr>
          <w:rFonts w:ascii="Verdana" w:hAnsi="Verdana" w:cs="Tahoma"/>
          <w:sz w:val="20"/>
          <w:szCs w:val="20"/>
        </w:rPr>
        <w:t xml:space="preserve"> przez odpowiednie narzędzie </w:t>
      </w:r>
      <w:r w:rsidR="00972B64">
        <w:rPr>
          <w:rFonts w:ascii="Verdana" w:hAnsi="Verdana" w:cs="Tahoma"/>
          <w:sz w:val="20"/>
          <w:szCs w:val="20"/>
        </w:rPr>
        <w:t xml:space="preserve">dostarczone przez </w:t>
      </w:r>
      <w:r>
        <w:rPr>
          <w:rFonts w:ascii="Verdana" w:hAnsi="Verdana" w:cs="Tahoma"/>
          <w:sz w:val="20"/>
          <w:szCs w:val="20"/>
        </w:rPr>
        <w:t>producenta oprogramowania</w:t>
      </w:r>
      <w:r w:rsidR="00972B64">
        <w:rPr>
          <w:rFonts w:ascii="Verdana" w:hAnsi="Verdana" w:cs="Tahoma"/>
          <w:sz w:val="20"/>
          <w:szCs w:val="20"/>
        </w:rPr>
        <w:t>,</w:t>
      </w:r>
    </w:p>
    <w:p w14:paraId="11BA585E" w14:textId="77777777" w:rsidR="00972B64" w:rsidRDefault="00972B64" w:rsidP="00C218B8">
      <w:pPr>
        <w:pStyle w:val="Akapitzlist"/>
        <w:numPr>
          <w:ilvl w:val="0"/>
          <w:numId w:val="77"/>
        </w:numPr>
        <w:spacing w:after="120" w:line="360" w:lineRule="auto"/>
        <w:jc w:val="both"/>
        <w:rPr>
          <w:rFonts w:ascii="Verdana" w:hAnsi="Verdana" w:cs="Tahoma"/>
          <w:sz w:val="20"/>
          <w:szCs w:val="20"/>
        </w:rPr>
      </w:pPr>
      <w:r w:rsidRPr="00972B64">
        <w:rPr>
          <w:rFonts w:ascii="Verdana" w:hAnsi="Verdana" w:cs="Tahoma"/>
          <w:sz w:val="20"/>
          <w:szCs w:val="20"/>
        </w:rPr>
        <w:t>zminimalizowan</w:t>
      </w:r>
      <w:r w:rsidR="00F1601A">
        <w:rPr>
          <w:rFonts w:ascii="Verdana" w:hAnsi="Verdana" w:cs="Tahoma"/>
          <w:sz w:val="20"/>
          <w:szCs w:val="20"/>
        </w:rPr>
        <w:t>ie</w:t>
      </w:r>
      <w:r w:rsidRPr="00972B64">
        <w:rPr>
          <w:rFonts w:ascii="Verdana" w:hAnsi="Verdana" w:cs="Tahoma"/>
          <w:sz w:val="20"/>
          <w:szCs w:val="20"/>
        </w:rPr>
        <w:t xml:space="preserve"> przestoju tec</w:t>
      </w:r>
      <w:r>
        <w:rPr>
          <w:rFonts w:ascii="Verdana" w:hAnsi="Verdana" w:cs="Tahoma"/>
          <w:sz w:val="20"/>
          <w:szCs w:val="20"/>
        </w:rPr>
        <w:t>hnicznego podczas aktualizacji S</w:t>
      </w:r>
      <w:r w:rsidRPr="00972B64">
        <w:rPr>
          <w:rFonts w:ascii="Verdana" w:hAnsi="Verdana" w:cs="Tahoma"/>
          <w:sz w:val="20"/>
          <w:szCs w:val="20"/>
        </w:rPr>
        <w:t>ystemu</w:t>
      </w:r>
      <w:r>
        <w:rPr>
          <w:rFonts w:ascii="Verdana" w:hAnsi="Verdana" w:cs="Tahoma"/>
          <w:sz w:val="20"/>
          <w:szCs w:val="20"/>
        </w:rPr>
        <w:t>,</w:t>
      </w:r>
    </w:p>
    <w:p w14:paraId="34DCDA5A" w14:textId="77777777" w:rsidR="00972B64" w:rsidRDefault="00972B64" w:rsidP="00C218B8">
      <w:pPr>
        <w:pStyle w:val="Akapitzlist"/>
        <w:numPr>
          <w:ilvl w:val="0"/>
          <w:numId w:val="77"/>
        </w:numPr>
        <w:spacing w:after="120" w:line="360" w:lineRule="auto"/>
        <w:jc w:val="both"/>
        <w:rPr>
          <w:rFonts w:ascii="Verdana" w:hAnsi="Verdana" w:cs="Tahoma"/>
          <w:sz w:val="20"/>
          <w:szCs w:val="20"/>
        </w:rPr>
      </w:pPr>
      <w:r>
        <w:rPr>
          <w:rFonts w:ascii="Verdana" w:hAnsi="Verdana" w:cs="Tahoma"/>
          <w:sz w:val="20"/>
          <w:szCs w:val="20"/>
        </w:rPr>
        <w:t>analizę S</w:t>
      </w:r>
      <w:r w:rsidRPr="00972B64">
        <w:rPr>
          <w:rFonts w:ascii="Verdana" w:hAnsi="Verdana" w:cs="Tahoma"/>
          <w:sz w:val="20"/>
          <w:szCs w:val="20"/>
        </w:rPr>
        <w:t xml:space="preserve">ytemu </w:t>
      </w:r>
      <w:r>
        <w:rPr>
          <w:rFonts w:ascii="Verdana" w:hAnsi="Verdana" w:cs="Tahoma"/>
          <w:sz w:val="20"/>
          <w:szCs w:val="20"/>
        </w:rPr>
        <w:t xml:space="preserve">przez producenta oprogramowania </w:t>
      </w:r>
      <w:r w:rsidRPr="00972B64">
        <w:rPr>
          <w:rFonts w:ascii="Verdana" w:hAnsi="Verdana" w:cs="Tahoma"/>
          <w:sz w:val="20"/>
          <w:szCs w:val="20"/>
        </w:rPr>
        <w:t>pod kątem bezpieczeństwa</w:t>
      </w:r>
      <w:r>
        <w:rPr>
          <w:rFonts w:ascii="Verdana" w:hAnsi="Verdana" w:cs="Tahoma"/>
          <w:sz w:val="20"/>
          <w:szCs w:val="20"/>
        </w:rPr>
        <w:t>,</w:t>
      </w:r>
    </w:p>
    <w:p w14:paraId="17B17E1F" w14:textId="77777777" w:rsidR="00972B64" w:rsidRDefault="00972B64" w:rsidP="00C218B8">
      <w:pPr>
        <w:pStyle w:val="Akapitzlist"/>
        <w:numPr>
          <w:ilvl w:val="0"/>
          <w:numId w:val="77"/>
        </w:numPr>
        <w:spacing w:after="120" w:line="360" w:lineRule="auto"/>
        <w:jc w:val="both"/>
        <w:rPr>
          <w:rFonts w:ascii="Verdana" w:hAnsi="Verdana" w:cs="Tahoma"/>
          <w:sz w:val="20"/>
          <w:szCs w:val="20"/>
        </w:rPr>
      </w:pPr>
      <w:r w:rsidRPr="00972B64">
        <w:rPr>
          <w:rFonts w:ascii="Verdana" w:hAnsi="Verdana" w:cs="Tahoma"/>
          <w:sz w:val="20"/>
          <w:szCs w:val="20"/>
        </w:rPr>
        <w:t>optyma</w:t>
      </w:r>
      <w:r>
        <w:rPr>
          <w:rFonts w:ascii="Verdana" w:hAnsi="Verdana" w:cs="Tahoma"/>
          <w:sz w:val="20"/>
          <w:szCs w:val="20"/>
        </w:rPr>
        <w:t>lizację przez producenta oprogramowania wydajności bazy danych S</w:t>
      </w:r>
      <w:r w:rsidRPr="00972B64">
        <w:rPr>
          <w:rFonts w:ascii="Verdana" w:hAnsi="Verdana" w:cs="Tahoma"/>
          <w:sz w:val="20"/>
          <w:szCs w:val="20"/>
        </w:rPr>
        <w:t>ystemu</w:t>
      </w:r>
      <w:r>
        <w:rPr>
          <w:rFonts w:ascii="Verdana" w:hAnsi="Verdana" w:cs="Tahoma"/>
          <w:sz w:val="20"/>
          <w:szCs w:val="20"/>
        </w:rPr>
        <w:t>,</w:t>
      </w:r>
    </w:p>
    <w:p w14:paraId="0F40336C" w14:textId="77777777" w:rsidR="00972B64" w:rsidRDefault="00972B64" w:rsidP="00C218B8">
      <w:pPr>
        <w:pStyle w:val="Akapitzlist"/>
        <w:numPr>
          <w:ilvl w:val="0"/>
          <w:numId w:val="77"/>
        </w:numPr>
        <w:spacing w:after="120" w:line="360" w:lineRule="auto"/>
        <w:jc w:val="both"/>
        <w:rPr>
          <w:rFonts w:ascii="Verdana" w:hAnsi="Verdana" w:cs="Tahoma"/>
          <w:sz w:val="20"/>
          <w:szCs w:val="20"/>
        </w:rPr>
      </w:pPr>
      <w:r w:rsidRPr="00972B64">
        <w:rPr>
          <w:rFonts w:ascii="Verdana" w:hAnsi="Verdana" w:cs="Tahoma"/>
          <w:sz w:val="20"/>
          <w:szCs w:val="20"/>
        </w:rPr>
        <w:t>techniczn</w:t>
      </w:r>
      <w:r w:rsidR="00F1601A">
        <w:rPr>
          <w:rFonts w:ascii="Verdana" w:hAnsi="Verdana" w:cs="Tahoma"/>
          <w:sz w:val="20"/>
          <w:szCs w:val="20"/>
        </w:rPr>
        <w:t>ą</w:t>
      </w:r>
      <w:r w:rsidRPr="00972B64">
        <w:rPr>
          <w:rFonts w:ascii="Verdana" w:hAnsi="Verdana" w:cs="Tahoma"/>
          <w:sz w:val="20"/>
          <w:szCs w:val="20"/>
        </w:rPr>
        <w:t xml:space="preserve"> </w:t>
      </w:r>
      <w:r>
        <w:rPr>
          <w:rFonts w:ascii="Verdana" w:hAnsi="Verdana" w:cs="Tahoma"/>
          <w:sz w:val="20"/>
          <w:szCs w:val="20"/>
        </w:rPr>
        <w:t>optymalizację wydajności procesów</w:t>
      </w:r>
      <w:r w:rsidRPr="00972B64">
        <w:rPr>
          <w:rFonts w:ascii="Verdana" w:hAnsi="Verdana" w:cs="Tahoma"/>
          <w:sz w:val="20"/>
          <w:szCs w:val="20"/>
        </w:rPr>
        <w:t xml:space="preserve"> biznesow</w:t>
      </w:r>
      <w:r>
        <w:rPr>
          <w:rFonts w:ascii="Verdana" w:hAnsi="Verdana" w:cs="Tahoma"/>
          <w:sz w:val="20"/>
          <w:szCs w:val="20"/>
        </w:rPr>
        <w:t>ych,</w:t>
      </w:r>
    </w:p>
    <w:p w14:paraId="2D0166A4" w14:textId="77777777" w:rsidR="00972B64" w:rsidRPr="00972B64" w:rsidRDefault="00972B64" w:rsidP="00C218B8">
      <w:pPr>
        <w:pStyle w:val="Akapitzlist"/>
        <w:numPr>
          <w:ilvl w:val="0"/>
          <w:numId w:val="77"/>
        </w:numPr>
        <w:spacing w:after="120" w:line="360" w:lineRule="auto"/>
        <w:jc w:val="both"/>
        <w:rPr>
          <w:rFonts w:ascii="Verdana" w:hAnsi="Verdana" w:cs="Tahoma"/>
          <w:sz w:val="20"/>
          <w:szCs w:val="20"/>
        </w:rPr>
      </w:pPr>
      <w:r w:rsidRPr="00972B64">
        <w:rPr>
          <w:rFonts w:ascii="Verdana" w:hAnsi="Verdana" w:cs="Tahoma"/>
          <w:sz w:val="20"/>
          <w:szCs w:val="20"/>
        </w:rPr>
        <w:t xml:space="preserve">ocenę </w:t>
      </w:r>
      <w:r>
        <w:rPr>
          <w:rFonts w:ascii="Verdana" w:hAnsi="Verdana" w:cs="Tahoma"/>
          <w:sz w:val="20"/>
          <w:szCs w:val="20"/>
        </w:rPr>
        <w:t>przez producenta oprogramowania procesu wprowadzania ewentualnych zmian w S</w:t>
      </w:r>
      <w:r w:rsidRPr="00972B64">
        <w:rPr>
          <w:rFonts w:ascii="Verdana" w:hAnsi="Verdana" w:cs="Tahoma"/>
          <w:sz w:val="20"/>
          <w:szCs w:val="20"/>
        </w:rPr>
        <w:t>yst</w:t>
      </w:r>
      <w:r>
        <w:rPr>
          <w:rFonts w:ascii="Verdana" w:hAnsi="Verdana" w:cs="Tahoma"/>
          <w:sz w:val="20"/>
          <w:szCs w:val="20"/>
        </w:rPr>
        <w:t>emie</w:t>
      </w:r>
      <w:r w:rsidRPr="00972B64">
        <w:rPr>
          <w:rFonts w:ascii="Verdana" w:hAnsi="Verdana" w:cs="Tahoma"/>
          <w:sz w:val="20"/>
          <w:szCs w:val="20"/>
        </w:rPr>
        <w:t xml:space="preserve"> </w:t>
      </w:r>
      <w:r>
        <w:rPr>
          <w:rFonts w:ascii="Verdana" w:hAnsi="Verdana" w:cs="Tahoma"/>
          <w:sz w:val="20"/>
          <w:szCs w:val="20"/>
        </w:rPr>
        <w:t>Zamawiającego,</w:t>
      </w:r>
    </w:p>
    <w:p w14:paraId="29CB6218" w14:textId="77777777" w:rsidR="001B05DB" w:rsidRPr="001B05DB" w:rsidRDefault="001B05DB" w:rsidP="00C218B8">
      <w:pPr>
        <w:pStyle w:val="Akapitzlist"/>
        <w:numPr>
          <w:ilvl w:val="0"/>
          <w:numId w:val="76"/>
        </w:numPr>
        <w:spacing w:after="120" w:line="360" w:lineRule="auto"/>
        <w:jc w:val="both"/>
        <w:rPr>
          <w:rFonts w:ascii="Verdana" w:hAnsi="Verdana" w:cs="Tahoma"/>
          <w:sz w:val="20"/>
          <w:szCs w:val="20"/>
        </w:rPr>
      </w:pPr>
      <w:r w:rsidRPr="001B05DB">
        <w:rPr>
          <w:rFonts w:ascii="Verdana" w:hAnsi="Verdana" w:cs="Tahoma"/>
          <w:sz w:val="20"/>
          <w:szCs w:val="20"/>
        </w:rPr>
        <w:t xml:space="preserve">Zamawiający wymaga udostępnienia </w:t>
      </w:r>
      <w:r>
        <w:rPr>
          <w:rFonts w:ascii="Verdana" w:hAnsi="Verdana" w:cs="Tahoma"/>
          <w:sz w:val="20"/>
          <w:szCs w:val="20"/>
        </w:rPr>
        <w:t>w okresie trwania usługi serwisowej</w:t>
      </w:r>
      <w:r w:rsidRPr="001B05DB">
        <w:rPr>
          <w:rFonts w:ascii="Verdana" w:hAnsi="Verdana" w:cs="Tahoma"/>
          <w:sz w:val="20"/>
          <w:szCs w:val="20"/>
        </w:rPr>
        <w:t xml:space="preserve"> platformy do samodzielnego szkolenia się gdzie będą dostępne najnowsze informacje oraz rozwiązania i sposoby pokazujące jak krok po kroku móc konfigurować i zarządzać Systeme</w:t>
      </w:r>
      <w:r>
        <w:rPr>
          <w:rFonts w:ascii="Verdana" w:hAnsi="Verdana" w:cs="Tahoma"/>
          <w:sz w:val="20"/>
          <w:szCs w:val="20"/>
        </w:rPr>
        <w:t>m,</w:t>
      </w:r>
    </w:p>
    <w:p w14:paraId="50A51A8F" w14:textId="75536356" w:rsidR="00EF1E50" w:rsidRDefault="00780784" w:rsidP="00C218B8">
      <w:pPr>
        <w:pStyle w:val="Akapitzlist"/>
        <w:numPr>
          <w:ilvl w:val="0"/>
          <w:numId w:val="76"/>
        </w:numPr>
        <w:spacing w:after="120" w:line="360" w:lineRule="auto"/>
        <w:jc w:val="both"/>
        <w:rPr>
          <w:rFonts w:ascii="Verdana" w:hAnsi="Verdana" w:cs="Tahoma"/>
          <w:sz w:val="20"/>
          <w:szCs w:val="20"/>
        </w:rPr>
      </w:pPr>
      <w:r w:rsidRPr="002240FA">
        <w:rPr>
          <w:rFonts w:ascii="Verdana" w:hAnsi="Verdana" w:cs="Tahoma"/>
          <w:sz w:val="20"/>
          <w:szCs w:val="20"/>
        </w:rPr>
        <w:t xml:space="preserve">Wszelkie aktualizacje, upgrade’y do najnowszych wersji oraz poprawki muszą być zapewnione w ramach opłaty serwisowej bez konieczności ponoszenia z tego tytułu przez Zamawiającego żadnych </w:t>
      </w:r>
      <w:r w:rsidR="00972B64" w:rsidRPr="002240FA">
        <w:rPr>
          <w:rFonts w:ascii="Verdana" w:hAnsi="Verdana" w:cs="Tahoma"/>
          <w:sz w:val="20"/>
          <w:szCs w:val="20"/>
        </w:rPr>
        <w:t>dodatkowych kosztów.</w:t>
      </w:r>
    </w:p>
    <w:p w14:paraId="1B16DD25" w14:textId="5EC43B21" w:rsidR="00EF1E50" w:rsidRDefault="00C33DFC" w:rsidP="00EF1E50">
      <w:pPr>
        <w:spacing w:after="120" w:line="360" w:lineRule="auto"/>
        <w:jc w:val="both"/>
        <w:rPr>
          <w:rFonts w:ascii="Verdana" w:hAnsi="Verdana" w:cs="Tahoma"/>
          <w:sz w:val="20"/>
          <w:szCs w:val="20"/>
        </w:rPr>
      </w:pPr>
      <w:r>
        <w:rPr>
          <w:rFonts w:ascii="Verdana" w:hAnsi="Verdana" w:cs="Tahoma"/>
          <w:sz w:val="20"/>
          <w:szCs w:val="20"/>
        </w:rPr>
        <w:t xml:space="preserve">Dokładny zakres </w:t>
      </w:r>
      <w:r w:rsidRPr="00C33DFC">
        <w:rPr>
          <w:rFonts w:ascii="Verdana" w:hAnsi="Verdana" w:cs="Tahoma"/>
          <w:sz w:val="20"/>
          <w:szCs w:val="20"/>
        </w:rPr>
        <w:t xml:space="preserve">świadczenia </w:t>
      </w:r>
      <w:r w:rsidR="00936D2C" w:rsidRPr="00936D2C">
        <w:rPr>
          <w:rFonts w:ascii="Verdana" w:hAnsi="Verdana" w:cs="Tahoma"/>
          <w:sz w:val="20"/>
          <w:szCs w:val="20"/>
        </w:rPr>
        <w:t>usług serwisu utrzymaniowego (usługi maintenance dla oprogramowania standardowego)</w:t>
      </w:r>
      <w:r w:rsidRPr="00C33DFC">
        <w:rPr>
          <w:rFonts w:ascii="Verdana" w:hAnsi="Verdana" w:cs="Tahoma"/>
          <w:sz w:val="20"/>
          <w:szCs w:val="20"/>
        </w:rPr>
        <w:t xml:space="preserve"> </w:t>
      </w:r>
      <w:r>
        <w:rPr>
          <w:rFonts w:ascii="Verdana" w:hAnsi="Verdana" w:cs="Tahoma"/>
          <w:sz w:val="20"/>
          <w:szCs w:val="20"/>
        </w:rPr>
        <w:t>będzie z</w:t>
      </w:r>
      <w:r w:rsidRPr="00C33DFC">
        <w:rPr>
          <w:rFonts w:ascii="Verdana" w:hAnsi="Verdana" w:cs="Tahoma"/>
          <w:sz w:val="20"/>
          <w:szCs w:val="20"/>
        </w:rPr>
        <w:t>ałącznikiem do protokołu potwierdzającego odebranie prac Etapu VIII</w:t>
      </w:r>
      <w:r>
        <w:rPr>
          <w:rFonts w:ascii="Verdana" w:hAnsi="Verdana" w:cs="Tahoma"/>
          <w:sz w:val="20"/>
          <w:szCs w:val="20"/>
        </w:rPr>
        <w:t>.</w:t>
      </w:r>
    </w:p>
    <w:p w14:paraId="2CC47782" w14:textId="77777777" w:rsidR="00081FE0" w:rsidRDefault="00081FE0" w:rsidP="00A2226F">
      <w:pPr>
        <w:spacing w:after="120" w:line="360" w:lineRule="auto"/>
        <w:jc w:val="both"/>
        <w:rPr>
          <w:rFonts w:ascii="Verdana" w:hAnsi="Verdana"/>
          <w:bCs/>
          <w:iCs/>
          <w:sz w:val="20"/>
          <w:szCs w:val="20"/>
        </w:rPr>
      </w:pPr>
    </w:p>
    <w:p w14:paraId="74124C89" w14:textId="77777777" w:rsidR="00081FE0" w:rsidRDefault="00081FE0" w:rsidP="00A2226F">
      <w:pPr>
        <w:spacing w:after="120" w:line="360" w:lineRule="auto"/>
        <w:jc w:val="both"/>
        <w:rPr>
          <w:rFonts w:ascii="Verdana" w:hAnsi="Verdana"/>
          <w:bCs/>
          <w:iCs/>
          <w:sz w:val="20"/>
          <w:szCs w:val="20"/>
        </w:rPr>
      </w:pPr>
    </w:p>
    <w:p w14:paraId="3846C607" w14:textId="77777777" w:rsidR="00081FE0" w:rsidRDefault="00081FE0" w:rsidP="00A2226F">
      <w:pPr>
        <w:spacing w:after="120" w:line="360" w:lineRule="auto"/>
        <w:jc w:val="both"/>
        <w:rPr>
          <w:rFonts w:ascii="Verdana" w:hAnsi="Verdana"/>
          <w:bCs/>
          <w:iCs/>
          <w:sz w:val="20"/>
          <w:szCs w:val="20"/>
        </w:rPr>
      </w:pPr>
    </w:p>
    <w:p w14:paraId="33116FD2" w14:textId="77777777" w:rsidR="00081FE0" w:rsidRDefault="00081FE0" w:rsidP="00A2226F">
      <w:pPr>
        <w:spacing w:after="120" w:line="360" w:lineRule="auto"/>
        <w:jc w:val="both"/>
        <w:rPr>
          <w:rFonts w:ascii="Verdana" w:hAnsi="Verdana"/>
          <w:bCs/>
          <w:iCs/>
          <w:sz w:val="20"/>
          <w:szCs w:val="20"/>
        </w:rPr>
      </w:pPr>
    </w:p>
    <w:p w14:paraId="30E7FC5C" w14:textId="77777777" w:rsidR="00081FE0" w:rsidRDefault="00081FE0" w:rsidP="00A2226F">
      <w:pPr>
        <w:spacing w:after="120" w:line="360" w:lineRule="auto"/>
        <w:jc w:val="both"/>
        <w:rPr>
          <w:rFonts w:ascii="Verdana" w:hAnsi="Verdana"/>
          <w:bCs/>
          <w:iCs/>
          <w:sz w:val="20"/>
          <w:szCs w:val="20"/>
        </w:rPr>
      </w:pPr>
    </w:p>
    <w:p w14:paraId="3271C0B9" w14:textId="77777777" w:rsidR="00081FE0" w:rsidRDefault="00081FE0" w:rsidP="00A2226F">
      <w:pPr>
        <w:spacing w:after="120" w:line="360" w:lineRule="auto"/>
        <w:jc w:val="both"/>
        <w:rPr>
          <w:rFonts w:ascii="Verdana" w:hAnsi="Verdana"/>
          <w:bCs/>
          <w:iCs/>
          <w:sz w:val="20"/>
          <w:szCs w:val="20"/>
        </w:rPr>
      </w:pPr>
    </w:p>
    <w:p w14:paraId="1621A299" w14:textId="77777777" w:rsidR="005B0033" w:rsidRDefault="005B0033" w:rsidP="00A2226F">
      <w:pPr>
        <w:spacing w:after="120" w:line="360" w:lineRule="auto"/>
        <w:jc w:val="both"/>
        <w:rPr>
          <w:rFonts w:ascii="Verdana" w:hAnsi="Verdana"/>
          <w:bCs/>
          <w:iCs/>
          <w:sz w:val="20"/>
          <w:szCs w:val="20"/>
        </w:rPr>
        <w:sectPr w:rsidR="005B0033" w:rsidSect="00502539">
          <w:footerReference w:type="default" r:id="rId9"/>
          <w:pgSz w:w="11906" w:h="16838"/>
          <w:pgMar w:top="1417" w:right="1417" w:bottom="1417" w:left="1417" w:header="708" w:footer="708" w:gutter="0"/>
          <w:pgNumType w:start="0"/>
          <w:cols w:space="708"/>
          <w:titlePg/>
          <w:docGrid w:linePitch="360"/>
        </w:sectPr>
      </w:pPr>
    </w:p>
    <w:p w14:paraId="557A0E0A" w14:textId="4564A0A1" w:rsidR="00A2208C" w:rsidRDefault="00081FE0" w:rsidP="00081FE0">
      <w:pPr>
        <w:spacing w:after="120" w:line="360" w:lineRule="auto"/>
        <w:jc w:val="right"/>
        <w:rPr>
          <w:rFonts w:ascii="Verdana" w:hAnsi="Verdana"/>
          <w:bCs/>
          <w:iCs/>
          <w:sz w:val="20"/>
          <w:szCs w:val="20"/>
        </w:rPr>
      </w:pPr>
      <w:r>
        <w:rPr>
          <w:rFonts w:ascii="Verdana" w:hAnsi="Verdana"/>
          <w:bCs/>
          <w:iCs/>
          <w:sz w:val="20"/>
          <w:szCs w:val="20"/>
        </w:rPr>
        <w:lastRenderedPageBreak/>
        <w:t>Załącznik nr 1 do OPZ</w:t>
      </w:r>
    </w:p>
    <w:tbl>
      <w:tblPr>
        <w:tblStyle w:val="Tabela-Siatka"/>
        <w:tblW w:w="0" w:type="auto"/>
        <w:tblInd w:w="-572" w:type="dxa"/>
        <w:tblLook w:val="04A0" w:firstRow="1" w:lastRow="0" w:firstColumn="1" w:lastColumn="0" w:noHBand="0" w:noVBand="1"/>
      </w:tblPr>
      <w:tblGrid>
        <w:gridCol w:w="1532"/>
        <w:gridCol w:w="11630"/>
        <w:gridCol w:w="662"/>
        <w:gridCol w:w="742"/>
      </w:tblGrid>
      <w:tr w:rsidR="001017EA" w:rsidRPr="001017EA" w14:paraId="67473DFC" w14:textId="77777777" w:rsidTr="001579E2">
        <w:trPr>
          <w:trHeight w:val="300"/>
        </w:trPr>
        <w:tc>
          <w:tcPr>
            <w:tcW w:w="1532" w:type="dxa"/>
            <w:noWrap/>
            <w:hideMark/>
          </w:tcPr>
          <w:p w14:paraId="258E814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1630" w:type="dxa"/>
            <w:hideMark/>
          </w:tcPr>
          <w:p w14:paraId="67032E74" w14:textId="48C835A9" w:rsidR="001017EA" w:rsidRPr="00DB2BBC" w:rsidRDefault="001017EA" w:rsidP="00DB2BBC">
            <w:pPr>
              <w:pStyle w:val="Nagwek1"/>
              <w:jc w:val="left"/>
              <w:outlineLvl w:val="0"/>
              <w:rPr>
                <w:rFonts w:ascii="Verdana" w:hAnsi="Verdana"/>
              </w:rPr>
            </w:pPr>
            <w:bookmarkStart w:id="25" w:name="_Toc17353018"/>
            <w:r w:rsidRPr="00DB2BBC">
              <w:rPr>
                <w:rFonts w:ascii="Verdana" w:hAnsi="Verdana"/>
              </w:rPr>
              <w:t>Punkt 1</w:t>
            </w:r>
            <w:r w:rsidR="00F60983">
              <w:rPr>
                <w:rFonts w:ascii="Verdana" w:hAnsi="Verdana"/>
              </w:rPr>
              <w:t>.</w:t>
            </w:r>
            <w:r w:rsidRPr="00DB2BBC">
              <w:rPr>
                <w:rFonts w:ascii="Verdana" w:hAnsi="Verdana"/>
              </w:rPr>
              <w:t xml:space="preserve"> Wymagane funkcjonalności Systemu</w:t>
            </w:r>
            <w:bookmarkEnd w:id="25"/>
            <w:r w:rsidRPr="00DB2BBC">
              <w:rPr>
                <w:rFonts w:ascii="Verdana" w:hAnsi="Verdana"/>
              </w:rPr>
              <w:t xml:space="preserve"> </w:t>
            </w:r>
          </w:p>
        </w:tc>
        <w:tc>
          <w:tcPr>
            <w:tcW w:w="662" w:type="dxa"/>
            <w:noWrap/>
            <w:hideMark/>
          </w:tcPr>
          <w:p w14:paraId="0019FCEC" w14:textId="77777777" w:rsidR="001017EA" w:rsidRPr="001017EA" w:rsidRDefault="001017EA" w:rsidP="001017EA">
            <w:pPr>
              <w:spacing w:after="120" w:line="360" w:lineRule="auto"/>
              <w:rPr>
                <w:rFonts w:ascii="Verdana" w:hAnsi="Verdana"/>
                <w:b/>
                <w:bCs/>
                <w:iCs/>
                <w:sz w:val="20"/>
                <w:szCs w:val="20"/>
              </w:rPr>
            </w:pPr>
            <w:r w:rsidRPr="001017EA">
              <w:rPr>
                <w:rFonts w:ascii="Verdana" w:hAnsi="Verdana"/>
                <w:b/>
                <w:bCs/>
                <w:iCs/>
                <w:sz w:val="20"/>
                <w:szCs w:val="20"/>
              </w:rPr>
              <w:t>STD</w:t>
            </w:r>
          </w:p>
        </w:tc>
        <w:tc>
          <w:tcPr>
            <w:tcW w:w="742" w:type="dxa"/>
            <w:noWrap/>
            <w:hideMark/>
          </w:tcPr>
          <w:p w14:paraId="0008A8FA" w14:textId="77777777" w:rsidR="001017EA" w:rsidRPr="001017EA" w:rsidRDefault="001017EA" w:rsidP="001017EA">
            <w:pPr>
              <w:spacing w:after="120" w:line="360" w:lineRule="auto"/>
              <w:rPr>
                <w:rFonts w:ascii="Verdana" w:hAnsi="Verdana"/>
                <w:b/>
                <w:bCs/>
                <w:iCs/>
                <w:sz w:val="20"/>
                <w:szCs w:val="20"/>
              </w:rPr>
            </w:pPr>
            <w:r w:rsidRPr="001017EA">
              <w:rPr>
                <w:rFonts w:ascii="Verdana" w:hAnsi="Verdana"/>
                <w:b/>
                <w:bCs/>
                <w:iCs/>
                <w:sz w:val="20"/>
                <w:szCs w:val="20"/>
              </w:rPr>
              <w:t>MOD</w:t>
            </w:r>
          </w:p>
        </w:tc>
      </w:tr>
      <w:tr w:rsidR="00D04334" w:rsidRPr="001017EA" w14:paraId="7397C8EE" w14:textId="77777777" w:rsidTr="00ED3F1F">
        <w:trPr>
          <w:trHeight w:val="300"/>
        </w:trPr>
        <w:tc>
          <w:tcPr>
            <w:tcW w:w="1532" w:type="dxa"/>
            <w:noWrap/>
            <w:hideMark/>
          </w:tcPr>
          <w:p w14:paraId="3321D97B" w14:textId="77777777" w:rsidR="00D04334" w:rsidRPr="001017EA" w:rsidRDefault="00D04334"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6593D679" w14:textId="4F1B9F01" w:rsidR="00D04334" w:rsidRPr="00AF24AD" w:rsidRDefault="00D04334" w:rsidP="00AF24AD">
            <w:pPr>
              <w:pStyle w:val="Nagwek2"/>
              <w:outlineLvl w:val="1"/>
              <w:rPr>
                <w:rFonts w:ascii="Verdana" w:hAnsi="Verdana"/>
              </w:rPr>
            </w:pPr>
            <w:bookmarkStart w:id="26" w:name="_Toc17353019"/>
            <w:r w:rsidRPr="00AF24AD">
              <w:rPr>
                <w:rFonts w:ascii="Verdana" w:hAnsi="Verdana"/>
                <w:color w:val="auto"/>
                <w:sz w:val="24"/>
              </w:rPr>
              <w:t>1.1 Obszar wymagań wspólnych</w:t>
            </w:r>
            <w:bookmarkEnd w:id="26"/>
            <w:r w:rsidRPr="00AF24AD">
              <w:rPr>
                <w:rFonts w:ascii="Verdana" w:hAnsi="Verdana"/>
                <w:color w:val="auto"/>
                <w:sz w:val="24"/>
              </w:rPr>
              <w:t> </w:t>
            </w:r>
          </w:p>
        </w:tc>
      </w:tr>
      <w:tr w:rsidR="00D04334" w:rsidRPr="001017EA" w14:paraId="029D920B" w14:textId="77777777" w:rsidTr="00ED3F1F">
        <w:trPr>
          <w:trHeight w:val="300"/>
        </w:trPr>
        <w:tc>
          <w:tcPr>
            <w:tcW w:w="1532" w:type="dxa"/>
            <w:noWrap/>
            <w:hideMark/>
          </w:tcPr>
          <w:p w14:paraId="21043EA9" w14:textId="77777777" w:rsidR="00D04334" w:rsidRPr="001017EA" w:rsidRDefault="00D04334"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055E02C9" w14:textId="7DE4CF15" w:rsidR="00D04334" w:rsidRPr="001017EA" w:rsidRDefault="00D04334" w:rsidP="00D04334">
            <w:pPr>
              <w:spacing w:line="360" w:lineRule="auto"/>
              <w:jc w:val="both"/>
              <w:rPr>
                <w:rFonts w:ascii="Verdana" w:hAnsi="Verdana"/>
                <w:bCs/>
                <w:iCs/>
                <w:sz w:val="20"/>
                <w:szCs w:val="20"/>
              </w:rPr>
            </w:pPr>
            <w:r w:rsidRPr="001017EA">
              <w:rPr>
                <w:rFonts w:ascii="Verdana" w:hAnsi="Verdana"/>
                <w:b/>
                <w:bCs/>
                <w:iCs/>
                <w:sz w:val="20"/>
                <w:szCs w:val="20"/>
              </w:rPr>
              <w:t>Baza kontrahentów</w:t>
            </w:r>
          </w:p>
        </w:tc>
      </w:tr>
      <w:tr w:rsidR="001017EA" w:rsidRPr="001017EA" w14:paraId="65B69E16" w14:textId="77777777" w:rsidTr="001579E2">
        <w:trPr>
          <w:trHeight w:val="900"/>
        </w:trPr>
        <w:tc>
          <w:tcPr>
            <w:tcW w:w="1532" w:type="dxa"/>
            <w:noWrap/>
            <w:hideMark/>
          </w:tcPr>
          <w:p w14:paraId="71F86C3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 – WFS</w:t>
            </w:r>
          </w:p>
        </w:tc>
        <w:tc>
          <w:tcPr>
            <w:tcW w:w="11630" w:type="dxa"/>
            <w:hideMark/>
          </w:tcPr>
          <w:p w14:paraId="625D3B8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wspólny dla całości Systemu rejestr kontrahentów. Jednorazowo wprowadzone dane kontrahenta muszą być widoczne w odpowiednich modułach/obszarach funkcjonalnych i być dostępne do wykorzystania do oznaczania nimi dokumentów i operacji w odpowiednich miejscach w Systemie</w:t>
            </w:r>
          </w:p>
        </w:tc>
        <w:tc>
          <w:tcPr>
            <w:tcW w:w="662" w:type="dxa"/>
            <w:noWrap/>
            <w:hideMark/>
          </w:tcPr>
          <w:p w14:paraId="2DC0781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BCBD4F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8AA91C7" w14:textId="77777777" w:rsidTr="001579E2">
        <w:trPr>
          <w:trHeight w:val="70"/>
        </w:trPr>
        <w:tc>
          <w:tcPr>
            <w:tcW w:w="1532" w:type="dxa"/>
            <w:noWrap/>
            <w:hideMark/>
          </w:tcPr>
          <w:p w14:paraId="29DBAA5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 – WFS</w:t>
            </w:r>
          </w:p>
        </w:tc>
        <w:tc>
          <w:tcPr>
            <w:tcW w:w="11630" w:type="dxa"/>
            <w:hideMark/>
          </w:tcPr>
          <w:p w14:paraId="6B22276A" w14:textId="7528D663" w:rsidR="001017EA" w:rsidRPr="001017EA" w:rsidRDefault="001017EA" w:rsidP="008D3E63">
            <w:pPr>
              <w:spacing w:line="360" w:lineRule="auto"/>
              <w:rPr>
                <w:rFonts w:ascii="Verdana" w:hAnsi="Verdana"/>
                <w:bCs/>
                <w:iCs/>
                <w:sz w:val="20"/>
                <w:szCs w:val="20"/>
              </w:rPr>
            </w:pPr>
            <w:r w:rsidRPr="001017EA">
              <w:rPr>
                <w:rFonts w:ascii="Verdana" w:hAnsi="Verdana"/>
                <w:bCs/>
                <w:iCs/>
                <w:sz w:val="20"/>
                <w:szCs w:val="20"/>
              </w:rPr>
              <w:t>System umożliwia rejestrowanie wszystkich wymaganych informacji o kontrahencie, a w szczególności:</w:t>
            </w:r>
            <w:r w:rsidRPr="001017EA">
              <w:rPr>
                <w:rFonts w:ascii="Verdana" w:hAnsi="Verdana"/>
                <w:bCs/>
                <w:iCs/>
                <w:sz w:val="20"/>
                <w:szCs w:val="20"/>
              </w:rPr>
              <w:br/>
              <w:t>- rodzaj kontrahenta - dostawca, odbiorca, wewnętrzny, inny itp.</w:t>
            </w:r>
            <w:r w:rsidRPr="001017EA">
              <w:rPr>
                <w:rFonts w:ascii="Verdana" w:hAnsi="Verdana"/>
                <w:bCs/>
                <w:iCs/>
                <w:sz w:val="20"/>
                <w:szCs w:val="20"/>
              </w:rPr>
              <w:br/>
              <w:t>- nazwa pełna i skrócona</w:t>
            </w:r>
            <w:r w:rsidRPr="001017EA">
              <w:rPr>
                <w:rFonts w:ascii="Verdana" w:hAnsi="Verdana"/>
                <w:bCs/>
                <w:iCs/>
                <w:sz w:val="20"/>
                <w:szCs w:val="20"/>
              </w:rPr>
              <w:br/>
              <w:t>- pełen adres (kod pocztowy, ulica, numer domu/lokalu, miasto, gmina, województwo, państwo</w:t>
            </w:r>
            <w:r w:rsidR="002D2A9F">
              <w:rPr>
                <w:rFonts w:ascii="Verdana" w:hAnsi="Verdana"/>
                <w:bCs/>
                <w:iCs/>
                <w:sz w:val="20"/>
                <w:szCs w:val="20"/>
              </w:rPr>
              <w:t>, kod państwa</w:t>
            </w:r>
            <w:r w:rsidRPr="001017EA">
              <w:rPr>
                <w:rFonts w:ascii="Verdana" w:hAnsi="Verdana"/>
                <w:bCs/>
                <w:iCs/>
                <w:sz w:val="20"/>
                <w:szCs w:val="20"/>
              </w:rPr>
              <w:t>)</w:t>
            </w:r>
            <w:r w:rsidRPr="001017EA">
              <w:rPr>
                <w:rFonts w:ascii="Verdana" w:hAnsi="Verdana"/>
                <w:bCs/>
                <w:iCs/>
                <w:sz w:val="20"/>
                <w:szCs w:val="20"/>
              </w:rPr>
              <w:br/>
              <w:t>- dane teleadresowa (numery telefonów, fax, e-mail, strona www)</w:t>
            </w:r>
            <w:r w:rsidRPr="001017EA">
              <w:rPr>
                <w:rFonts w:ascii="Verdana" w:hAnsi="Verdana"/>
                <w:bCs/>
                <w:iCs/>
                <w:sz w:val="20"/>
                <w:szCs w:val="20"/>
              </w:rPr>
              <w:br/>
              <w:t>- NIP, w tym numer NIP UE</w:t>
            </w:r>
            <w:r w:rsidRPr="001017EA">
              <w:rPr>
                <w:rFonts w:ascii="Verdana" w:hAnsi="Verdana"/>
                <w:bCs/>
                <w:iCs/>
                <w:sz w:val="20"/>
                <w:szCs w:val="20"/>
              </w:rPr>
              <w:br/>
              <w:t>- REGON</w:t>
            </w:r>
            <w:r w:rsidRPr="001017EA">
              <w:rPr>
                <w:rFonts w:ascii="Verdana" w:hAnsi="Verdana"/>
                <w:bCs/>
                <w:iCs/>
                <w:sz w:val="20"/>
                <w:szCs w:val="20"/>
              </w:rPr>
              <w:br/>
              <w:t>- PKD/EKD</w:t>
            </w:r>
            <w:r w:rsidRPr="001017EA">
              <w:rPr>
                <w:rFonts w:ascii="Verdana" w:hAnsi="Verdana"/>
                <w:bCs/>
                <w:iCs/>
                <w:sz w:val="20"/>
                <w:szCs w:val="20"/>
              </w:rPr>
              <w:br/>
              <w:t>- PESEL – dla osób fizycznych</w:t>
            </w:r>
            <w:r w:rsidRPr="001017EA">
              <w:rPr>
                <w:rFonts w:ascii="Verdana" w:hAnsi="Verdana"/>
                <w:bCs/>
                <w:iCs/>
                <w:sz w:val="20"/>
                <w:szCs w:val="20"/>
              </w:rPr>
              <w:br/>
              <w:t>- numer KRS</w:t>
            </w:r>
            <w:r w:rsidRPr="001017EA">
              <w:rPr>
                <w:rFonts w:ascii="Verdana" w:hAnsi="Verdana"/>
                <w:bCs/>
                <w:iCs/>
                <w:sz w:val="20"/>
                <w:szCs w:val="20"/>
              </w:rPr>
              <w:br/>
              <w:t>- imiona i nazwiska – dla osób fizycznych</w:t>
            </w:r>
            <w:r w:rsidRPr="001017EA">
              <w:rPr>
                <w:rFonts w:ascii="Verdana" w:hAnsi="Verdana"/>
                <w:bCs/>
                <w:iCs/>
                <w:sz w:val="20"/>
                <w:szCs w:val="20"/>
              </w:rPr>
              <w:br/>
              <w:t>- płeć, data urodzenia – dla osób fizycznych/pracowników</w:t>
            </w:r>
            <w:r w:rsidRPr="001017EA">
              <w:rPr>
                <w:rFonts w:ascii="Verdana" w:hAnsi="Verdana"/>
                <w:bCs/>
                <w:iCs/>
                <w:sz w:val="20"/>
                <w:szCs w:val="20"/>
              </w:rPr>
              <w:br/>
              <w:t>- status kontrahenta: aktywny, nieaktywny</w:t>
            </w:r>
            <w:r w:rsidRPr="001017EA">
              <w:rPr>
                <w:rFonts w:ascii="Verdana" w:hAnsi="Verdana"/>
                <w:bCs/>
                <w:iCs/>
                <w:sz w:val="20"/>
                <w:szCs w:val="20"/>
              </w:rPr>
              <w:br/>
              <w:t>- waluta kontrahenta - z możliwością edycji oraz z możliwością przypisania do kontrahenta kilku walut z jedną domyślną</w:t>
            </w:r>
            <w:r w:rsidRPr="001017EA">
              <w:rPr>
                <w:rFonts w:ascii="Verdana" w:hAnsi="Verdana"/>
                <w:bCs/>
                <w:iCs/>
                <w:sz w:val="20"/>
                <w:szCs w:val="20"/>
              </w:rPr>
              <w:br/>
              <w:t xml:space="preserve">- flotę statków powietrznych (znaki rejestracyjne statku, nazwa i numer właściciela z bazy kontrahentów, typ </w:t>
            </w:r>
            <w:r w:rsidRPr="001017EA">
              <w:rPr>
                <w:rFonts w:ascii="Verdana" w:hAnsi="Verdana"/>
                <w:bCs/>
                <w:iCs/>
                <w:sz w:val="20"/>
                <w:szCs w:val="20"/>
              </w:rPr>
              <w:lastRenderedPageBreak/>
              <w:t>statku wg ICAO, MTOW statku w kg, data rozpoczęcia i zakończenia aktywności itp.)</w:t>
            </w:r>
            <w:r w:rsidRPr="001017EA">
              <w:rPr>
                <w:rFonts w:ascii="Verdana" w:hAnsi="Verdana"/>
                <w:bCs/>
                <w:iCs/>
                <w:sz w:val="20"/>
                <w:szCs w:val="20"/>
              </w:rPr>
              <w:br/>
              <w:t>- stawkę podatku VAT, w tym VAT UE</w:t>
            </w:r>
            <w:r w:rsidRPr="001017EA">
              <w:rPr>
                <w:rFonts w:ascii="Verdana" w:hAnsi="Verdana"/>
                <w:bCs/>
                <w:iCs/>
                <w:sz w:val="20"/>
                <w:szCs w:val="20"/>
              </w:rPr>
              <w:br/>
              <w:t>- kod i stawkę podatku do kontrahenta korzystającego z usług nawigacyjnych</w:t>
            </w:r>
            <w:r w:rsidRPr="001017EA">
              <w:rPr>
                <w:rFonts w:ascii="Verdana" w:hAnsi="Verdana"/>
                <w:bCs/>
                <w:iCs/>
                <w:sz w:val="20"/>
                <w:szCs w:val="20"/>
              </w:rPr>
              <w:br/>
              <w:t>- przypisanie do branży</w:t>
            </w:r>
            <w:r w:rsidRPr="001017EA">
              <w:rPr>
                <w:rFonts w:ascii="Verdana" w:hAnsi="Verdana"/>
                <w:bCs/>
                <w:iCs/>
                <w:sz w:val="20"/>
                <w:szCs w:val="20"/>
              </w:rPr>
              <w:br/>
              <w:t>- nr ewidencyjny</w:t>
            </w:r>
            <w:r w:rsidR="008D3E63">
              <w:rPr>
                <w:rFonts w:ascii="Verdana" w:hAnsi="Verdana"/>
                <w:bCs/>
                <w:iCs/>
                <w:sz w:val="20"/>
                <w:szCs w:val="20"/>
              </w:rPr>
              <w:t>,</w:t>
            </w:r>
            <w:r w:rsidRPr="001017EA">
              <w:rPr>
                <w:rFonts w:ascii="Verdana" w:hAnsi="Verdana"/>
                <w:bCs/>
                <w:iCs/>
                <w:sz w:val="20"/>
                <w:szCs w:val="20"/>
              </w:rPr>
              <w:t xml:space="preserve"> kod kontrahenta ICAO</w:t>
            </w:r>
            <w:r w:rsidRPr="001017EA">
              <w:rPr>
                <w:rFonts w:ascii="Verdana" w:hAnsi="Verdana"/>
                <w:bCs/>
                <w:iCs/>
                <w:sz w:val="20"/>
                <w:szCs w:val="20"/>
              </w:rPr>
              <w:br/>
              <w:t>- nr kontrahenta w CRCO</w:t>
            </w:r>
            <w:r w:rsidRPr="001017EA">
              <w:rPr>
                <w:rFonts w:ascii="Verdana" w:hAnsi="Verdana"/>
                <w:bCs/>
                <w:iCs/>
                <w:sz w:val="20"/>
                <w:szCs w:val="20"/>
              </w:rPr>
              <w:br/>
              <w:t>- krajowy/zagraniczny</w:t>
            </w:r>
            <w:r w:rsidRPr="001017EA">
              <w:rPr>
                <w:rFonts w:ascii="Verdana" w:hAnsi="Verdana"/>
                <w:bCs/>
                <w:iCs/>
                <w:sz w:val="20"/>
                <w:szCs w:val="20"/>
              </w:rPr>
              <w:br/>
              <w:t>- banki oraz konta bankowe w różnych walutach</w:t>
            </w:r>
            <w:r w:rsidRPr="001017EA">
              <w:rPr>
                <w:rFonts w:ascii="Verdana" w:hAnsi="Verdana"/>
                <w:bCs/>
                <w:iCs/>
                <w:sz w:val="20"/>
                <w:szCs w:val="20"/>
              </w:rPr>
              <w:br/>
              <w:t>- informacje o konsorcjum</w:t>
            </w:r>
            <w:r w:rsidRPr="001017EA">
              <w:rPr>
                <w:rFonts w:ascii="Verdana" w:hAnsi="Verdana"/>
                <w:bCs/>
                <w:iCs/>
                <w:sz w:val="20"/>
                <w:szCs w:val="20"/>
              </w:rPr>
              <w:br/>
              <w:t>- czy jest płatnikiem dla innego kontrahenta jeśli tak to którego</w:t>
            </w:r>
          </w:p>
        </w:tc>
        <w:tc>
          <w:tcPr>
            <w:tcW w:w="662" w:type="dxa"/>
            <w:noWrap/>
            <w:hideMark/>
          </w:tcPr>
          <w:p w14:paraId="184EF19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 </w:t>
            </w:r>
          </w:p>
        </w:tc>
        <w:tc>
          <w:tcPr>
            <w:tcW w:w="742" w:type="dxa"/>
            <w:noWrap/>
            <w:hideMark/>
          </w:tcPr>
          <w:p w14:paraId="2797E14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AB1292C" w14:textId="77777777" w:rsidTr="001579E2">
        <w:trPr>
          <w:trHeight w:val="600"/>
        </w:trPr>
        <w:tc>
          <w:tcPr>
            <w:tcW w:w="1532" w:type="dxa"/>
            <w:noWrap/>
            <w:hideMark/>
          </w:tcPr>
          <w:p w14:paraId="12A7341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 – WFS</w:t>
            </w:r>
          </w:p>
        </w:tc>
        <w:tc>
          <w:tcPr>
            <w:tcW w:w="11630" w:type="dxa"/>
            <w:hideMark/>
          </w:tcPr>
          <w:p w14:paraId="33873EE9" w14:textId="77D61162"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 dowolnie definiowany sposób automatyczne generowanie unikalnych numerów kontrahentów (ID kontrahenta) w zal</w:t>
            </w:r>
            <w:r>
              <w:rPr>
                <w:rFonts w:ascii="Verdana" w:hAnsi="Verdana"/>
                <w:bCs/>
                <w:iCs/>
                <w:sz w:val="20"/>
                <w:szCs w:val="20"/>
              </w:rPr>
              <w:t>eżności od rodzaju kontrahenta</w:t>
            </w:r>
          </w:p>
        </w:tc>
        <w:tc>
          <w:tcPr>
            <w:tcW w:w="662" w:type="dxa"/>
            <w:noWrap/>
            <w:hideMark/>
          </w:tcPr>
          <w:p w14:paraId="66854C9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2D7C51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492776D" w14:textId="77777777" w:rsidTr="001579E2">
        <w:trPr>
          <w:trHeight w:val="600"/>
        </w:trPr>
        <w:tc>
          <w:tcPr>
            <w:tcW w:w="1532" w:type="dxa"/>
            <w:noWrap/>
            <w:hideMark/>
          </w:tcPr>
          <w:p w14:paraId="098555B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 – WFS</w:t>
            </w:r>
          </w:p>
        </w:tc>
        <w:tc>
          <w:tcPr>
            <w:tcW w:w="11630" w:type="dxa"/>
            <w:hideMark/>
          </w:tcPr>
          <w:p w14:paraId="5B35904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rejestrowanie dla poszczególnej siedziby kontrahenta co najmniej 20 adresów (typ adresu, kraj, miejscowość, ulica, kod pocztowy, poczta, nr doku, nr lokalu, województwo, itp.)</w:t>
            </w:r>
          </w:p>
        </w:tc>
        <w:tc>
          <w:tcPr>
            <w:tcW w:w="662" w:type="dxa"/>
            <w:noWrap/>
            <w:hideMark/>
          </w:tcPr>
          <w:p w14:paraId="30EC4B2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40D12A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6C6BA3A" w14:textId="77777777" w:rsidTr="001579E2">
        <w:trPr>
          <w:trHeight w:val="600"/>
        </w:trPr>
        <w:tc>
          <w:tcPr>
            <w:tcW w:w="1532" w:type="dxa"/>
            <w:noWrap/>
            <w:hideMark/>
          </w:tcPr>
          <w:p w14:paraId="71FC5EB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 – WFS</w:t>
            </w:r>
          </w:p>
        </w:tc>
        <w:tc>
          <w:tcPr>
            <w:tcW w:w="11630" w:type="dxa"/>
            <w:hideMark/>
          </w:tcPr>
          <w:p w14:paraId="79CBB08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zapisywanie dla kontrahenta wielu siedzib/oddziałów wraz z podaniem typu siedziby (np. siedziba główna, adres do korespondencji, itp.) z ich identyfikacją w ramach ID kontrahenta</w:t>
            </w:r>
          </w:p>
        </w:tc>
        <w:tc>
          <w:tcPr>
            <w:tcW w:w="662" w:type="dxa"/>
            <w:noWrap/>
            <w:hideMark/>
          </w:tcPr>
          <w:p w14:paraId="1640480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B17AFF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3A45ADB" w14:textId="77777777" w:rsidTr="001579E2">
        <w:trPr>
          <w:trHeight w:val="600"/>
        </w:trPr>
        <w:tc>
          <w:tcPr>
            <w:tcW w:w="1532" w:type="dxa"/>
            <w:noWrap/>
            <w:hideMark/>
          </w:tcPr>
          <w:p w14:paraId="60E3039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 – WFS</w:t>
            </w:r>
          </w:p>
        </w:tc>
        <w:tc>
          <w:tcPr>
            <w:tcW w:w="11630" w:type="dxa"/>
            <w:hideMark/>
          </w:tcPr>
          <w:p w14:paraId="000D540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rejestrowanie co najmniej 20 adresów e-mail w podziale na typy np. do wysyłki faktur, do potwierdzania sald, dot. windykacji itp.</w:t>
            </w:r>
          </w:p>
        </w:tc>
        <w:tc>
          <w:tcPr>
            <w:tcW w:w="662" w:type="dxa"/>
            <w:noWrap/>
            <w:hideMark/>
          </w:tcPr>
          <w:p w14:paraId="1A5D75C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E7BEF9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5B6DF67" w14:textId="77777777" w:rsidTr="001579E2">
        <w:trPr>
          <w:trHeight w:val="300"/>
        </w:trPr>
        <w:tc>
          <w:tcPr>
            <w:tcW w:w="1532" w:type="dxa"/>
            <w:noWrap/>
            <w:hideMark/>
          </w:tcPr>
          <w:p w14:paraId="133E5EC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 – WFS</w:t>
            </w:r>
          </w:p>
        </w:tc>
        <w:tc>
          <w:tcPr>
            <w:tcW w:w="11630" w:type="dxa"/>
            <w:hideMark/>
          </w:tcPr>
          <w:p w14:paraId="5AC6595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rejestrację wielu rachunków bankowych krajowych i zagranicznych dla danego kontrahenta</w:t>
            </w:r>
          </w:p>
        </w:tc>
        <w:tc>
          <w:tcPr>
            <w:tcW w:w="662" w:type="dxa"/>
            <w:noWrap/>
            <w:hideMark/>
          </w:tcPr>
          <w:p w14:paraId="065E848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30DDBD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C8EA9A8" w14:textId="77777777" w:rsidTr="001579E2">
        <w:trPr>
          <w:trHeight w:val="600"/>
        </w:trPr>
        <w:tc>
          <w:tcPr>
            <w:tcW w:w="1532" w:type="dxa"/>
            <w:noWrap/>
            <w:hideMark/>
          </w:tcPr>
          <w:p w14:paraId="03A563A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 – WFS</w:t>
            </w:r>
          </w:p>
        </w:tc>
        <w:tc>
          <w:tcPr>
            <w:tcW w:w="11630" w:type="dxa"/>
            <w:hideMark/>
          </w:tcPr>
          <w:p w14:paraId="7AEC295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przypisanie do kontrahenta floty transportowej np. statków powietrznych z możliwością wyszczególnienia wielu (minimum 15) atrybutów pojedynczego elementu floty transportowej </w:t>
            </w:r>
          </w:p>
        </w:tc>
        <w:tc>
          <w:tcPr>
            <w:tcW w:w="662" w:type="dxa"/>
            <w:noWrap/>
            <w:hideMark/>
          </w:tcPr>
          <w:p w14:paraId="50FC147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1A9723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51B0A14" w14:textId="77777777" w:rsidTr="001579E2">
        <w:trPr>
          <w:trHeight w:val="1500"/>
        </w:trPr>
        <w:tc>
          <w:tcPr>
            <w:tcW w:w="1532" w:type="dxa"/>
            <w:noWrap/>
            <w:hideMark/>
          </w:tcPr>
          <w:p w14:paraId="580F3C3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9 – WFS</w:t>
            </w:r>
          </w:p>
        </w:tc>
        <w:tc>
          <w:tcPr>
            <w:tcW w:w="11630" w:type="dxa"/>
            <w:hideMark/>
          </w:tcPr>
          <w:p w14:paraId="5B85EDE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obsługę wniosku (w oparciu o mechanizm uprawnień, dostępny do konfiguracji przez administratora Systemu) o utworzenie kontrahenta w bazie z wyszczególnieniem wielu atrybutów, które należy podać. Pola muszą mieć możliwość wprowadzenia oznacznika decydującego o wymagalności jego wypełnienia oraz określenia walidacyjnych reguł wymuszających wprowadzanie danych w określonej formie itp. System umożliwia rejestrację wielu takich wniosków, które będą mogły być różnie sparametryzowane</w:t>
            </w:r>
          </w:p>
        </w:tc>
        <w:tc>
          <w:tcPr>
            <w:tcW w:w="662" w:type="dxa"/>
            <w:noWrap/>
            <w:hideMark/>
          </w:tcPr>
          <w:p w14:paraId="3C05CF8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5F64DF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0776A33" w14:textId="77777777" w:rsidTr="001579E2">
        <w:trPr>
          <w:trHeight w:val="600"/>
        </w:trPr>
        <w:tc>
          <w:tcPr>
            <w:tcW w:w="1532" w:type="dxa"/>
            <w:noWrap/>
            <w:hideMark/>
          </w:tcPr>
          <w:p w14:paraId="495E5DF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10 – WFS</w:t>
            </w:r>
          </w:p>
        </w:tc>
        <w:tc>
          <w:tcPr>
            <w:tcW w:w="11630" w:type="dxa"/>
            <w:hideMark/>
          </w:tcPr>
          <w:p w14:paraId="44475EC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powiadamianie użytkownika (np. inicjatora wniosku o utworzenie kontrahenta) o utworzonym kontrahencie z podaniem jego numeru ID</w:t>
            </w:r>
          </w:p>
        </w:tc>
        <w:tc>
          <w:tcPr>
            <w:tcW w:w="662" w:type="dxa"/>
            <w:noWrap/>
            <w:hideMark/>
          </w:tcPr>
          <w:p w14:paraId="010C3C9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D7DDC4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B7D1BCA" w14:textId="77777777" w:rsidTr="001579E2">
        <w:trPr>
          <w:trHeight w:val="1800"/>
        </w:trPr>
        <w:tc>
          <w:tcPr>
            <w:tcW w:w="1532" w:type="dxa"/>
            <w:noWrap/>
            <w:hideMark/>
          </w:tcPr>
          <w:p w14:paraId="303221D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11 – WFS</w:t>
            </w:r>
          </w:p>
        </w:tc>
        <w:tc>
          <w:tcPr>
            <w:tcW w:w="11630" w:type="dxa"/>
            <w:hideMark/>
          </w:tcPr>
          <w:p w14:paraId="0E49CE2A" w14:textId="77777777" w:rsidR="001017EA" w:rsidRPr="001017EA" w:rsidRDefault="001017EA" w:rsidP="00D04334">
            <w:pPr>
              <w:spacing w:line="360" w:lineRule="auto"/>
              <w:rPr>
                <w:rFonts w:ascii="Verdana" w:hAnsi="Verdana"/>
                <w:bCs/>
                <w:iCs/>
                <w:sz w:val="20"/>
                <w:szCs w:val="20"/>
              </w:rPr>
            </w:pPr>
            <w:r w:rsidRPr="001017EA">
              <w:rPr>
                <w:rFonts w:ascii="Verdana" w:hAnsi="Verdana"/>
                <w:bCs/>
                <w:iCs/>
                <w:sz w:val="20"/>
                <w:szCs w:val="20"/>
              </w:rPr>
              <w:t>System umożliwia zastosowanie mechanizmu przeciwdziałającego dublowaniu się podmiotów w kartotece w trakcie wprowadzania i modyfikowania danych. Mechanizm musi:</w:t>
            </w:r>
            <w:r w:rsidRPr="001017EA">
              <w:rPr>
                <w:rFonts w:ascii="Verdana" w:hAnsi="Verdana"/>
                <w:bCs/>
                <w:iCs/>
                <w:sz w:val="20"/>
                <w:szCs w:val="20"/>
              </w:rPr>
              <w:br/>
              <w:t>- weryfikować kontrahentów po powtarzającym się numerze NIP, REGON, PESEL, KRS</w:t>
            </w:r>
            <w:r w:rsidRPr="001017EA">
              <w:rPr>
                <w:rFonts w:ascii="Verdana" w:hAnsi="Verdana"/>
                <w:bCs/>
                <w:iCs/>
                <w:sz w:val="20"/>
                <w:szCs w:val="20"/>
              </w:rPr>
              <w:br/>
              <w:t>- ostrzegać o tym, że w kartotece istnieje podmiot o takiej samej nazwie, nazwisku, adresie, numerze rachunku bankowego</w:t>
            </w:r>
            <w:r w:rsidRPr="001017EA">
              <w:rPr>
                <w:rFonts w:ascii="Verdana" w:hAnsi="Verdana"/>
                <w:bCs/>
                <w:iCs/>
                <w:sz w:val="20"/>
                <w:szCs w:val="20"/>
              </w:rPr>
              <w:br/>
              <w:t>Mechanizm musi ignorować wielkości liter itp.</w:t>
            </w:r>
          </w:p>
        </w:tc>
        <w:tc>
          <w:tcPr>
            <w:tcW w:w="662" w:type="dxa"/>
            <w:noWrap/>
            <w:hideMark/>
          </w:tcPr>
          <w:p w14:paraId="4076E18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BB78BD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CCE26AD" w14:textId="77777777" w:rsidTr="001579E2">
        <w:trPr>
          <w:trHeight w:val="900"/>
        </w:trPr>
        <w:tc>
          <w:tcPr>
            <w:tcW w:w="1532" w:type="dxa"/>
            <w:noWrap/>
            <w:hideMark/>
          </w:tcPr>
          <w:p w14:paraId="499FD5F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12 – WFS</w:t>
            </w:r>
          </w:p>
        </w:tc>
        <w:tc>
          <w:tcPr>
            <w:tcW w:w="11630" w:type="dxa"/>
            <w:hideMark/>
          </w:tcPr>
          <w:p w14:paraId="13DF7C4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zmianę danych kontrahentów z zachowaniem poprzednich danych w archiwum (wersjonowanie danych) w sposób niepowodujący zmian w dotychczasowych obiektach, do których przypisany był dany kontrahent (w szczególności już wystawionych fakturach i zarejestrowanych umowach)</w:t>
            </w:r>
          </w:p>
        </w:tc>
        <w:tc>
          <w:tcPr>
            <w:tcW w:w="662" w:type="dxa"/>
            <w:noWrap/>
            <w:hideMark/>
          </w:tcPr>
          <w:p w14:paraId="7FAFA80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0CEE90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34454F4" w14:textId="77777777" w:rsidTr="001579E2">
        <w:trPr>
          <w:trHeight w:val="600"/>
        </w:trPr>
        <w:tc>
          <w:tcPr>
            <w:tcW w:w="1532" w:type="dxa"/>
            <w:noWrap/>
            <w:hideMark/>
          </w:tcPr>
          <w:p w14:paraId="3BAEAE1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13 – WFS</w:t>
            </w:r>
          </w:p>
        </w:tc>
        <w:tc>
          <w:tcPr>
            <w:tcW w:w="11630" w:type="dxa"/>
            <w:hideMark/>
          </w:tcPr>
          <w:p w14:paraId="375969E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modyfikację i korektę określonych danych kontrahenta w oparciu o mechanizm uprawnień, dostępny do konfiguracji przez administratora Systemu</w:t>
            </w:r>
          </w:p>
        </w:tc>
        <w:tc>
          <w:tcPr>
            <w:tcW w:w="662" w:type="dxa"/>
            <w:noWrap/>
            <w:hideMark/>
          </w:tcPr>
          <w:p w14:paraId="7C4133B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C6AAB8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E0619CD" w14:textId="77777777" w:rsidTr="001579E2">
        <w:trPr>
          <w:trHeight w:val="600"/>
        </w:trPr>
        <w:tc>
          <w:tcPr>
            <w:tcW w:w="1532" w:type="dxa"/>
            <w:noWrap/>
            <w:hideMark/>
          </w:tcPr>
          <w:p w14:paraId="7F7C03E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14 – WFS</w:t>
            </w:r>
          </w:p>
        </w:tc>
        <w:tc>
          <w:tcPr>
            <w:tcW w:w="11630" w:type="dxa"/>
            <w:hideMark/>
          </w:tcPr>
          <w:p w14:paraId="53AED15E" w14:textId="31080C4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sprawdzanie poprawności wprowadzanych do Systemu danych typu NIP, PESEL, REGON czy kod ICAO. Sprawdzanie poprawności numeru NIP dot. wszystkich krajów Unii Europejskiej</w:t>
            </w:r>
            <w:r w:rsidR="000B08DD">
              <w:rPr>
                <w:rFonts w:ascii="Verdana" w:hAnsi="Verdana"/>
                <w:bCs/>
                <w:iCs/>
                <w:sz w:val="20"/>
                <w:szCs w:val="20"/>
              </w:rPr>
              <w:t xml:space="preserve"> </w:t>
            </w:r>
            <w:r w:rsidR="000B08DD" w:rsidRPr="000B08DD">
              <w:rPr>
                <w:rFonts w:ascii="Verdana" w:hAnsi="Verdana"/>
                <w:bCs/>
                <w:iCs/>
                <w:sz w:val="20"/>
                <w:szCs w:val="20"/>
              </w:rPr>
              <w:t>za pośrednictwem bazy VIES</w:t>
            </w:r>
            <w:r w:rsidR="000B08DD">
              <w:rPr>
                <w:rFonts w:ascii="Verdana" w:hAnsi="Verdana"/>
                <w:bCs/>
                <w:iCs/>
                <w:sz w:val="20"/>
                <w:szCs w:val="20"/>
              </w:rPr>
              <w:t xml:space="preserve">, </w:t>
            </w:r>
            <w:r w:rsidR="000B08DD" w:rsidRPr="000B08DD">
              <w:rPr>
                <w:rFonts w:ascii="Verdana" w:hAnsi="Verdana"/>
                <w:bCs/>
                <w:iCs/>
                <w:sz w:val="20"/>
                <w:szCs w:val="20"/>
              </w:rPr>
              <w:t>a dla podmiotów krajowych na podstawie danych udostępnianych przez Ministerstwo Finansów lub/i Krajową Administrację Skarbową</w:t>
            </w:r>
          </w:p>
        </w:tc>
        <w:tc>
          <w:tcPr>
            <w:tcW w:w="662" w:type="dxa"/>
            <w:noWrap/>
            <w:hideMark/>
          </w:tcPr>
          <w:p w14:paraId="74A2E72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88B95F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21EC484" w14:textId="77777777" w:rsidTr="001579E2">
        <w:trPr>
          <w:trHeight w:val="300"/>
        </w:trPr>
        <w:tc>
          <w:tcPr>
            <w:tcW w:w="1532" w:type="dxa"/>
            <w:noWrap/>
            <w:hideMark/>
          </w:tcPr>
          <w:p w14:paraId="1B188FD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15 – WFS</w:t>
            </w:r>
          </w:p>
        </w:tc>
        <w:tc>
          <w:tcPr>
            <w:tcW w:w="11630" w:type="dxa"/>
            <w:hideMark/>
          </w:tcPr>
          <w:p w14:paraId="1853C23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kontrolę poprawności numerów rachunków bankowych wg formatu IBAN oraz NRB</w:t>
            </w:r>
          </w:p>
        </w:tc>
        <w:tc>
          <w:tcPr>
            <w:tcW w:w="662" w:type="dxa"/>
            <w:noWrap/>
            <w:hideMark/>
          </w:tcPr>
          <w:p w14:paraId="604E82E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F00F0B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13285F0" w14:textId="77777777" w:rsidTr="001579E2">
        <w:trPr>
          <w:trHeight w:val="1500"/>
        </w:trPr>
        <w:tc>
          <w:tcPr>
            <w:tcW w:w="1532" w:type="dxa"/>
            <w:noWrap/>
            <w:hideMark/>
          </w:tcPr>
          <w:p w14:paraId="1165CC5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16 – WFS</w:t>
            </w:r>
          </w:p>
        </w:tc>
        <w:tc>
          <w:tcPr>
            <w:tcW w:w="11630" w:type="dxa"/>
            <w:hideMark/>
          </w:tcPr>
          <w:p w14:paraId="095D6EB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oznaczenie dla kontrahenta domyślnego rachunku na który mają być realizowane płatności z możliwością jego zmiany/edycji. Niezależnie od tego czy dany kontrahent ma zaznaczony domyślny rachunek czy nie, to na późniejszym etapie realizacji procesów musi być możliwość zmiany rachunku poprzez wybranie pozostałych już zdefiniowanych dla danego kontrahenta rachunków lub przejście do formularza rejestracji nowego rachunku</w:t>
            </w:r>
          </w:p>
        </w:tc>
        <w:tc>
          <w:tcPr>
            <w:tcW w:w="662" w:type="dxa"/>
            <w:noWrap/>
            <w:hideMark/>
          </w:tcPr>
          <w:p w14:paraId="606D2A0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6F2870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6D906CA" w14:textId="77777777" w:rsidTr="001579E2">
        <w:trPr>
          <w:trHeight w:val="1500"/>
        </w:trPr>
        <w:tc>
          <w:tcPr>
            <w:tcW w:w="1532" w:type="dxa"/>
            <w:noWrap/>
            <w:hideMark/>
          </w:tcPr>
          <w:p w14:paraId="7A4907B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17 – WFS</w:t>
            </w:r>
          </w:p>
        </w:tc>
        <w:tc>
          <w:tcPr>
            <w:tcW w:w="11630" w:type="dxa"/>
            <w:hideMark/>
          </w:tcPr>
          <w:p w14:paraId="5EBA459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we wszystkich wymagających podania tych informacji obszarach funkcjonalnych wybór kontrahenta z listy wyboru po informacjach identyfikujących kontrahenta w sposób dokładny lub przybliżony (podanie fragmentu danych) po wszystkich atrybutach przypisanych kontrahentowi, a w szczególności: nazwie, nr ID kontrahenta, imieniu, nazwisku dla osób fizycznych, danych adresowych, numerach identyfikacyjnych NIP, REGON, PESEL, atrybutach statków powietrznych itp.</w:t>
            </w:r>
          </w:p>
        </w:tc>
        <w:tc>
          <w:tcPr>
            <w:tcW w:w="662" w:type="dxa"/>
            <w:noWrap/>
            <w:hideMark/>
          </w:tcPr>
          <w:p w14:paraId="2B0D3FD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656467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98DD630" w14:textId="77777777" w:rsidTr="001579E2">
        <w:trPr>
          <w:trHeight w:val="600"/>
        </w:trPr>
        <w:tc>
          <w:tcPr>
            <w:tcW w:w="1532" w:type="dxa"/>
            <w:noWrap/>
            <w:hideMark/>
          </w:tcPr>
          <w:p w14:paraId="6EE62D8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18 – WFS</w:t>
            </w:r>
          </w:p>
        </w:tc>
        <w:tc>
          <w:tcPr>
            <w:tcW w:w="11630" w:type="dxa"/>
            <w:hideMark/>
          </w:tcPr>
          <w:p w14:paraId="0F6D6C1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integrowanie się innych systemów Zamawiającego z rejestrem kontrahentów na zasadzie aktualizacji i wymiany zweryfikowanych danych</w:t>
            </w:r>
          </w:p>
        </w:tc>
        <w:tc>
          <w:tcPr>
            <w:tcW w:w="662" w:type="dxa"/>
            <w:noWrap/>
            <w:hideMark/>
          </w:tcPr>
          <w:p w14:paraId="73D84BF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BE69FD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D05734C" w14:textId="77777777" w:rsidTr="001579E2">
        <w:trPr>
          <w:trHeight w:val="300"/>
        </w:trPr>
        <w:tc>
          <w:tcPr>
            <w:tcW w:w="1532" w:type="dxa"/>
            <w:noWrap/>
            <w:hideMark/>
          </w:tcPr>
          <w:p w14:paraId="015ED14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19 – WFS</w:t>
            </w:r>
          </w:p>
        </w:tc>
        <w:tc>
          <w:tcPr>
            <w:tcW w:w="11630" w:type="dxa"/>
            <w:hideMark/>
          </w:tcPr>
          <w:p w14:paraId="2D900CA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zasilanie bazy kontrahentów z pliku oraz jej eksport do arkusza kalkulacyjnego</w:t>
            </w:r>
          </w:p>
        </w:tc>
        <w:tc>
          <w:tcPr>
            <w:tcW w:w="662" w:type="dxa"/>
            <w:noWrap/>
            <w:hideMark/>
          </w:tcPr>
          <w:p w14:paraId="0A4142E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4B1333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C28A7DF" w14:textId="77777777" w:rsidTr="001579E2">
        <w:trPr>
          <w:trHeight w:val="300"/>
        </w:trPr>
        <w:tc>
          <w:tcPr>
            <w:tcW w:w="1532" w:type="dxa"/>
            <w:noWrap/>
            <w:hideMark/>
          </w:tcPr>
          <w:p w14:paraId="7524E4F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20 – WFS</w:t>
            </w:r>
          </w:p>
        </w:tc>
        <w:tc>
          <w:tcPr>
            <w:tcW w:w="11630" w:type="dxa"/>
            <w:hideMark/>
          </w:tcPr>
          <w:p w14:paraId="236FC7D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łączenie kontrahentów w grupy według różnych kryteriów i parametrów</w:t>
            </w:r>
          </w:p>
        </w:tc>
        <w:tc>
          <w:tcPr>
            <w:tcW w:w="662" w:type="dxa"/>
            <w:noWrap/>
            <w:hideMark/>
          </w:tcPr>
          <w:p w14:paraId="1252032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F50DC8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3A8F89F" w14:textId="77777777" w:rsidTr="001579E2">
        <w:trPr>
          <w:trHeight w:val="600"/>
        </w:trPr>
        <w:tc>
          <w:tcPr>
            <w:tcW w:w="1532" w:type="dxa"/>
            <w:noWrap/>
            <w:hideMark/>
          </w:tcPr>
          <w:p w14:paraId="0EBCC97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21 – WFS</w:t>
            </w:r>
          </w:p>
        </w:tc>
        <w:tc>
          <w:tcPr>
            <w:tcW w:w="11630" w:type="dxa"/>
            <w:hideMark/>
          </w:tcPr>
          <w:p w14:paraId="7B8A921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wyszukiwanie grup kontrahentów oraz umożliwia zarządzanie powiązaniami między kontrahentami i grupami</w:t>
            </w:r>
          </w:p>
        </w:tc>
        <w:tc>
          <w:tcPr>
            <w:tcW w:w="662" w:type="dxa"/>
            <w:noWrap/>
            <w:hideMark/>
          </w:tcPr>
          <w:p w14:paraId="0E13090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B4DD31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E22AEDE" w14:textId="77777777" w:rsidTr="001579E2">
        <w:trPr>
          <w:trHeight w:val="600"/>
        </w:trPr>
        <w:tc>
          <w:tcPr>
            <w:tcW w:w="1532" w:type="dxa"/>
            <w:noWrap/>
            <w:hideMark/>
          </w:tcPr>
          <w:p w14:paraId="4456B39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22 – WFS</w:t>
            </w:r>
          </w:p>
        </w:tc>
        <w:tc>
          <w:tcPr>
            <w:tcW w:w="11630" w:type="dxa"/>
            <w:hideMark/>
          </w:tcPr>
          <w:p w14:paraId="4D3595A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wykorzystanie domyślnej waluty kontrahenta i przypisanie jednego z co najmniej trzech kursów tej waluty</w:t>
            </w:r>
          </w:p>
        </w:tc>
        <w:tc>
          <w:tcPr>
            <w:tcW w:w="662" w:type="dxa"/>
            <w:noWrap/>
            <w:hideMark/>
          </w:tcPr>
          <w:p w14:paraId="1BBB1F0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4A236F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57F6623" w14:textId="77777777" w:rsidTr="001579E2">
        <w:trPr>
          <w:trHeight w:val="600"/>
        </w:trPr>
        <w:tc>
          <w:tcPr>
            <w:tcW w:w="1532" w:type="dxa"/>
            <w:noWrap/>
            <w:hideMark/>
          </w:tcPr>
          <w:p w14:paraId="639B431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23 – WFS</w:t>
            </w:r>
          </w:p>
        </w:tc>
        <w:tc>
          <w:tcPr>
            <w:tcW w:w="11630" w:type="dxa"/>
            <w:hideMark/>
          </w:tcPr>
          <w:p w14:paraId="566A2F16" w14:textId="35B78673" w:rsidR="001017EA" w:rsidRPr="001017EA" w:rsidRDefault="001017EA" w:rsidP="00A9591C">
            <w:pPr>
              <w:spacing w:line="360" w:lineRule="auto"/>
              <w:jc w:val="both"/>
              <w:rPr>
                <w:rFonts w:ascii="Verdana" w:hAnsi="Verdana"/>
                <w:bCs/>
                <w:iCs/>
                <w:sz w:val="20"/>
                <w:szCs w:val="20"/>
              </w:rPr>
            </w:pPr>
            <w:r w:rsidRPr="001017EA">
              <w:rPr>
                <w:rFonts w:ascii="Verdana" w:hAnsi="Verdana"/>
                <w:bCs/>
                <w:iCs/>
                <w:sz w:val="20"/>
                <w:szCs w:val="20"/>
              </w:rPr>
              <w:t>System umożliwia zaznaczenie pola informującego czy kontrahent wyraził zgodę na otrzymywanie faktury elektronicznej</w:t>
            </w:r>
            <w:r w:rsidR="00ED1EF4">
              <w:rPr>
                <w:rFonts w:ascii="Verdana" w:hAnsi="Verdana"/>
                <w:bCs/>
                <w:iCs/>
                <w:sz w:val="20"/>
                <w:szCs w:val="20"/>
              </w:rPr>
              <w:t xml:space="preserve"> z zapamiętanie</w:t>
            </w:r>
            <w:r w:rsidR="00A9591C">
              <w:rPr>
                <w:rFonts w:ascii="Verdana" w:hAnsi="Verdana"/>
                <w:bCs/>
                <w:iCs/>
                <w:sz w:val="20"/>
                <w:szCs w:val="20"/>
              </w:rPr>
              <w:t>m daty wyrażenia tej zgody oraz</w:t>
            </w:r>
            <w:r w:rsidR="00ED1EF4">
              <w:rPr>
                <w:rFonts w:ascii="Verdana" w:hAnsi="Verdana"/>
                <w:bCs/>
                <w:iCs/>
                <w:sz w:val="20"/>
                <w:szCs w:val="20"/>
              </w:rPr>
              <w:t xml:space="preserve"> zapamiętaniem pozostałych zmian</w:t>
            </w:r>
          </w:p>
        </w:tc>
        <w:tc>
          <w:tcPr>
            <w:tcW w:w="662" w:type="dxa"/>
            <w:noWrap/>
            <w:hideMark/>
          </w:tcPr>
          <w:p w14:paraId="429D356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415DB0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6A71FD2" w14:textId="77777777" w:rsidTr="001579E2">
        <w:trPr>
          <w:trHeight w:val="600"/>
        </w:trPr>
        <w:tc>
          <w:tcPr>
            <w:tcW w:w="1532" w:type="dxa"/>
            <w:noWrap/>
            <w:hideMark/>
          </w:tcPr>
          <w:p w14:paraId="337E566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24 – WFS</w:t>
            </w:r>
          </w:p>
        </w:tc>
        <w:tc>
          <w:tcPr>
            <w:tcW w:w="11630" w:type="dxa"/>
            <w:hideMark/>
          </w:tcPr>
          <w:p w14:paraId="10C6B4C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dodawanie przez uprawnionego użytkownika nowych reguł walidacji wprowadzanych danych dla pól w rejestrze kontrahentów</w:t>
            </w:r>
          </w:p>
        </w:tc>
        <w:tc>
          <w:tcPr>
            <w:tcW w:w="662" w:type="dxa"/>
            <w:noWrap/>
            <w:hideMark/>
          </w:tcPr>
          <w:p w14:paraId="3211B83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CD5F1B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C92A766" w14:textId="77777777" w:rsidTr="001579E2">
        <w:trPr>
          <w:trHeight w:val="600"/>
        </w:trPr>
        <w:tc>
          <w:tcPr>
            <w:tcW w:w="1532" w:type="dxa"/>
            <w:noWrap/>
            <w:hideMark/>
          </w:tcPr>
          <w:p w14:paraId="347C9E6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25 – WFS</w:t>
            </w:r>
          </w:p>
        </w:tc>
        <w:tc>
          <w:tcPr>
            <w:tcW w:w="11630" w:type="dxa"/>
            <w:hideMark/>
          </w:tcPr>
          <w:p w14:paraId="2BD654A0" w14:textId="71590421"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rejestrowanie dla kontrahenta </w:t>
            </w:r>
            <w:r w:rsidR="00ED1EF4">
              <w:rPr>
                <w:rFonts w:ascii="Verdana" w:hAnsi="Verdana"/>
                <w:bCs/>
                <w:iCs/>
                <w:sz w:val="20"/>
                <w:szCs w:val="20"/>
              </w:rPr>
              <w:t xml:space="preserve">różnych typów danych teleadresowaych, a w tym </w:t>
            </w:r>
            <w:r w:rsidRPr="001017EA">
              <w:rPr>
                <w:rFonts w:ascii="Verdana" w:hAnsi="Verdana"/>
                <w:bCs/>
                <w:iCs/>
                <w:sz w:val="20"/>
                <w:szCs w:val="20"/>
              </w:rPr>
              <w:t>danych kontaktowych właściciel</w:t>
            </w:r>
            <w:r w:rsidR="00763991">
              <w:rPr>
                <w:rFonts w:ascii="Verdana" w:hAnsi="Verdana"/>
                <w:bCs/>
                <w:iCs/>
                <w:sz w:val="20"/>
                <w:szCs w:val="20"/>
              </w:rPr>
              <w:t>a</w:t>
            </w:r>
            <w:r w:rsidRPr="001017EA">
              <w:rPr>
                <w:rFonts w:ascii="Verdana" w:hAnsi="Verdana"/>
                <w:bCs/>
                <w:iCs/>
                <w:sz w:val="20"/>
                <w:szCs w:val="20"/>
              </w:rPr>
              <w:t xml:space="preserve"> kontaktu</w:t>
            </w:r>
            <w:r w:rsidR="00763991">
              <w:rPr>
                <w:rFonts w:ascii="Verdana" w:hAnsi="Verdana"/>
                <w:bCs/>
                <w:iCs/>
                <w:sz w:val="20"/>
                <w:szCs w:val="20"/>
              </w:rPr>
              <w:t xml:space="preserve"> zawierającego co najmniej</w:t>
            </w:r>
            <w:r w:rsidRPr="001017EA">
              <w:rPr>
                <w:rFonts w:ascii="Verdana" w:hAnsi="Verdana"/>
                <w:bCs/>
                <w:iCs/>
                <w:sz w:val="20"/>
                <w:szCs w:val="20"/>
              </w:rPr>
              <w:t>: imię, nazwisko, funkcja, telefony, adresy e-mail, itp.</w:t>
            </w:r>
          </w:p>
        </w:tc>
        <w:tc>
          <w:tcPr>
            <w:tcW w:w="662" w:type="dxa"/>
            <w:noWrap/>
            <w:hideMark/>
          </w:tcPr>
          <w:p w14:paraId="58794B3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047C66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020C8BE" w14:textId="77777777" w:rsidTr="001579E2">
        <w:trPr>
          <w:trHeight w:val="300"/>
        </w:trPr>
        <w:tc>
          <w:tcPr>
            <w:tcW w:w="1532" w:type="dxa"/>
            <w:noWrap/>
            <w:hideMark/>
          </w:tcPr>
          <w:p w14:paraId="412CA8F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26 – WFS</w:t>
            </w:r>
          </w:p>
        </w:tc>
        <w:tc>
          <w:tcPr>
            <w:tcW w:w="11630" w:type="dxa"/>
            <w:hideMark/>
          </w:tcPr>
          <w:p w14:paraId="695A7B9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integrację bazy pracowników z sytemu kadrowego z kartoteką kontrahentów</w:t>
            </w:r>
          </w:p>
        </w:tc>
        <w:tc>
          <w:tcPr>
            <w:tcW w:w="662" w:type="dxa"/>
            <w:noWrap/>
            <w:hideMark/>
          </w:tcPr>
          <w:p w14:paraId="4F455A9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2B0B51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E8D0F1D" w14:textId="77777777" w:rsidTr="001579E2">
        <w:trPr>
          <w:trHeight w:val="900"/>
        </w:trPr>
        <w:tc>
          <w:tcPr>
            <w:tcW w:w="1532" w:type="dxa"/>
            <w:noWrap/>
            <w:hideMark/>
          </w:tcPr>
          <w:p w14:paraId="44C1E52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27 – WFS</w:t>
            </w:r>
          </w:p>
        </w:tc>
        <w:tc>
          <w:tcPr>
            <w:tcW w:w="11630" w:type="dxa"/>
            <w:hideMark/>
          </w:tcPr>
          <w:p w14:paraId="5D80277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rejestrację wspólnej bazy kontrahentów dla wszystkich spółek i oddziałów/ośrodków zdefiniowanych w Systemie. System umożliwia aktywowanie danego kontrahenta w bazie dla każdej ze spółek i oddziałów/ośrodków zdefiniowanych w Systemie</w:t>
            </w:r>
          </w:p>
        </w:tc>
        <w:tc>
          <w:tcPr>
            <w:tcW w:w="662" w:type="dxa"/>
            <w:noWrap/>
            <w:hideMark/>
          </w:tcPr>
          <w:p w14:paraId="1876B91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DA7EF1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10A7FB8" w14:textId="77777777" w:rsidTr="001579E2">
        <w:trPr>
          <w:trHeight w:val="900"/>
        </w:trPr>
        <w:tc>
          <w:tcPr>
            <w:tcW w:w="1532" w:type="dxa"/>
            <w:noWrap/>
            <w:hideMark/>
          </w:tcPr>
          <w:p w14:paraId="1489B4B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28 – WFS</w:t>
            </w:r>
          </w:p>
        </w:tc>
        <w:tc>
          <w:tcPr>
            <w:tcW w:w="11630" w:type="dxa"/>
            <w:hideMark/>
          </w:tcPr>
          <w:p w14:paraId="01E76B0A" w14:textId="4E6DBEDA" w:rsidR="001017EA" w:rsidRPr="001017EA" w:rsidRDefault="001017EA" w:rsidP="0099330A">
            <w:pPr>
              <w:spacing w:line="360" w:lineRule="auto"/>
              <w:jc w:val="both"/>
              <w:rPr>
                <w:rFonts w:ascii="Verdana" w:hAnsi="Verdana"/>
                <w:bCs/>
                <w:iCs/>
                <w:sz w:val="20"/>
                <w:szCs w:val="20"/>
              </w:rPr>
            </w:pPr>
            <w:r w:rsidRPr="001017EA">
              <w:rPr>
                <w:rFonts w:ascii="Verdana" w:hAnsi="Verdana"/>
                <w:bCs/>
                <w:iCs/>
                <w:sz w:val="20"/>
                <w:szCs w:val="20"/>
              </w:rPr>
              <w:t>System umożliwia automatyczną aktualizację kartoteki kontrahentów i statków powietrzn</w:t>
            </w:r>
            <w:r w:rsidR="0099330A">
              <w:rPr>
                <w:rFonts w:ascii="Verdana" w:hAnsi="Verdana"/>
                <w:bCs/>
                <w:iCs/>
                <w:sz w:val="20"/>
                <w:szCs w:val="20"/>
              </w:rPr>
              <w:t>ych na podstawie danych z pliku</w:t>
            </w:r>
          </w:p>
        </w:tc>
        <w:tc>
          <w:tcPr>
            <w:tcW w:w="662" w:type="dxa"/>
            <w:noWrap/>
            <w:hideMark/>
          </w:tcPr>
          <w:p w14:paraId="260210D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84CB00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2E2AEB2" w14:textId="77777777" w:rsidTr="001579E2">
        <w:trPr>
          <w:trHeight w:val="1200"/>
        </w:trPr>
        <w:tc>
          <w:tcPr>
            <w:tcW w:w="1532" w:type="dxa"/>
            <w:noWrap/>
            <w:hideMark/>
          </w:tcPr>
          <w:p w14:paraId="3AD29AF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29 – WFS</w:t>
            </w:r>
          </w:p>
        </w:tc>
        <w:tc>
          <w:tcPr>
            <w:tcW w:w="11630" w:type="dxa"/>
            <w:hideMark/>
          </w:tcPr>
          <w:p w14:paraId="3C910AD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automatyczną weryfikację danych o kontrahentach w Portalu Podatkowym Ministerstwa Finansów w zakresie weryfikacji danych wymaganych przez prawo i udostępnianych na portalu Ministerstwa. Informacja o weryfikacji kontrahenta oraz jego statucie zapisywana jest w Systemie. Weryfikacja dostępna jest również na żądanie</w:t>
            </w:r>
          </w:p>
        </w:tc>
        <w:tc>
          <w:tcPr>
            <w:tcW w:w="662" w:type="dxa"/>
            <w:noWrap/>
            <w:hideMark/>
          </w:tcPr>
          <w:p w14:paraId="235AC58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C57E46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D04334" w:rsidRPr="001017EA" w14:paraId="68D3C8F0" w14:textId="77777777" w:rsidTr="00ED3F1F">
        <w:trPr>
          <w:trHeight w:val="300"/>
        </w:trPr>
        <w:tc>
          <w:tcPr>
            <w:tcW w:w="1532" w:type="dxa"/>
            <w:noWrap/>
            <w:hideMark/>
          </w:tcPr>
          <w:p w14:paraId="4D54A3A0" w14:textId="77777777" w:rsidR="00D04334" w:rsidRPr="001017EA" w:rsidRDefault="00D04334"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32E72719" w14:textId="6872FBA3" w:rsidR="00D04334" w:rsidRPr="001017EA" w:rsidRDefault="00D04334" w:rsidP="00D04334">
            <w:pPr>
              <w:spacing w:line="360" w:lineRule="auto"/>
              <w:jc w:val="both"/>
              <w:rPr>
                <w:rFonts w:ascii="Verdana" w:hAnsi="Verdana"/>
                <w:bCs/>
                <w:iCs/>
                <w:sz w:val="20"/>
                <w:szCs w:val="20"/>
              </w:rPr>
            </w:pPr>
            <w:r w:rsidRPr="001017EA">
              <w:rPr>
                <w:rFonts w:ascii="Verdana" w:hAnsi="Verdana"/>
                <w:b/>
                <w:bCs/>
                <w:iCs/>
                <w:sz w:val="20"/>
                <w:szCs w:val="20"/>
              </w:rPr>
              <w:t>Raporty</w:t>
            </w:r>
            <w:r w:rsidRPr="001017EA">
              <w:rPr>
                <w:rFonts w:ascii="Verdana" w:hAnsi="Verdana"/>
                <w:bCs/>
                <w:iCs/>
                <w:sz w:val="20"/>
                <w:szCs w:val="20"/>
              </w:rPr>
              <w:t> </w:t>
            </w:r>
          </w:p>
        </w:tc>
      </w:tr>
      <w:tr w:rsidR="001017EA" w:rsidRPr="001017EA" w14:paraId="76752938" w14:textId="77777777" w:rsidTr="001579E2">
        <w:trPr>
          <w:trHeight w:val="1200"/>
        </w:trPr>
        <w:tc>
          <w:tcPr>
            <w:tcW w:w="1532" w:type="dxa"/>
            <w:noWrap/>
            <w:hideMark/>
          </w:tcPr>
          <w:p w14:paraId="1FD09DB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30 – WFS</w:t>
            </w:r>
          </w:p>
        </w:tc>
        <w:tc>
          <w:tcPr>
            <w:tcW w:w="11630" w:type="dxa"/>
            <w:hideMark/>
          </w:tcPr>
          <w:p w14:paraId="214053D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dotyczącego kontrahentów pokazujący wszystkie sytuacje, w których dany kontrahent został użyty w Systemie z podaniem szczegółów tych sytuacji np. ilość i wartość wystawionych faktur na danego kontrahenta w określonym zakresie czasowym lub bez definiowania okresu czasowego z podaniem pełnej historii itp. itd.</w:t>
            </w:r>
          </w:p>
        </w:tc>
        <w:tc>
          <w:tcPr>
            <w:tcW w:w="662" w:type="dxa"/>
            <w:noWrap/>
            <w:hideMark/>
          </w:tcPr>
          <w:p w14:paraId="3BDD6CC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8A3941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907F60C" w14:textId="77777777" w:rsidTr="001579E2">
        <w:trPr>
          <w:trHeight w:val="600"/>
        </w:trPr>
        <w:tc>
          <w:tcPr>
            <w:tcW w:w="1532" w:type="dxa"/>
            <w:noWrap/>
            <w:hideMark/>
          </w:tcPr>
          <w:p w14:paraId="07BB34A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31 – WFS</w:t>
            </w:r>
          </w:p>
        </w:tc>
        <w:tc>
          <w:tcPr>
            <w:tcW w:w="11630" w:type="dxa"/>
            <w:hideMark/>
          </w:tcPr>
          <w:p w14:paraId="33DF559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raportowanie pełnej historii kontrahenta od momentu jego utworzenia z podaniem wszystkich zmian, dat tych zmian, użytkowników dokonujących zmian itp. </w:t>
            </w:r>
          </w:p>
        </w:tc>
        <w:tc>
          <w:tcPr>
            <w:tcW w:w="662" w:type="dxa"/>
            <w:noWrap/>
            <w:hideMark/>
          </w:tcPr>
          <w:p w14:paraId="19E4404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483A2C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D04334" w:rsidRPr="001017EA" w14:paraId="11B48566" w14:textId="77777777" w:rsidTr="00ED3F1F">
        <w:trPr>
          <w:trHeight w:val="300"/>
        </w:trPr>
        <w:tc>
          <w:tcPr>
            <w:tcW w:w="1532" w:type="dxa"/>
            <w:noWrap/>
            <w:hideMark/>
          </w:tcPr>
          <w:p w14:paraId="3176F0B8" w14:textId="77777777" w:rsidR="00D04334" w:rsidRPr="001017EA" w:rsidRDefault="00D04334"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494FB3E0" w14:textId="1DF52DB6" w:rsidR="00D04334" w:rsidRPr="001017EA" w:rsidRDefault="00D04334" w:rsidP="00D04334">
            <w:pPr>
              <w:spacing w:line="360" w:lineRule="auto"/>
              <w:jc w:val="both"/>
              <w:rPr>
                <w:rFonts w:ascii="Verdana" w:hAnsi="Verdana"/>
                <w:bCs/>
                <w:iCs/>
                <w:sz w:val="20"/>
                <w:szCs w:val="20"/>
              </w:rPr>
            </w:pPr>
            <w:r w:rsidRPr="001017EA">
              <w:rPr>
                <w:rFonts w:ascii="Verdana" w:hAnsi="Verdana"/>
                <w:b/>
                <w:bCs/>
                <w:iCs/>
                <w:sz w:val="20"/>
                <w:szCs w:val="20"/>
              </w:rPr>
              <w:t>Baza indeksów</w:t>
            </w:r>
          </w:p>
        </w:tc>
      </w:tr>
      <w:tr w:rsidR="001017EA" w:rsidRPr="001017EA" w14:paraId="43EEFDF9" w14:textId="77777777" w:rsidTr="001579E2">
        <w:trPr>
          <w:trHeight w:val="1200"/>
        </w:trPr>
        <w:tc>
          <w:tcPr>
            <w:tcW w:w="1532" w:type="dxa"/>
            <w:noWrap/>
            <w:hideMark/>
          </w:tcPr>
          <w:p w14:paraId="556E588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32 – WFS</w:t>
            </w:r>
          </w:p>
        </w:tc>
        <w:tc>
          <w:tcPr>
            <w:tcW w:w="11630" w:type="dxa"/>
            <w:hideMark/>
          </w:tcPr>
          <w:p w14:paraId="0547B91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korzystanie ze wspólnej dla całości Systemu bazy indeksów sprzedażowych oraz zakupowych używanych we wszystkich obszarach funkcjonalnych Systemu. Jednorazowo wprowadzone dane o indeksach muszą być widoczne w odpowiednich modułach, i być dostępne do wykorzystania do oznaczania nimi dokumentów i operacji w odpowiednich miejscach w Systemie</w:t>
            </w:r>
          </w:p>
        </w:tc>
        <w:tc>
          <w:tcPr>
            <w:tcW w:w="662" w:type="dxa"/>
            <w:noWrap/>
            <w:hideMark/>
          </w:tcPr>
          <w:p w14:paraId="2B93A29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9D10D1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D1439D7" w14:textId="77777777" w:rsidTr="001579E2">
        <w:trPr>
          <w:trHeight w:val="3900"/>
        </w:trPr>
        <w:tc>
          <w:tcPr>
            <w:tcW w:w="1532" w:type="dxa"/>
            <w:noWrap/>
            <w:hideMark/>
          </w:tcPr>
          <w:p w14:paraId="4292072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33 – WFS</w:t>
            </w:r>
          </w:p>
        </w:tc>
        <w:tc>
          <w:tcPr>
            <w:tcW w:w="11630" w:type="dxa"/>
            <w:hideMark/>
          </w:tcPr>
          <w:p w14:paraId="7729713B" w14:textId="1095C3E3" w:rsidR="001017EA" w:rsidRPr="001017EA" w:rsidRDefault="001017EA" w:rsidP="000B08DD">
            <w:pPr>
              <w:spacing w:line="360" w:lineRule="auto"/>
              <w:rPr>
                <w:rFonts w:ascii="Verdana" w:hAnsi="Verdana"/>
                <w:bCs/>
                <w:iCs/>
                <w:sz w:val="20"/>
                <w:szCs w:val="20"/>
              </w:rPr>
            </w:pPr>
            <w:r w:rsidRPr="001017EA">
              <w:rPr>
                <w:rFonts w:ascii="Verdana" w:hAnsi="Verdana"/>
                <w:bCs/>
                <w:iCs/>
                <w:sz w:val="20"/>
                <w:szCs w:val="20"/>
              </w:rPr>
              <w:t>System umożliwia rejestrowanie wszystkich wymaganych informacji o indeksie, a w szczególności (w zależności od potrzeb):</w:t>
            </w:r>
            <w:r w:rsidRPr="001017EA">
              <w:rPr>
                <w:rFonts w:ascii="Verdana" w:hAnsi="Verdana"/>
                <w:bCs/>
                <w:iCs/>
                <w:sz w:val="20"/>
                <w:szCs w:val="20"/>
              </w:rPr>
              <w:br/>
              <w:t>- rodzaj indeksu - sprzedażowy, zakupowy, ilościowy czy inny rodzaj</w:t>
            </w:r>
            <w:r w:rsidRPr="001017EA">
              <w:rPr>
                <w:rFonts w:ascii="Verdana" w:hAnsi="Verdana"/>
                <w:bCs/>
                <w:iCs/>
                <w:sz w:val="20"/>
                <w:szCs w:val="20"/>
              </w:rPr>
              <w:br/>
              <w:t>- pełna i skrócona nazwa</w:t>
            </w:r>
            <w:r w:rsidRPr="001017EA">
              <w:rPr>
                <w:rFonts w:ascii="Verdana" w:hAnsi="Verdana"/>
                <w:bCs/>
                <w:iCs/>
                <w:sz w:val="20"/>
                <w:szCs w:val="20"/>
              </w:rPr>
              <w:br/>
              <w:t>- kod grupy towarowej</w:t>
            </w:r>
            <w:r w:rsidRPr="001017EA">
              <w:rPr>
                <w:rFonts w:ascii="Verdana" w:hAnsi="Verdana"/>
                <w:bCs/>
                <w:iCs/>
                <w:sz w:val="20"/>
                <w:szCs w:val="20"/>
              </w:rPr>
              <w:br/>
              <w:t>- jednostka miary</w:t>
            </w:r>
            <w:r w:rsidRPr="001017EA">
              <w:rPr>
                <w:rFonts w:ascii="Verdana" w:hAnsi="Verdana"/>
                <w:bCs/>
                <w:iCs/>
                <w:sz w:val="20"/>
                <w:szCs w:val="20"/>
              </w:rPr>
              <w:br/>
              <w:t>- ilość sztuk w opakowaniu</w:t>
            </w:r>
            <w:r w:rsidRPr="001017EA">
              <w:rPr>
                <w:rFonts w:ascii="Verdana" w:hAnsi="Verdana"/>
                <w:bCs/>
                <w:iCs/>
                <w:sz w:val="20"/>
                <w:szCs w:val="20"/>
              </w:rPr>
              <w:br/>
              <w:t>- informacje</w:t>
            </w:r>
            <w:r w:rsidR="0027782E">
              <w:rPr>
                <w:rFonts w:ascii="Verdana" w:hAnsi="Verdana"/>
                <w:bCs/>
                <w:iCs/>
                <w:sz w:val="20"/>
                <w:szCs w:val="20"/>
              </w:rPr>
              <w:t xml:space="preserve"> dodatkowe</w:t>
            </w:r>
            <w:r w:rsidR="0027782E">
              <w:rPr>
                <w:rFonts w:ascii="Verdana" w:hAnsi="Verdana"/>
                <w:bCs/>
                <w:iCs/>
                <w:sz w:val="20"/>
                <w:szCs w:val="20"/>
              </w:rPr>
              <w:br/>
              <w:t>- PKWiU, EAN, CN,</w:t>
            </w:r>
            <w:r w:rsidRPr="001017EA">
              <w:rPr>
                <w:rFonts w:ascii="Verdana" w:hAnsi="Verdana"/>
                <w:bCs/>
                <w:iCs/>
                <w:sz w:val="20"/>
                <w:szCs w:val="20"/>
              </w:rPr>
              <w:t xml:space="preserve"> CPV</w:t>
            </w:r>
            <w:r w:rsidRPr="001017EA">
              <w:rPr>
                <w:rFonts w:ascii="Verdana" w:hAnsi="Verdana"/>
                <w:bCs/>
                <w:iCs/>
                <w:sz w:val="20"/>
                <w:szCs w:val="20"/>
              </w:rPr>
              <w:br/>
              <w:t>- kod kreskowy</w:t>
            </w:r>
            <w:r w:rsidRPr="001017EA">
              <w:rPr>
                <w:rFonts w:ascii="Verdana" w:hAnsi="Verdana"/>
                <w:bCs/>
                <w:iCs/>
                <w:sz w:val="20"/>
                <w:szCs w:val="20"/>
              </w:rPr>
              <w:br/>
              <w:t xml:space="preserve">- </w:t>
            </w:r>
            <w:r w:rsidR="000B08DD">
              <w:rPr>
                <w:rFonts w:ascii="Verdana" w:hAnsi="Verdana"/>
                <w:bCs/>
                <w:iCs/>
                <w:sz w:val="20"/>
                <w:szCs w:val="20"/>
              </w:rPr>
              <w:t>stawka</w:t>
            </w:r>
            <w:r w:rsidRPr="001017EA">
              <w:rPr>
                <w:rFonts w:ascii="Verdana" w:hAnsi="Verdana"/>
                <w:bCs/>
                <w:iCs/>
                <w:sz w:val="20"/>
                <w:szCs w:val="20"/>
              </w:rPr>
              <w:t xml:space="preserve"> podatku</w:t>
            </w:r>
            <w:r w:rsidRPr="001017EA">
              <w:rPr>
                <w:rFonts w:ascii="Verdana" w:hAnsi="Verdana"/>
                <w:bCs/>
                <w:iCs/>
                <w:sz w:val="20"/>
                <w:szCs w:val="20"/>
              </w:rPr>
              <w:br/>
              <w:t>- numer seryjny</w:t>
            </w:r>
            <w:r w:rsidRPr="001017EA">
              <w:rPr>
                <w:rFonts w:ascii="Verdana" w:hAnsi="Verdana"/>
                <w:bCs/>
                <w:iCs/>
                <w:sz w:val="20"/>
                <w:szCs w:val="20"/>
              </w:rPr>
              <w:br/>
              <w:t>- datę ważności</w:t>
            </w:r>
          </w:p>
        </w:tc>
        <w:tc>
          <w:tcPr>
            <w:tcW w:w="662" w:type="dxa"/>
            <w:noWrap/>
            <w:hideMark/>
          </w:tcPr>
          <w:p w14:paraId="0BE9CD4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3743B5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E283BEC" w14:textId="77777777" w:rsidTr="001579E2">
        <w:trPr>
          <w:trHeight w:val="600"/>
        </w:trPr>
        <w:tc>
          <w:tcPr>
            <w:tcW w:w="1532" w:type="dxa"/>
            <w:noWrap/>
            <w:hideMark/>
          </w:tcPr>
          <w:p w14:paraId="4BFBB56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34 – WFS</w:t>
            </w:r>
          </w:p>
        </w:tc>
        <w:tc>
          <w:tcPr>
            <w:tcW w:w="11630" w:type="dxa"/>
            <w:hideMark/>
          </w:tcPr>
          <w:p w14:paraId="126B61D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generowanie unikalnych numerów indeksów (ID indeksów) w zależności od rodzaju indeksu w dowolnie definiowany sposób</w:t>
            </w:r>
          </w:p>
        </w:tc>
        <w:tc>
          <w:tcPr>
            <w:tcW w:w="662" w:type="dxa"/>
            <w:noWrap/>
            <w:hideMark/>
          </w:tcPr>
          <w:p w14:paraId="3C95A07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339DEE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32B4199" w14:textId="77777777" w:rsidTr="001579E2">
        <w:trPr>
          <w:trHeight w:val="1500"/>
        </w:trPr>
        <w:tc>
          <w:tcPr>
            <w:tcW w:w="1532" w:type="dxa"/>
            <w:noWrap/>
            <w:hideMark/>
          </w:tcPr>
          <w:p w14:paraId="188FB2F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35 – WFS</w:t>
            </w:r>
          </w:p>
        </w:tc>
        <w:tc>
          <w:tcPr>
            <w:tcW w:w="11630" w:type="dxa"/>
            <w:hideMark/>
          </w:tcPr>
          <w:p w14:paraId="5BD071B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obsługę wniosku (w oparciu o mechanizm uprawnień, dostępny do konfiguracji przez administratora Systemu) o utworzenie indeksu w bazie z wyszczególnieniem wielu atrybutów, które należy podać. Pola muszą mieć możliwość wprowadzenia oznacznika decydującego o wymagalności jego wypełnienia oraz określenia walidacyjnych reguł wymuszających wprowadzanie danych w określonej formie itp. System umożliwia rejestrację wielu takich wniosków, które będą różnie sparametryzowane </w:t>
            </w:r>
          </w:p>
        </w:tc>
        <w:tc>
          <w:tcPr>
            <w:tcW w:w="662" w:type="dxa"/>
            <w:noWrap/>
            <w:hideMark/>
          </w:tcPr>
          <w:p w14:paraId="66A81D4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A7705E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565BCE5" w14:textId="77777777" w:rsidTr="001579E2">
        <w:trPr>
          <w:trHeight w:val="300"/>
        </w:trPr>
        <w:tc>
          <w:tcPr>
            <w:tcW w:w="1532" w:type="dxa"/>
            <w:noWrap/>
            <w:hideMark/>
          </w:tcPr>
          <w:p w14:paraId="4D803EA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36 – WFS</w:t>
            </w:r>
          </w:p>
        </w:tc>
        <w:tc>
          <w:tcPr>
            <w:tcW w:w="11630" w:type="dxa"/>
            <w:hideMark/>
          </w:tcPr>
          <w:p w14:paraId="4BF0961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konfigurowanie procedury tworzenia i akceptacji zakładania nowego indeksu</w:t>
            </w:r>
          </w:p>
        </w:tc>
        <w:tc>
          <w:tcPr>
            <w:tcW w:w="662" w:type="dxa"/>
            <w:noWrap/>
            <w:hideMark/>
          </w:tcPr>
          <w:p w14:paraId="67BAA8C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EE9AB8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CFCA51E" w14:textId="77777777" w:rsidTr="001579E2">
        <w:trPr>
          <w:trHeight w:val="600"/>
        </w:trPr>
        <w:tc>
          <w:tcPr>
            <w:tcW w:w="1532" w:type="dxa"/>
            <w:noWrap/>
            <w:hideMark/>
          </w:tcPr>
          <w:p w14:paraId="0B0C843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37 – WFS</w:t>
            </w:r>
          </w:p>
        </w:tc>
        <w:tc>
          <w:tcPr>
            <w:tcW w:w="11630" w:type="dxa"/>
            <w:hideMark/>
          </w:tcPr>
          <w:p w14:paraId="7A3928D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modyfikację i korektę określonych danych indeksów w oparciu o mechanizm uprawnień, dostępny do konfiguracji przez administratora Systemu</w:t>
            </w:r>
          </w:p>
        </w:tc>
        <w:tc>
          <w:tcPr>
            <w:tcW w:w="662" w:type="dxa"/>
            <w:noWrap/>
            <w:hideMark/>
          </w:tcPr>
          <w:p w14:paraId="7DDFB6E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A78F28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FD0CA52" w14:textId="77777777" w:rsidTr="001579E2">
        <w:trPr>
          <w:trHeight w:val="329"/>
        </w:trPr>
        <w:tc>
          <w:tcPr>
            <w:tcW w:w="1532" w:type="dxa"/>
            <w:noWrap/>
            <w:hideMark/>
          </w:tcPr>
          <w:p w14:paraId="635750B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38 – WFS</w:t>
            </w:r>
          </w:p>
        </w:tc>
        <w:tc>
          <w:tcPr>
            <w:tcW w:w="11630" w:type="dxa"/>
            <w:hideMark/>
          </w:tcPr>
          <w:p w14:paraId="27BFFD4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przypisanie parametrów księgowych i kontrolingowych dla indeksu</w:t>
            </w:r>
          </w:p>
        </w:tc>
        <w:tc>
          <w:tcPr>
            <w:tcW w:w="662" w:type="dxa"/>
            <w:noWrap/>
            <w:hideMark/>
          </w:tcPr>
          <w:p w14:paraId="0B65731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DFD772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840B60C" w14:textId="77777777" w:rsidTr="001579E2">
        <w:trPr>
          <w:trHeight w:val="600"/>
        </w:trPr>
        <w:tc>
          <w:tcPr>
            <w:tcW w:w="1532" w:type="dxa"/>
            <w:noWrap/>
            <w:hideMark/>
          </w:tcPr>
          <w:p w14:paraId="57EE534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39 – WFS</w:t>
            </w:r>
          </w:p>
        </w:tc>
        <w:tc>
          <w:tcPr>
            <w:tcW w:w="11630" w:type="dxa"/>
            <w:hideMark/>
          </w:tcPr>
          <w:p w14:paraId="6CFD9A1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dodawanie i edytowanie do każdego z indeksów plików zewnętrznych co najmniej w formacie: jpg, xml, pdf, txt i pakietu MS Office</w:t>
            </w:r>
          </w:p>
        </w:tc>
        <w:tc>
          <w:tcPr>
            <w:tcW w:w="662" w:type="dxa"/>
            <w:noWrap/>
            <w:hideMark/>
          </w:tcPr>
          <w:p w14:paraId="580C5EC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D9C178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6B42CF7" w14:textId="77777777" w:rsidTr="001579E2">
        <w:trPr>
          <w:trHeight w:val="600"/>
        </w:trPr>
        <w:tc>
          <w:tcPr>
            <w:tcW w:w="1532" w:type="dxa"/>
            <w:noWrap/>
            <w:hideMark/>
          </w:tcPr>
          <w:p w14:paraId="0594AFD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40 – WFS</w:t>
            </w:r>
          </w:p>
        </w:tc>
        <w:tc>
          <w:tcPr>
            <w:tcW w:w="11630" w:type="dxa"/>
            <w:hideMark/>
          </w:tcPr>
          <w:p w14:paraId="3429CD6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blokowanie i odblokowywanie indeksów między innymi do używania, do sprzedaży czy do kupowania</w:t>
            </w:r>
          </w:p>
        </w:tc>
        <w:tc>
          <w:tcPr>
            <w:tcW w:w="662" w:type="dxa"/>
            <w:noWrap/>
            <w:hideMark/>
          </w:tcPr>
          <w:p w14:paraId="42B8BDA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450B17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2282845" w14:textId="77777777" w:rsidTr="001579E2">
        <w:trPr>
          <w:trHeight w:val="300"/>
        </w:trPr>
        <w:tc>
          <w:tcPr>
            <w:tcW w:w="1532" w:type="dxa"/>
            <w:noWrap/>
            <w:hideMark/>
          </w:tcPr>
          <w:p w14:paraId="292DF5A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41 – WFS</w:t>
            </w:r>
          </w:p>
        </w:tc>
        <w:tc>
          <w:tcPr>
            <w:tcW w:w="11630" w:type="dxa"/>
            <w:hideMark/>
          </w:tcPr>
          <w:p w14:paraId="6336773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zakładanie/edytowanie indeksów w oparciu o wzorzec </w:t>
            </w:r>
          </w:p>
        </w:tc>
        <w:tc>
          <w:tcPr>
            <w:tcW w:w="662" w:type="dxa"/>
            <w:noWrap/>
            <w:hideMark/>
          </w:tcPr>
          <w:p w14:paraId="3B88478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62C077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FB075FC" w14:textId="77777777" w:rsidTr="001579E2">
        <w:trPr>
          <w:trHeight w:val="600"/>
        </w:trPr>
        <w:tc>
          <w:tcPr>
            <w:tcW w:w="1532" w:type="dxa"/>
            <w:noWrap/>
            <w:hideMark/>
          </w:tcPr>
          <w:p w14:paraId="299D9B3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42 – WFS</w:t>
            </w:r>
          </w:p>
        </w:tc>
        <w:tc>
          <w:tcPr>
            <w:tcW w:w="11630" w:type="dxa"/>
            <w:hideMark/>
          </w:tcPr>
          <w:p w14:paraId="1E59212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eksport bazy indeksów do arkusza kalkulacyjnego z podaniem wszystkich danych dotyczących indeksów</w:t>
            </w:r>
          </w:p>
        </w:tc>
        <w:tc>
          <w:tcPr>
            <w:tcW w:w="662" w:type="dxa"/>
            <w:noWrap/>
            <w:hideMark/>
          </w:tcPr>
          <w:p w14:paraId="5C5A365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BE307D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5E311C4" w14:textId="77777777" w:rsidTr="001579E2">
        <w:trPr>
          <w:trHeight w:val="600"/>
        </w:trPr>
        <w:tc>
          <w:tcPr>
            <w:tcW w:w="1532" w:type="dxa"/>
            <w:noWrap/>
            <w:hideMark/>
          </w:tcPr>
          <w:p w14:paraId="4FAB04D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43 – WFS</w:t>
            </w:r>
          </w:p>
        </w:tc>
        <w:tc>
          <w:tcPr>
            <w:tcW w:w="11630" w:type="dxa"/>
            <w:hideMark/>
          </w:tcPr>
          <w:p w14:paraId="6EE559B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import bazy indeksów z arkusza kalkulacyjnego z weryfikacją poprawności importowanych danych</w:t>
            </w:r>
          </w:p>
        </w:tc>
        <w:tc>
          <w:tcPr>
            <w:tcW w:w="662" w:type="dxa"/>
            <w:noWrap/>
            <w:hideMark/>
          </w:tcPr>
          <w:p w14:paraId="6FB072E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F34566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D6F7836" w14:textId="77777777" w:rsidTr="001579E2">
        <w:trPr>
          <w:trHeight w:val="1200"/>
        </w:trPr>
        <w:tc>
          <w:tcPr>
            <w:tcW w:w="1532" w:type="dxa"/>
            <w:noWrap/>
            <w:hideMark/>
          </w:tcPr>
          <w:p w14:paraId="232D8B6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44 – WFS</w:t>
            </w:r>
          </w:p>
        </w:tc>
        <w:tc>
          <w:tcPr>
            <w:tcW w:w="11630" w:type="dxa"/>
            <w:hideMark/>
          </w:tcPr>
          <w:p w14:paraId="254AE54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we wszystkich wymagających podania tych informacji obszarach funkcjonalnych wybór indeksu z listy wyboru po informacjach identyfikujących indeks w sposób dokładny lub przybliżony (podanie fragmentu danych) po wszystkich atrybutach przypisanych do indeksu, a w szczególności: typie, nazwie, numerze ID, grupie towarowej itp.</w:t>
            </w:r>
          </w:p>
        </w:tc>
        <w:tc>
          <w:tcPr>
            <w:tcW w:w="662" w:type="dxa"/>
            <w:noWrap/>
            <w:hideMark/>
          </w:tcPr>
          <w:p w14:paraId="454AF1B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726FAC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3C20CDF" w14:textId="77777777" w:rsidTr="001579E2">
        <w:trPr>
          <w:trHeight w:val="600"/>
        </w:trPr>
        <w:tc>
          <w:tcPr>
            <w:tcW w:w="1532" w:type="dxa"/>
            <w:noWrap/>
            <w:hideMark/>
          </w:tcPr>
          <w:p w14:paraId="18639A3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45 – WFS</w:t>
            </w:r>
          </w:p>
        </w:tc>
        <w:tc>
          <w:tcPr>
            <w:tcW w:w="11630" w:type="dxa"/>
            <w:hideMark/>
          </w:tcPr>
          <w:p w14:paraId="4021023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na równoczesne używanie tych samych numerów indeksów w różnych i tych samych rodzajach dokumentów/czynnościach procesowych dokonywanych w Systemie </w:t>
            </w:r>
          </w:p>
        </w:tc>
        <w:tc>
          <w:tcPr>
            <w:tcW w:w="662" w:type="dxa"/>
            <w:noWrap/>
            <w:hideMark/>
          </w:tcPr>
          <w:p w14:paraId="4D5E823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DB7804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D6FD54D" w14:textId="77777777" w:rsidTr="001579E2">
        <w:trPr>
          <w:trHeight w:val="300"/>
        </w:trPr>
        <w:tc>
          <w:tcPr>
            <w:tcW w:w="1532" w:type="dxa"/>
            <w:noWrap/>
            <w:hideMark/>
          </w:tcPr>
          <w:p w14:paraId="0674AD5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46 – WFS</w:t>
            </w:r>
          </w:p>
        </w:tc>
        <w:tc>
          <w:tcPr>
            <w:tcW w:w="11630" w:type="dxa"/>
            <w:hideMark/>
          </w:tcPr>
          <w:p w14:paraId="452BA745" w14:textId="6642A18A" w:rsidR="001017EA" w:rsidRPr="001017EA" w:rsidRDefault="001017EA" w:rsidP="005D54F1">
            <w:pPr>
              <w:spacing w:line="360" w:lineRule="auto"/>
              <w:jc w:val="both"/>
              <w:rPr>
                <w:rFonts w:ascii="Verdana" w:hAnsi="Verdana"/>
                <w:bCs/>
                <w:iCs/>
                <w:sz w:val="20"/>
                <w:szCs w:val="20"/>
              </w:rPr>
            </w:pPr>
            <w:r w:rsidRPr="001017EA">
              <w:rPr>
                <w:rFonts w:ascii="Verdana" w:hAnsi="Verdana"/>
                <w:bCs/>
                <w:iCs/>
                <w:sz w:val="20"/>
                <w:szCs w:val="20"/>
              </w:rPr>
              <w:t xml:space="preserve">System umożliwia oznaczenie dla indeksu domyślnej </w:t>
            </w:r>
            <w:r w:rsidR="005D54F1">
              <w:rPr>
                <w:rFonts w:ascii="Verdana" w:hAnsi="Verdana"/>
                <w:bCs/>
                <w:iCs/>
                <w:sz w:val="20"/>
                <w:szCs w:val="20"/>
              </w:rPr>
              <w:t>stawki</w:t>
            </w:r>
            <w:r w:rsidRPr="001017EA">
              <w:rPr>
                <w:rFonts w:ascii="Verdana" w:hAnsi="Verdana"/>
                <w:bCs/>
                <w:iCs/>
                <w:sz w:val="20"/>
                <w:szCs w:val="20"/>
              </w:rPr>
              <w:t xml:space="preserve"> podatku z możliwością jej zmiany/edycji</w:t>
            </w:r>
          </w:p>
        </w:tc>
        <w:tc>
          <w:tcPr>
            <w:tcW w:w="662" w:type="dxa"/>
            <w:noWrap/>
            <w:hideMark/>
          </w:tcPr>
          <w:p w14:paraId="36BCDDC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69501B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FD2B285" w14:textId="77777777" w:rsidTr="001579E2">
        <w:trPr>
          <w:trHeight w:val="600"/>
        </w:trPr>
        <w:tc>
          <w:tcPr>
            <w:tcW w:w="1532" w:type="dxa"/>
            <w:noWrap/>
            <w:hideMark/>
          </w:tcPr>
          <w:p w14:paraId="66569C3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47 – WFS</w:t>
            </w:r>
          </w:p>
        </w:tc>
        <w:tc>
          <w:tcPr>
            <w:tcW w:w="11630" w:type="dxa"/>
            <w:hideMark/>
          </w:tcPr>
          <w:p w14:paraId="23B3375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powiadamianie użytkownika (np. inicjatora wniosku o utworzenie indeksu) o utworzonym indeksie z podaniem jego numeru ID</w:t>
            </w:r>
          </w:p>
        </w:tc>
        <w:tc>
          <w:tcPr>
            <w:tcW w:w="662" w:type="dxa"/>
            <w:noWrap/>
            <w:hideMark/>
          </w:tcPr>
          <w:p w14:paraId="2D5E737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B7FC5C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0ED0491" w14:textId="77777777" w:rsidTr="001579E2">
        <w:trPr>
          <w:trHeight w:val="900"/>
        </w:trPr>
        <w:tc>
          <w:tcPr>
            <w:tcW w:w="1532" w:type="dxa"/>
            <w:noWrap/>
            <w:hideMark/>
          </w:tcPr>
          <w:p w14:paraId="2117424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48 – WFS</w:t>
            </w:r>
          </w:p>
        </w:tc>
        <w:tc>
          <w:tcPr>
            <w:tcW w:w="11630" w:type="dxa"/>
            <w:hideMark/>
          </w:tcPr>
          <w:p w14:paraId="14566CD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zmiany danych indeksu z zachowaniem poprzednich danych w archiwum (wersjonowanie danych) w sposób niepowodujący zmian w dotychczasowych obiektach, do których przypisany był dany indeks (w szczególności już wystawionych fakturach i zarejestrowanych umowach)</w:t>
            </w:r>
          </w:p>
        </w:tc>
        <w:tc>
          <w:tcPr>
            <w:tcW w:w="662" w:type="dxa"/>
            <w:noWrap/>
            <w:hideMark/>
          </w:tcPr>
          <w:p w14:paraId="529A662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84D84D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E6D6E6C" w14:textId="77777777" w:rsidTr="001579E2">
        <w:trPr>
          <w:trHeight w:val="900"/>
        </w:trPr>
        <w:tc>
          <w:tcPr>
            <w:tcW w:w="1532" w:type="dxa"/>
            <w:noWrap/>
            <w:hideMark/>
          </w:tcPr>
          <w:p w14:paraId="3FD502D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49 – WFS</w:t>
            </w:r>
          </w:p>
        </w:tc>
        <w:tc>
          <w:tcPr>
            <w:tcW w:w="11630" w:type="dxa"/>
            <w:hideMark/>
          </w:tcPr>
          <w:p w14:paraId="69DA0B7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prowadzenie wspólnej bazy indeksów dla wszystkich spółek i oddziałów/ośrodków zdefiniowanych w Systemie. System zapewnia możliwość zarządzalnego aktywowania danego indeksu w bazie dla każdej ze spółek i oddziałów/ośrodków zdefiniowanych w Systemie</w:t>
            </w:r>
          </w:p>
        </w:tc>
        <w:tc>
          <w:tcPr>
            <w:tcW w:w="662" w:type="dxa"/>
            <w:noWrap/>
            <w:hideMark/>
          </w:tcPr>
          <w:p w14:paraId="6CF640D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E21B6C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59D2912" w14:textId="77777777" w:rsidTr="001579E2">
        <w:trPr>
          <w:trHeight w:val="484"/>
        </w:trPr>
        <w:tc>
          <w:tcPr>
            <w:tcW w:w="1532" w:type="dxa"/>
            <w:noWrap/>
            <w:hideMark/>
          </w:tcPr>
          <w:p w14:paraId="3731EA5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50 – WFS</w:t>
            </w:r>
          </w:p>
        </w:tc>
        <w:tc>
          <w:tcPr>
            <w:tcW w:w="11630" w:type="dxa"/>
            <w:hideMark/>
          </w:tcPr>
          <w:p w14:paraId="10F7116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blokowanie próby zablokowania/dezaktywacji/usunięcia indeksów jeżeli dany indeks znajduje się na stanie magazynowym lub jest użyty w zatwierdzonym do realizacji dokumencie zakupu lub sprzedaży</w:t>
            </w:r>
          </w:p>
        </w:tc>
        <w:tc>
          <w:tcPr>
            <w:tcW w:w="662" w:type="dxa"/>
            <w:noWrap/>
            <w:hideMark/>
          </w:tcPr>
          <w:p w14:paraId="7163461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88446C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B9E2C2C" w14:textId="77777777" w:rsidTr="001579E2">
        <w:trPr>
          <w:trHeight w:val="182"/>
        </w:trPr>
        <w:tc>
          <w:tcPr>
            <w:tcW w:w="1532" w:type="dxa"/>
            <w:noWrap/>
            <w:hideMark/>
          </w:tcPr>
          <w:p w14:paraId="093D886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51 – WFS</w:t>
            </w:r>
          </w:p>
        </w:tc>
        <w:tc>
          <w:tcPr>
            <w:tcW w:w="11630" w:type="dxa"/>
            <w:hideMark/>
          </w:tcPr>
          <w:p w14:paraId="18A5E03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przeksięgowywanie indeksu na indeks</w:t>
            </w:r>
          </w:p>
        </w:tc>
        <w:tc>
          <w:tcPr>
            <w:tcW w:w="662" w:type="dxa"/>
            <w:noWrap/>
            <w:hideMark/>
          </w:tcPr>
          <w:p w14:paraId="2E972B7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86B68B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B332DBB" w14:textId="77777777" w:rsidTr="001579E2">
        <w:trPr>
          <w:trHeight w:val="600"/>
        </w:trPr>
        <w:tc>
          <w:tcPr>
            <w:tcW w:w="1532" w:type="dxa"/>
            <w:noWrap/>
            <w:hideMark/>
          </w:tcPr>
          <w:p w14:paraId="0E11643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52 – WFS</w:t>
            </w:r>
          </w:p>
        </w:tc>
        <w:tc>
          <w:tcPr>
            <w:tcW w:w="11630" w:type="dxa"/>
            <w:hideMark/>
          </w:tcPr>
          <w:p w14:paraId="4C3F19E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rejestrowanie usługi podwykonastwa w oparciu o indeksy np. z 3 indeksów tworzony jest jeden dodatkowo powiększony o koszt usługi</w:t>
            </w:r>
          </w:p>
        </w:tc>
        <w:tc>
          <w:tcPr>
            <w:tcW w:w="662" w:type="dxa"/>
            <w:noWrap/>
            <w:hideMark/>
          </w:tcPr>
          <w:p w14:paraId="2BD09C8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D121EC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FE1D739" w14:textId="77777777" w:rsidTr="001579E2">
        <w:trPr>
          <w:trHeight w:val="1500"/>
        </w:trPr>
        <w:tc>
          <w:tcPr>
            <w:tcW w:w="1532" w:type="dxa"/>
            <w:noWrap/>
            <w:hideMark/>
          </w:tcPr>
          <w:p w14:paraId="356E216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53 – WFS</w:t>
            </w:r>
          </w:p>
        </w:tc>
        <w:tc>
          <w:tcPr>
            <w:tcW w:w="11630" w:type="dxa"/>
            <w:hideMark/>
          </w:tcPr>
          <w:p w14:paraId="5D03FDF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wprowadzenie do indeksu atrybutów, które wymuszą w Systemie odpowiedni edytowalny przez uprawnionego użytkownika sposób dalszego ich procedowania np. użycie indeksu, który posiada konkretny atrybut powoduje że musi dany indeks przejść przez magazyn i jego wydanie musi być zrealizowane w odpowiedni sposób np. wydanie na wyposażenie i w przypadku próby zrealizowania procesu w inny sposób System musi informować użytkownika, że dana operacja nie jest możliwa do realizacji</w:t>
            </w:r>
          </w:p>
        </w:tc>
        <w:tc>
          <w:tcPr>
            <w:tcW w:w="662" w:type="dxa"/>
            <w:noWrap/>
            <w:hideMark/>
          </w:tcPr>
          <w:p w14:paraId="7D32407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BDF483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DC66908" w14:textId="77777777" w:rsidTr="001579E2">
        <w:trPr>
          <w:trHeight w:val="900"/>
        </w:trPr>
        <w:tc>
          <w:tcPr>
            <w:tcW w:w="1532" w:type="dxa"/>
            <w:noWrap/>
            <w:hideMark/>
          </w:tcPr>
          <w:p w14:paraId="660A617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54 – WFS</w:t>
            </w:r>
          </w:p>
        </w:tc>
        <w:tc>
          <w:tcPr>
            <w:tcW w:w="11630" w:type="dxa"/>
            <w:hideMark/>
          </w:tcPr>
          <w:p w14:paraId="374B436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kontrolę daty ważności indeksów oraz automatyczne wysyłanie powiadomień o dacie ich upływu. System umożliwia indywidualne określenie dat ważności indeksów, terminów kiedy ma nastąpić wysłanie powiadomień o dacie ich upływu oraz określanie odbiorców powiadomień</w:t>
            </w:r>
          </w:p>
        </w:tc>
        <w:tc>
          <w:tcPr>
            <w:tcW w:w="662" w:type="dxa"/>
            <w:noWrap/>
            <w:hideMark/>
          </w:tcPr>
          <w:p w14:paraId="5D652FA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DE1780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1B27165" w14:textId="77777777" w:rsidTr="001579E2">
        <w:trPr>
          <w:trHeight w:val="600"/>
        </w:trPr>
        <w:tc>
          <w:tcPr>
            <w:tcW w:w="1532" w:type="dxa"/>
            <w:noWrap/>
            <w:hideMark/>
          </w:tcPr>
          <w:p w14:paraId="5FB80C2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55 – WFS</w:t>
            </w:r>
          </w:p>
        </w:tc>
        <w:tc>
          <w:tcPr>
            <w:tcW w:w="11630" w:type="dxa"/>
            <w:hideMark/>
          </w:tcPr>
          <w:p w14:paraId="32B63EF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dodawanie przez uprawnionego użytkownika nowych atrybutów indeksów oraz reguł walidacji wprowadzanych danych dla pól w rejestrze indeksów</w:t>
            </w:r>
          </w:p>
        </w:tc>
        <w:tc>
          <w:tcPr>
            <w:tcW w:w="662" w:type="dxa"/>
            <w:noWrap/>
            <w:hideMark/>
          </w:tcPr>
          <w:p w14:paraId="149AF9B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86B268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10A1047" w14:textId="77777777" w:rsidTr="001579E2">
        <w:trPr>
          <w:trHeight w:val="300"/>
        </w:trPr>
        <w:tc>
          <w:tcPr>
            <w:tcW w:w="1532" w:type="dxa"/>
            <w:noWrap/>
            <w:hideMark/>
          </w:tcPr>
          <w:p w14:paraId="15B513C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56 – WFS</w:t>
            </w:r>
          </w:p>
        </w:tc>
        <w:tc>
          <w:tcPr>
            <w:tcW w:w="11630" w:type="dxa"/>
            <w:hideMark/>
          </w:tcPr>
          <w:p w14:paraId="5EC5465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obsługę i rozliczanie materiałów objętych akcyzą</w:t>
            </w:r>
          </w:p>
        </w:tc>
        <w:tc>
          <w:tcPr>
            <w:tcW w:w="662" w:type="dxa"/>
            <w:noWrap/>
            <w:hideMark/>
          </w:tcPr>
          <w:p w14:paraId="51291BA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117970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FF1796A" w14:textId="77777777" w:rsidTr="001579E2">
        <w:trPr>
          <w:trHeight w:val="300"/>
        </w:trPr>
        <w:tc>
          <w:tcPr>
            <w:tcW w:w="1532" w:type="dxa"/>
            <w:noWrap/>
            <w:hideMark/>
          </w:tcPr>
          <w:p w14:paraId="2A1F761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57 – WFS</w:t>
            </w:r>
          </w:p>
        </w:tc>
        <w:tc>
          <w:tcPr>
            <w:tcW w:w="11630" w:type="dxa"/>
            <w:hideMark/>
          </w:tcPr>
          <w:p w14:paraId="14024BC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przeliczanie jednostek miar</w:t>
            </w:r>
          </w:p>
        </w:tc>
        <w:tc>
          <w:tcPr>
            <w:tcW w:w="662" w:type="dxa"/>
            <w:noWrap/>
            <w:hideMark/>
          </w:tcPr>
          <w:p w14:paraId="372157E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535E72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F827715" w14:textId="77777777" w:rsidTr="001579E2">
        <w:trPr>
          <w:trHeight w:val="300"/>
        </w:trPr>
        <w:tc>
          <w:tcPr>
            <w:tcW w:w="1532" w:type="dxa"/>
            <w:noWrap/>
            <w:hideMark/>
          </w:tcPr>
          <w:p w14:paraId="7DCBC4D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58 – WFS</w:t>
            </w:r>
          </w:p>
        </w:tc>
        <w:tc>
          <w:tcPr>
            <w:tcW w:w="11630" w:type="dxa"/>
            <w:hideMark/>
          </w:tcPr>
          <w:p w14:paraId="0D4AD36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generowanie własnego kodu kreskowego</w:t>
            </w:r>
          </w:p>
        </w:tc>
        <w:tc>
          <w:tcPr>
            <w:tcW w:w="662" w:type="dxa"/>
            <w:noWrap/>
            <w:hideMark/>
          </w:tcPr>
          <w:p w14:paraId="0A9C0C7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F976EC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FCECA95" w14:textId="77777777" w:rsidTr="001579E2">
        <w:trPr>
          <w:trHeight w:val="300"/>
        </w:trPr>
        <w:tc>
          <w:tcPr>
            <w:tcW w:w="1532" w:type="dxa"/>
            <w:noWrap/>
            <w:hideMark/>
          </w:tcPr>
          <w:p w14:paraId="1B1F147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59 – WFS</w:t>
            </w:r>
          </w:p>
        </w:tc>
        <w:tc>
          <w:tcPr>
            <w:tcW w:w="11630" w:type="dxa"/>
            <w:hideMark/>
          </w:tcPr>
          <w:p w14:paraId="126180D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drukowanie etykiet identyfikacyjnych z możliwością definiowania wielkości tych etykiet</w:t>
            </w:r>
          </w:p>
        </w:tc>
        <w:tc>
          <w:tcPr>
            <w:tcW w:w="662" w:type="dxa"/>
            <w:noWrap/>
            <w:hideMark/>
          </w:tcPr>
          <w:p w14:paraId="4198568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C3C492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B413C30" w14:textId="77777777" w:rsidTr="001579E2">
        <w:trPr>
          <w:trHeight w:val="600"/>
        </w:trPr>
        <w:tc>
          <w:tcPr>
            <w:tcW w:w="1532" w:type="dxa"/>
            <w:noWrap/>
            <w:hideMark/>
          </w:tcPr>
          <w:p w14:paraId="3B3EB48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60 – WFS</w:t>
            </w:r>
          </w:p>
        </w:tc>
        <w:tc>
          <w:tcPr>
            <w:tcW w:w="11630" w:type="dxa"/>
            <w:hideMark/>
          </w:tcPr>
          <w:p w14:paraId="6FA0AFB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rejestrację indeksów, kodów EAN i nazw towarów funkcjonujących u kontrahentów wraz z powiązaniem ich z indeksami magazynowymi funkcjonującymi w Systemie </w:t>
            </w:r>
          </w:p>
        </w:tc>
        <w:tc>
          <w:tcPr>
            <w:tcW w:w="662" w:type="dxa"/>
            <w:noWrap/>
            <w:hideMark/>
          </w:tcPr>
          <w:p w14:paraId="0282691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007186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F345528" w14:textId="77777777" w:rsidTr="001579E2">
        <w:trPr>
          <w:trHeight w:val="600"/>
        </w:trPr>
        <w:tc>
          <w:tcPr>
            <w:tcW w:w="1532" w:type="dxa"/>
            <w:noWrap/>
            <w:hideMark/>
          </w:tcPr>
          <w:p w14:paraId="60AEAA1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61 – WFS</w:t>
            </w:r>
          </w:p>
        </w:tc>
        <w:tc>
          <w:tcPr>
            <w:tcW w:w="11630" w:type="dxa"/>
            <w:hideMark/>
          </w:tcPr>
          <w:p w14:paraId="27C03E7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nowo wprowadzanych produktów i grup produktów wraz z ich cennikami z możliwością udostępnienia tych informacji na poziomie zamówienia</w:t>
            </w:r>
          </w:p>
        </w:tc>
        <w:tc>
          <w:tcPr>
            <w:tcW w:w="662" w:type="dxa"/>
            <w:noWrap/>
            <w:hideMark/>
          </w:tcPr>
          <w:p w14:paraId="1528928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08AFDB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D04334" w:rsidRPr="001017EA" w14:paraId="442E47F3" w14:textId="77777777" w:rsidTr="00ED3F1F">
        <w:trPr>
          <w:trHeight w:val="300"/>
        </w:trPr>
        <w:tc>
          <w:tcPr>
            <w:tcW w:w="1532" w:type="dxa"/>
            <w:noWrap/>
            <w:hideMark/>
          </w:tcPr>
          <w:p w14:paraId="15B3CD27" w14:textId="77777777" w:rsidR="00D04334" w:rsidRPr="001017EA" w:rsidRDefault="00D04334"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3DC831E1" w14:textId="45FA1496" w:rsidR="00D04334" w:rsidRPr="001017EA" w:rsidRDefault="00D04334" w:rsidP="00D04334">
            <w:pPr>
              <w:spacing w:line="360" w:lineRule="auto"/>
              <w:jc w:val="both"/>
              <w:rPr>
                <w:rFonts w:ascii="Verdana" w:hAnsi="Verdana"/>
                <w:bCs/>
                <w:iCs/>
                <w:sz w:val="20"/>
                <w:szCs w:val="20"/>
              </w:rPr>
            </w:pPr>
            <w:r w:rsidRPr="001017EA">
              <w:rPr>
                <w:rFonts w:ascii="Verdana" w:hAnsi="Verdana"/>
                <w:b/>
                <w:bCs/>
                <w:iCs/>
                <w:sz w:val="20"/>
                <w:szCs w:val="20"/>
              </w:rPr>
              <w:t>Raporty</w:t>
            </w:r>
          </w:p>
        </w:tc>
      </w:tr>
      <w:tr w:rsidR="001017EA" w:rsidRPr="001017EA" w14:paraId="7DB90603" w14:textId="77777777" w:rsidTr="001579E2">
        <w:trPr>
          <w:trHeight w:val="1200"/>
        </w:trPr>
        <w:tc>
          <w:tcPr>
            <w:tcW w:w="1532" w:type="dxa"/>
            <w:noWrap/>
            <w:hideMark/>
          </w:tcPr>
          <w:p w14:paraId="3E8B0C7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62 – WFS</w:t>
            </w:r>
          </w:p>
        </w:tc>
        <w:tc>
          <w:tcPr>
            <w:tcW w:w="11630" w:type="dxa"/>
            <w:hideMark/>
          </w:tcPr>
          <w:p w14:paraId="776B281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dotyczącego indeksów pokazującego wszystkie sytuacje, w których dany indeks został użyty w Systemie z podaniem szczegółów tych sytuacji np. ilość i wartość wystawionych faktur z użyciem danego indeksu w określonym zakresie czasowym lub bez definiowania okresu czasowego z podaniem pełnej historii itp.</w:t>
            </w:r>
          </w:p>
        </w:tc>
        <w:tc>
          <w:tcPr>
            <w:tcW w:w="662" w:type="dxa"/>
            <w:noWrap/>
            <w:hideMark/>
          </w:tcPr>
          <w:p w14:paraId="64EE174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CFF003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6316233" w14:textId="77777777" w:rsidTr="001579E2">
        <w:trPr>
          <w:trHeight w:val="600"/>
        </w:trPr>
        <w:tc>
          <w:tcPr>
            <w:tcW w:w="1532" w:type="dxa"/>
            <w:noWrap/>
            <w:hideMark/>
          </w:tcPr>
          <w:p w14:paraId="3E28A9D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63 – WFS</w:t>
            </w:r>
          </w:p>
        </w:tc>
        <w:tc>
          <w:tcPr>
            <w:tcW w:w="11630" w:type="dxa"/>
            <w:hideMark/>
          </w:tcPr>
          <w:p w14:paraId="39083D4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raportowanie pełnej historii indeksu od momentu jego utworzenia z podaniem wszystkich zmian, dat tych zmian, użytkowników dokonujących zmian itp. </w:t>
            </w:r>
          </w:p>
        </w:tc>
        <w:tc>
          <w:tcPr>
            <w:tcW w:w="662" w:type="dxa"/>
            <w:noWrap/>
            <w:hideMark/>
          </w:tcPr>
          <w:p w14:paraId="0C22972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60E1B1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170924A" w14:textId="77777777" w:rsidTr="001579E2">
        <w:trPr>
          <w:trHeight w:val="300"/>
        </w:trPr>
        <w:tc>
          <w:tcPr>
            <w:tcW w:w="1532" w:type="dxa"/>
            <w:noWrap/>
            <w:hideMark/>
          </w:tcPr>
          <w:p w14:paraId="2F90FE2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64 – WFS</w:t>
            </w:r>
          </w:p>
        </w:tc>
        <w:tc>
          <w:tcPr>
            <w:tcW w:w="11630" w:type="dxa"/>
            <w:hideMark/>
          </w:tcPr>
          <w:p w14:paraId="68728D1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aktywności indeksu</w:t>
            </w:r>
          </w:p>
        </w:tc>
        <w:tc>
          <w:tcPr>
            <w:tcW w:w="662" w:type="dxa"/>
            <w:noWrap/>
            <w:hideMark/>
          </w:tcPr>
          <w:p w14:paraId="0D9B4EF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A307E7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87D3BEC" w14:textId="77777777" w:rsidTr="001579E2">
        <w:trPr>
          <w:trHeight w:val="600"/>
        </w:trPr>
        <w:tc>
          <w:tcPr>
            <w:tcW w:w="1532" w:type="dxa"/>
            <w:noWrap/>
            <w:hideMark/>
          </w:tcPr>
          <w:p w14:paraId="66A912C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65 – WFS</w:t>
            </w:r>
          </w:p>
        </w:tc>
        <w:tc>
          <w:tcPr>
            <w:tcW w:w="11630" w:type="dxa"/>
            <w:hideMark/>
          </w:tcPr>
          <w:p w14:paraId="7F42135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prowadzenie ewidencji indeksów magazynowych również w podziale na materiały, półprodukty, produkcja w toku oraz produkty gotowe</w:t>
            </w:r>
          </w:p>
        </w:tc>
        <w:tc>
          <w:tcPr>
            <w:tcW w:w="662" w:type="dxa"/>
            <w:noWrap/>
            <w:hideMark/>
          </w:tcPr>
          <w:p w14:paraId="24EDC40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0863A7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D04334" w:rsidRPr="001017EA" w14:paraId="11F67DED" w14:textId="77777777" w:rsidTr="00ED3F1F">
        <w:trPr>
          <w:trHeight w:val="300"/>
        </w:trPr>
        <w:tc>
          <w:tcPr>
            <w:tcW w:w="1532" w:type="dxa"/>
            <w:noWrap/>
            <w:hideMark/>
          </w:tcPr>
          <w:p w14:paraId="0770A707" w14:textId="77777777" w:rsidR="00D04334" w:rsidRPr="001017EA" w:rsidRDefault="00D04334"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407635B0" w14:textId="60644263" w:rsidR="00D04334" w:rsidRPr="001017EA" w:rsidRDefault="00D04334" w:rsidP="00D04334">
            <w:pPr>
              <w:spacing w:line="360" w:lineRule="auto"/>
              <w:jc w:val="both"/>
              <w:rPr>
                <w:rFonts w:ascii="Verdana" w:hAnsi="Verdana"/>
                <w:bCs/>
                <w:iCs/>
                <w:sz w:val="20"/>
                <w:szCs w:val="20"/>
              </w:rPr>
            </w:pPr>
            <w:r w:rsidRPr="001017EA">
              <w:rPr>
                <w:rFonts w:ascii="Verdana" w:hAnsi="Verdana"/>
                <w:b/>
                <w:bCs/>
                <w:iCs/>
                <w:sz w:val="20"/>
                <w:szCs w:val="20"/>
              </w:rPr>
              <w:t>Baza umów/kontraktów</w:t>
            </w:r>
          </w:p>
        </w:tc>
      </w:tr>
      <w:tr w:rsidR="001017EA" w:rsidRPr="001017EA" w14:paraId="5BC47D0C" w14:textId="77777777" w:rsidTr="001579E2">
        <w:trPr>
          <w:trHeight w:val="1200"/>
        </w:trPr>
        <w:tc>
          <w:tcPr>
            <w:tcW w:w="1532" w:type="dxa"/>
            <w:noWrap/>
            <w:hideMark/>
          </w:tcPr>
          <w:p w14:paraId="3849B08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66 – WFS</w:t>
            </w:r>
          </w:p>
        </w:tc>
        <w:tc>
          <w:tcPr>
            <w:tcW w:w="11630" w:type="dxa"/>
            <w:hideMark/>
          </w:tcPr>
          <w:p w14:paraId="7E063D86" w14:textId="77777777" w:rsidR="001017EA" w:rsidRPr="001017EA" w:rsidRDefault="001017EA" w:rsidP="00D04334">
            <w:pPr>
              <w:spacing w:line="360" w:lineRule="auto"/>
              <w:rPr>
                <w:rFonts w:ascii="Verdana" w:hAnsi="Verdana"/>
                <w:bCs/>
                <w:iCs/>
                <w:sz w:val="20"/>
                <w:szCs w:val="20"/>
              </w:rPr>
            </w:pPr>
            <w:r w:rsidRPr="001017EA">
              <w:rPr>
                <w:rFonts w:ascii="Verdana" w:hAnsi="Verdana"/>
                <w:bCs/>
                <w:iCs/>
                <w:sz w:val="20"/>
                <w:szCs w:val="20"/>
              </w:rPr>
              <w:t>System umożliwia korzystanie ze wspólnej dla całości Systemu bazy umów we wszystkich obszarach funkcjonalnych Systemu. Jednorazowo wprowadzone dane w umowach muszą być widoczne w odpowiednich modułach, i być dostępne do wykorzystania do oznaczania nimi dokumentów i operacji w odpowiednich miejscach w Systemie</w:t>
            </w:r>
          </w:p>
        </w:tc>
        <w:tc>
          <w:tcPr>
            <w:tcW w:w="662" w:type="dxa"/>
            <w:noWrap/>
            <w:hideMark/>
          </w:tcPr>
          <w:p w14:paraId="5073420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0B7F1C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A4934A2" w14:textId="77777777" w:rsidTr="001579E2">
        <w:trPr>
          <w:trHeight w:val="2100"/>
        </w:trPr>
        <w:tc>
          <w:tcPr>
            <w:tcW w:w="1532" w:type="dxa"/>
            <w:noWrap/>
            <w:hideMark/>
          </w:tcPr>
          <w:p w14:paraId="1BFE101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67 – WFS</w:t>
            </w:r>
          </w:p>
        </w:tc>
        <w:tc>
          <w:tcPr>
            <w:tcW w:w="11630" w:type="dxa"/>
            <w:hideMark/>
          </w:tcPr>
          <w:p w14:paraId="7CBC67A5" w14:textId="77777777" w:rsidR="001017EA" w:rsidRPr="001017EA" w:rsidRDefault="001017EA" w:rsidP="00D04334">
            <w:pPr>
              <w:spacing w:line="360" w:lineRule="auto"/>
              <w:rPr>
                <w:rFonts w:ascii="Verdana" w:hAnsi="Verdana"/>
                <w:bCs/>
                <w:iCs/>
                <w:sz w:val="20"/>
                <w:szCs w:val="20"/>
              </w:rPr>
            </w:pPr>
            <w:r w:rsidRPr="001017EA">
              <w:rPr>
                <w:rFonts w:ascii="Verdana" w:hAnsi="Verdana"/>
                <w:bCs/>
                <w:iCs/>
                <w:sz w:val="20"/>
                <w:szCs w:val="20"/>
              </w:rPr>
              <w:t>System umożliwia rejestrowanie umów różnego rodzaju, co najmniej:</w:t>
            </w:r>
            <w:r w:rsidRPr="001017EA">
              <w:rPr>
                <w:rFonts w:ascii="Verdana" w:hAnsi="Verdana"/>
                <w:bCs/>
                <w:iCs/>
                <w:sz w:val="20"/>
                <w:szCs w:val="20"/>
              </w:rPr>
              <w:br/>
              <w:t>- przychodowych (nawigacyjnych)</w:t>
            </w:r>
            <w:r w:rsidRPr="001017EA">
              <w:rPr>
                <w:rFonts w:ascii="Verdana" w:hAnsi="Verdana"/>
                <w:bCs/>
                <w:iCs/>
                <w:sz w:val="20"/>
                <w:szCs w:val="20"/>
              </w:rPr>
              <w:br/>
              <w:t>- przychodowych (pozanawigacyjnych, w tym najmu, dzierżawy, o dzieło, zlecenia, sprzedaży majątku trwałego itp.)</w:t>
            </w:r>
            <w:r w:rsidRPr="001017EA">
              <w:rPr>
                <w:rFonts w:ascii="Verdana" w:hAnsi="Verdana"/>
                <w:bCs/>
                <w:iCs/>
                <w:sz w:val="20"/>
                <w:szCs w:val="20"/>
              </w:rPr>
              <w:br/>
              <w:t>- kosztowych/zakupowych</w:t>
            </w:r>
            <w:r w:rsidRPr="001017EA">
              <w:rPr>
                <w:rFonts w:ascii="Verdana" w:hAnsi="Verdana"/>
                <w:bCs/>
                <w:iCs/>
                <w:sz w:val="20"/>
                <w:szCs w:val="20"/>
              </w:rPr>
              <w:br/>
              <w:t>- wewnętrznych z pracownikami</w:t>
            </w:r>
            <w:r w:rsidRPr="001017EA">
              <w:rPr>
                <w:rFonts w:ascii="Verdana" w:hAnsi="Verdana"/>
                <w:bCs/>
                <w:iCs/>
                <w:sz w:val="20"/>
                <w:szCs w:val="20"/>
              </w:rPr>
              <w:br/>
              <w:t>- bez skutku finansowego - np. porozumienia</w:t>
            </w:r>
          </w:p>
        </w:tc>
        <w:tc>
          <w:tcPr>
            <w:tcW w:w="662" w:type="dxa"/>
            <w:noWrap/>
            <w:hideMark/>
          </w:tcPr>
          <w:p w14:paraId="62E1199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0A0221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0923239" w14:textId="77777777" w:rsidTr="001579E2">
        <w:trPr>
          <w:trHeight w:val="7200"/>
        </w:trPr>
        <w:tc>
          <w:tcPr>
            <w:tcW w:w="1532" w:type="dxa"/>
            <w:noWrap/>
            <w:hideMark/>
          </w:tcPr>
          <w:p w14:paraId="757507F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68 – WFS</w:t>
            </w:r>
          </w:p>
        </w:tc>
        <w:tc>
          <w:tcPr>
            <w:tcW w:w="11630" w:type="dxa"/>
            <w:hideMark/>
          </w:tcPr>
          <w:p w14:paraId="1DCD1C18" w14:textId="77777777" w:rsidR="00A9591C" w:rsidRDefault="001017EA" w:rsidP="00D04334">
            <w:pPr>
              <w:spacing w:line="360" w:lineRule="auto"/>
              <w:rPr>
                <w:rFonts w:ascii="Verdana" w:hAnsi="Verdana"/>
                <w:bCs/>
                <w:iCs/>
                <w:sz w:val="20"/>
                <w:szCs w:val="20"/>
              </w:rPr>
            </w:pPr>
            <w:r w:rsidRPr="001017EA">
              <w:rPr>
                <w:rFonts w:ascii="Verdana" w:hAnsi="Verdana"/>
                <w:bCs/>
                <w:iCs/>
                <w:sz w:val="20"/>
                <w:szCs w:val="20"/>
              </w:rPr>
              <w:t>System umożliwia rejestrowanie co najmniej następujących informacji o umowie:</w:t>
            </w:r>
            <w:r w:rsidRPr="001017EA">
              <w:rPr>
                <w:rFonts w:ascii="Verdana" w:hAnsi="Verdana"/>
                <w:bCs/>
                <w:iCs/>
                <w:sz w:val="20"/>
                <w:szCs w:val="20"/>
              </w:rPr>
              <w:br/>
              <w:t>- rodzaj kontraktu</w:t>
            </w:r>
          </w:p>
          <w:p w14:paraId="25C04649" w14:textId="25194AA1" w:rsidR="001017EA" w:rsidRPr="001017EA" w:rsidRDefault="00A9591C" w:rsidP="00A9591C">
            <w:pPr>
              <w:spacing w:line="360" w:lineRule="auto"/>
              <w:rPr>
                <w:rFonts w:ascii="Verdana" w:hAnsi="Verdana"/>
                <w:bCs/>
                <w:iCs/>
                <w:sz w:val="20"/>
                <w:szCs w:val="20"/>
              </w:rPr>
            </w:pPr>
            <w:r>
              <w:rPr>
                <w:rFonts w:ascii="Verdana" w:hAnsi="Verdana"/>
                <w:bCs/>
                <w:iCs/>
                <w:sz w:val="20"/>
                <w:szCs w:val="20"/>
              </w:rPr>
              <w:t>- rodzaj kontraktu 2</w:t>
            </w:r>
            <w:r w:rsidR="001017EA" w:rsidRPr="001017EA">
              <w:rPr>
                <w:rFonts w:ascii="Verdana" w:hAnsi="Verdana"/>
                <w:bCs/>
                <w:iCs/>
                <w:sz w:val="20"/>
                <w:szCs w:val="20"/>
              </w:rPr>
              <w:br/>
              <w:t>- kontrahenta z bazy danych kontrahentów - automatycznie wypełnią się pola, które zostały zdefiniowane podczas jego zakładania i które to pola będą potrzebne w danym typie kontraktu</w:t>
            </w:r>
            <w:r w:rsidR="001017EA" w:rsidRPr="001017EA">
              <w:rPr>
                <w:rFonts w:ascii="Verdana" w:hAnsi="Verdana"/>
                <w:bCs/>
                <w:iCs/>
                <w:sz w:val="20"/>
                <w:szCs w:val="20"/>
              </w:rPr>
              <w:br/>
              <w:t>- numer umowy</w:t>
            </w:r>
            <w:r w:rsidR="001017EA" w:rsidRPr="001017EA">
              <w:rPr>
                <w:rFonts w:ascii="Verdana" w:hAnsi="Verdana"/>
                <w:bCs/>
                <w:iCs/>
                <w:sz w:val="20"/>
                <w:szCs w:val="20"/>
              </w:rPr>
              <w:br/>
              <w:t>- okres obowiązywania kontraktu od do oraz datę zawarcia kontraktu</w:t>
            </w:r>
            <w:r w:rsidR="001017EA" w:rsidRPr="001017EA">
              <w:rPr>
                <w:rFonts w:ascii="Verdana" w:hAnsi="Verdana"/>
                <w:bCs/>
                <w:iCs/>
                <w:sz w:val="20"/>
                <w:szCs w:val="20"/>
              </w:rPr>
              <w:br/>
              <w:t>- wartość kontraktu z podziałem na rok bieżący oraz kolejne lata (jeśli dotyczy)</w:t>
            </w:r>
            <w:r w:rsidR="001017EA" w:rsidRPr="001017EA">
              <w:rPr>
                <w:rFonts w:ascii="Verdana" w:hAnsi="Verdana"/>
                <w:bCs/>
                <w:iCs/>
                <w:sz w:val="20"/>
                <w:szCs w:val="20"/>
              </w:rPr>
              <w:br/>
              <w:t>- cenniki</w:t>
            </w:r>
            <w:r>
              <w:rPr>
                <w:rFonts w:ascii="Verdana" w:hAnsi="Verdana"/>
                <w:bCs/>
                <w:iCs/>
                <w:sz w:val="20"/>
                <w:szCs w:val="20"/>
              </w:rPr>
              <w:t>, waluty kontraktu</w:t>
            </w:r>
            <w:r w:rsidR="001017EA" w:rsidRPr="001017EA">
              <w:rPr>
                <w:rFonts w:ascii="Verdana" w:hAnsi="Verdana"/>
                <w:bCs/>
                <w:iCs/>
                <w:sz w:val="20"/>
                <w:szCs w:val="20"/>
              </w:rPr>
              <w:br/>
              <w:t>- terminy i warunki płatności</w:t>
            </w:r>
            <w:r w:rsidR="001017EA" w:rsidRPr="001017EA">
              <w:rPr>
                <w:rFonts w:ascii="Verdana" w:hAnsi="Verdana"/>
                <w:bCs/>
                <w:iCs/>
                <w:sz w:val="20"/>
                <w:szCs w:val="20"/>
              </w:rPr>
              <w:br/>
              <w:t>- opis kontraktu</w:t>
            </w:r>
            <w:r w:rsidR="001017EA" w:rsidRPr="001017EA">
              <w:rPr>
                <w:rFonts w:ascii="Verdana" w:hAnsi="Verdana"/>
                <w:bCs/>
                <w:iCs/>
                <w:sz w:val="20"/>
                <w:szCs w:val="20"/>
              </w:rPr>
              <w:br/>
              <w:t>- tryb udzielenia zamówienia publicznego lub niepublicznego oraz numer postępowania zakupowego</w:t>
            </w:r>
            <w:r w:rsidR="001017EA" w:rsidRPr="001017EA">
              <w:rPr>
                <w:rFonts w:ascii="Verdana" w:hAnsi="Verdana"/>
                <w:bCs/>
                <w:iCs/>
                <w:sz w:val="20"/>
                <w:szCs w:val="20"/>
              </w:rPr>
              <w:br/>
              <w:t>- inicjatora kontraktu oraz koordynatora kontraktu</w:t>
            </w:r>
            <w:r w:rsidR="001017EA" w:rsidRPr="001017EA">
              <w:rPr>
                <w:rFonts w:ascii="Verdana" w:hAnsi="Verdana"/>
                <w:bCs/>
                <w:iCs/>
                <w:sz w:val="20"/>
                <w:szCs w:val="20"/>
              </w:rPr>
              <w:br/>
              <w:t>- listę indeksów z bazy indeksów których będzie można użyć w ramach realizacji kontraktu - - automatycznie wypełnią się pola, które zostały zdefiniowane podczas ich zakładania i które to pola będą potrzebne w kontrakcie</w:t>
            </w:r>
            <w:r w:rsidR="001017EA" w:rsidRPr="001017EA">
              <w:rPr>
                <w:rFonts w:ascii="Verdana" w:hAnsi="Verdana"/>
                <w:bCs/>
                <w:iCs/>
                <w:sz w:val="20"/>
                <w:szCs w:val="20"/>
              </w:rPr>
              <w:br/>
              <w:t>- ceny jednostkowe indeksów oraz ich ilości</w:t>
            </w:r>
            <w:r w:rsidR="001017EA" w:rsidRPr="001017EA">
              <w:rPr>
                <w:rFonts w:ascii="Verdana" w:hAnsi="Verdana"/>
                <w:bCs/>
                <w:iCs/>
                <w:sz w:val="20"/>
                <w:szCs w:val="20"/>
              </w:rPr>
              <w:br/>
              <w:t>- numer wniosku zakupowego</w:t>
            </w:r>
            <w:r>
              <w:rPr>
                <w:rFonts w:ascii="Verdana" w:hAnsi="Verdana"/>
                <w:bCs/>
                <w:iCs/>
                <w:sz w:val="20"/>
                <w:szCs w:val="20"/>
              </w:rPr>
              <w:t>, pozycja budżetowa, numer projektu</w:t>
            </w:r>
            <w:r w:rsidR="001017EA" w:rsidRPr="001017EA">
              <w:rPr>
                <w:rFonts w:ascii="Verdana" w:hAnsi="Verdana"/>
                <w:bCs/>
                <w:iCs/>
                <w:sz w:val="20"/>
                <w:szCs w:val="20"/>
              </w:rPr>
              <w:br/>
              <w:t>- pole na wprowadzenie komentarza</w:t>
            </w:r>
            <w:r w:rsidR="001017EA" w:rsidRPr="001017EA">
              <w:rPr>
                <w:rFonts w:ascii="Verdana" w:hAnsi="Verdana"/>
                <w:bCs/>
                <w:iCs/>
                <w:sz w:val="20"/>
                <w:szCs w:val="20"/>
              </w:rPr>
              <w:br/>
              <w:t xml:space="preserve">- informacje o podwykonawcach, terminach dostaw, terminach płatności, karach umownych, zabezpieczeniu należytego wykonania umowy z możliwością wprowadzenia daty jego zakończenia, gwarancji np. ilość miesięcy gwarancji, data zakończenia obowiązywania </w:t>
            </w:r>
            <w:r>
              <w:rPr>
                <w:rFonts w:ascii="Verdana" w:hAnsi="Verdana"/>
                <w:bCs/>
                <w:iCs/>
                <w:sz w:val="20"/>
                <w:szCs w:val="20"/>
              </w:rPr>
              <w:t xml:space="preserve">umowy, </w:t>
            </w:r>
            <w:r w:rsidR="001017EA" w:rsidRPr="001017EA">
              <w:rPr>
                <w:rFonts w:ascii="Verdana" w:hAnsi="Verdana"/>
                <w:bCs/>
                <w:iCs/>
                <w:sz w:val="20"/>
                <w:szCs w:val="20"/>
              </w:rPr>
              <w:t>gwarancji itp., zastosowanej klauzuli społecznej w umowie, zastosowaniu powierzenia przetwarzania danych osobowych w umowie, rozwiązaniu umowy, aneksach</w:t>
            </w:r>
            <w:r>
              <w:rPr>
                <w:rFonts w:ascii="Verdana" w:hAnsi="Verdana"/>
                <w:bCs/>
                <w:iCs/>
                <w:sz w:val="20"/>
                <w:szCs w:val="20"/>
              </w:rPr>
              <w:t>, datach aneksów</w:t>
            </w:r>
            <w:r w:rsidR="001017EA" w:rsidRPr="001017EA">
              <w:rPr>
                <w:rFonts w:ascii="Verdana" w:hAnsi="Verdana"/>
                <w:bCs/>
                <w:iCs/>
                <w:sz w:val="20"/>
                <w:szCs w:val="20"/>
              </w:rPr>
              <w:t xml:space="preserve"> itp. itd.</w:t>
            </w:r>
            <w:r w:rsidR="001017EA" w:rsidRPr="001017EA">
              <w:rPr>
                <w:rFonts w:ascii="Verdana" w:hAnsi="Verdana"/>
                <w:bCs/>
                <w:iCs/>
                <w:sz w:val="20"/>
                <w:szCs w:val="20"/>
              </w:rPr>
              <w:br/>
              <w:t>- informacje MSSF 16</w:t>
            </w:r>
          </w:p>
        </w:tc>
        <w:tc>
          <w:tcPr>
            <w:tcW w:w="662" w:type="dxa"/>
            <w:noWrap/>
            <w:hideMark/>
          </w:tcPr>
          <w:p w14:paraId="5C551C2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82723B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44C35DD" w14:textId="77777777" w:rsidTr="001579E2">
        <w:trPr>
          <w:trHeight w:val="600"/>
        </w:trPr>
        <w:tc>
          <w:tcPr>
            <w:tcW w:w="1532" w:type="dxa"/>
            <w:noWrap/>
            <w:hideMark/>
          </w:tcPr>
          <w:p w14:paraId="239D692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69 – WFS</w:t>
            </w:r>
          </w:p>
        </w:tc>
        <w:tc>
          <w:tcPr>
            <w:tcW w:w="11630" w:type="dxa"/>
            <w:hideMark/>
          </w:tcPr>
          <w:p w14:paraId="68D8031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w dowolnie definiowany sposób automatyczne generowanie unikalnych numerów umów (ID kontraktu) w zależności od rodzaju umowy </w:t>
            </w:r>
          </w:p>
        </w:tc>
        <w:tc>
          <w:tcPr>
            <w:tcW w:w="662" w:type="dxa"/>
            <w:noWrap/>
            <w:hideMark/>
          </w:tcPr>
          <w:p w14:paraId="41FA6D5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F420F2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E447DCE" w14:textId="77777777" w:rsidTr="001579E2">
        <w:trPr>
          <w:trHeight w:val="600"/>
        </w:trPr>
        <w:tc>
          <w:tcPr>
            <w:tcW w:w="1532" w:type="dxa"/>
            <w:noWrap/>
            <w:hideMark/>
          </w:tcPr>
          <w:p w14:paraId="5ABB524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70 – WFS</w:t>
            </w:r>
          </w:p>
        </w:tc>
        <w:tc>
          <w:tcPr>
            <w:tcW w:w="11630" w:type="dxa"/>
            <w:hideMark/>
          </w:tcPr>
          <w:p w14:paraId="5F5126D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dodanie do zarejestrowanego w Systemie kontraktu skanu umowy i innych załączników, ich podglądu oraz ich raportowania z możliwością zapisania na dysku</w:t>
            </w:r>
          </w:p>
        </w:tc>
        <w:tc>
          <w:tcPr>
            <w:tcW w:w="662" w:type="dxa"/>
            <w:noWrap/>
            <w:hideMark/>
          </w:tcPr>
          <w:p w14:paraId="474C024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9FF9D5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8E93972" w14:textId="77777777" w:rsidTr="001579E2">
        <w:trPr>
          <w:trHeight w:val="1500"/>
        </w:trPr>
        <w:tc>
          <w:tcPr>
            <w:tcW w:w="1532" w:type="dxa"/>
            <w:noWrap/>
            <w:hideMark/>
          </w:tcPr>
          <w:p w14:paraId="549B283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71 – WFS</w:t>
            </w:r>
          </w:p>
        </w:tc>
        <w:tc>
          <w:tcPr>
            <w:tcW w:w="11630" w:type="dxa"/>
            <w:hideMark/>
          </w:tcPr>
          <w:p w14:paraId="5F61D06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wielu typów kontraktów w oparciu o schematy wypełniania danych dla konkretnych typów kontraktów. System umożliwia konfigurację typów kontraktów przez uprawnionego użytkownika Systemu z wyszczególnieniem wielu atrybutów, które należy podać. Pola muszą mieć możliwość wprowadzenia oznacznika decydującego o wymagalności jego wypełnienia oraz określenia walidacyjnych reguł wymuszających wprowadzanie danych w określonej formie itp.</w:t>
            </w:r>
          </w:p>
        </w:tc>
        <w:tc>
          <w:tcPr>
            <w:tcW w:w="662" w:type="dxa"/>
            <w:noWrap/>
            <w:hideMark/>
          </w:tcPr>
          <w:p w14:paraId="468572E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897216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377C71B" w14:textId="77777777" w:rsidTr="001579E2">
        <w:trPr>
          <w:trHeight w:val="600"/>
        </w:trPr>
        <w:tc>
          <w:tcPr>
            <w:tcW w:w="1532" w:type="dxa"/>
            <w:noWrap/>
            <w:hideMark/>
          </w:tcPr>
          <w:p w14:paraId="164D99C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72 – WFS</w:t>
            </w:r>
          </w:p>
        </w:tc>
        <w:tc>
          <w:tcPr>
            <w:tcW w:w="11630" w:type="dxa"/>
            <w:hideMark/>
          </w:tcPr>
          <w:p w14:paraId="3A10B56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modyfikację i korektę określonych danych kontraktów w oparciu o mechanizm uprawnień, dostępny do konfiguracji przez administratora Systemu</w:t>
            </w:r>
          </w:p>
        </w:tc>
        <w:tc>
          <w:tcPr>
            <w:tcW w:w="662" w:type="dxa"/>
            <w:noWrap/>
            <w:hideMark/>
          </w:tcPr>
          <w:p w14:paraId="2E0B983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DDB5C7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7E54DDB" w14:textId="77777777" w:rsidTr="001579E2">
        <w:trPr>
          <w:trHeight w:val="1200"/>
        </w:trPr>
        <w:tc>
          <w:tcPr>
            <w:tcW w:w="1532" w:type="dxa"/>
            <w:noWrap/>
            <w:hideMark/>
          </w:tcPr>
          <w:p w14:paraId="151E2A4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73 – WFS</w:t>
            </w:r>
          </w:p>
        </w:tc>
        <w:tc>
          <w:tcPr>
            <w:tcW w:w="11630" w:type="dxa"/>
            <w:hideMark/>
          </w:tcPr>
          <w:p w14:paraId="4148CCF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we wszystkich wymagających podania tych informacji obszarach funkcjonalnych wybór kontraktu z listy wyboru po informacjach identyfikujących kontrakt w sposób dokładny lub przybliżony (podanie fragmentu danych) po wszystkich atrybutach przypisanych do kontraktu, a w szczególności: typ, numer kontraktu, ID kontraktu, nazwa kontrahenta, nr indeksu itp.</w:t>
            </w:r>
          </w:p>
        </w:tc>
        <w:tc>
          <w:tcPr>
            <w:tcW w:w="662" w:type="dxa"/>
            <w:noWrap/>
            <w:hideMark/>
          </w:tcPr>
          <w:p w14:paraId="20EC248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E413D9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C68A132" w14:textId="77777777" w:rsidTr="001579E2">
        <w:trPr>
          <w:trHeight w:val="600"/>
        </w:trPr>
        <w:tc>
          <w:tcPr>
            <w:tcW w:w="1532" w:type="dxa"/>
            <w:noWrap/>
            <w:hideMark/>
          </w:tcPr>
          <w:p w14:paraId="42E8AFA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74 – WFS</w:t>
            </w:r>
          </w:p>
        </w:tc>
        <w:tc>
          <w:tcPr>
            <w:tcW w:w="11630" w:type="dxa"/>
            <w:hideMark/>
          </w:tcPr>
          <w:p w14:paraId="73A6DB5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wyszukiwanie umów po wszystkich atrybutach umowy np. ID kontrahenta, ID umowy, materiałach/usługach przypisanych do umowy, datach obowiązywania itp.</w:t>
            </w:r>
          </w:p>
        </w:tc>
        <w:tc>
          <w:tcPr>
            <w:tcW w:w="662" w:type="dxa"/>
            <w:noWrap/>
            <w:hideMark/>
          </w:tcPr>
          <w:p w14:paraId="6338FA8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BF1201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C13B9F3" w14:textId="77777777" w:rsidTr="001579E2">
        <w:trPr>
          <w:trHeight w:val="600"/>
        </w:trPr>
        <w:tc>
          <w:tcPr>
            <w:tcW w:w="1532" w:type="dxa"/>
            <w:noWrap/>
            <w:hideMark/>
          </w:tcPr>
          <w:p w14:paraId="24FCAD4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75 – WFS</w:t>
            </w:r>
          </w:p>
        </w:tc>
        <w:tc>
          <w:tcPr>
            <w:tcW w:w="11630" w:type="dxa"/>
            <w:hideMark/>
          </w:tcPr>
          <w:p w14:paraId="0C90DD9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prawidłową obsługę oddziałów kontrahentów poprzez rejestrację umów na oddziały oraz rejestrację faktur na oddziały (zarówno faktury zakupowe, jak i sprzedażowe)</w:t>
            </w:r>
          </w:p>
        </w:tc>
        <w:tc>
          <w:tcPr>
            <w:tcW w:w="662" w:type="dxa"/>
            <w:noWrap/>
            <w:hideMark/>
          </w:tcPr>
          <w:p w14:paraId="2C914D9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D5B212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E0F0417" w14:textId="77777777" w:rsidTr="001579E2">
        <w:trPr>
          <w:trHeight w:val="600"/>
        </w:trPr>
        <w:tc>
          <w:tcPr>
            <w:tcW w:w="1532" w:type="dxa"/>
            <w:noWrap/>
            <w:hideMark/>
          </w:tcPr>
          <w:p w14:paraId="6BD15E8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76 – WFS</w:t>
            </w:r>
          </w:p>
        </w:tc>
        <w:tc>
          <w:tcPr>
            <w:tcW w:w="11630" w:type="dxa"/>
            <w:hideMark/>
          </w:tcPr>
          <w:p w14:paraId="5A23D37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wskazywanie użytkownikom z którego kontraktu należy realizować zakup danego indeksu</w:t>
            </w:r>
          </w:p>
        </w:tc>
        <w:tc>
          <w:tcPr>
            <w:tcW w:w="662" w:type="dxa"/>
            <w:noWrap/>
            <w:hideMark/>
          </w:tcPr>
          <w:p w14:paraId="2B74F45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0CDB11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D5D6879" w14:textId="77777777" w:rsidTr="001579E2">
        <w:trPr>
          <w:trHeight w:val="600"/>
        </w:trPr>
        <w:tc>
          <w:tcPr>
            <w:tcW w:w="1532" w:type="dxa"/>
            <w:noWrap/>
            <w:hideMark/>
          </w:tcPr>
          <w:p w14:paraId="111CA63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77 – WFS</w:t>
            </w:r>
          </w:p>
        </w:tc>
        <w:tc>
          <w:tcPr>
            <w:tcW w:w="11630" w:type="dxa"/>
            <w:hideMark/>
          </w:tcPr>
          <w:p w14:paraId="13209CB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wprowadzanie i gromadzenie danych o terminach związanych z harmonogramem dostaw, harmonogramem wykonania usług, harmonogramem płatności itp. </w:t>
            </w:r>
          </w:p>
        </w:tc>
        <w:tc>
          <w:tcPr>
            <w:tcW w:w="662" w:type="dxa"/>
            <w:noWrap/>
            <w:hideMark/>
          </w:tcPr>
          <w:p w14:paraId="6528D61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AA9563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D4A0467" w14:textId="77777777" w:rsidTr="001579E2">
        <w:trPr>
          <w:trHeight w:val="600"/>
        </w:trPr>
        <w:tc>
          <w:tcPr>
            <w:tcW w:w="1532" w:type="dxa"/>
            <w:noWrap/>
            <w:hideMark/>
          </w:tcPr>
          <w:p w14:paraId="037DEAC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78 – WFS</w:t>
            </w:r>
          </w:p>
        </w:tc>
        <w:tc>
          <w:tcPr>
            <w:tcW w:w="11630" w:type="dxa"/>
            <w:hideMark/>
          </w:tcPr>
          <w:p w14:paraId="10A3F79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wprowadzanie i gromadzenie danych o przewidywanych przychodach i kosztach z zawartych umów</w:t>
            </w:r>
          </w:p>
        </w:tc>
        <w:tc>
          <w:tcPr>
            <w:tcW w:w="662" w:type="dxa"/>
            <w:noWrap/>
            <w:hideMark/>
          </w:tcPr>
          <w:p w14:paraId="7D5EDB0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B06C1E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30CF93E" w14:textId="77777777" w:rsidTr="001579E2">
        <w:trPr>
          <w:trHeight w:val="300"/>
        </w:trPr>
        <w:tc>
          <w:tcPr>
            <w:tcW w:w="1532" w:type="dxa"/>
            <w:noWrap/>
            <w:hideMark/>
          </w:tcPr>
          <w:p w14:paraId="6B97A77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79 – WFS</w:t>
            </w:r>
          </w:p>
        </w:tc>
        <w:tc>
          <w:tcPr>
            <w:tcW w:w="11630" w:type="dxa"/>
            <w:hideMark/>
          </w:tcPr>
          <w:p w14:paraId="33FFE44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cennika oraz warunków rabatowych indywidulanie dla umowy</w:t>
            </w:r>
          </w:p>
        </w:tc>
        <w:tc>
          <w:tcPr>
            <w:tcW w:w="662" w:type="dxa"/>
            <w:noWrap/>
            <w:hideMark/>
          </w:tcPr>
          <w:p w14:paraId="7AE5819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1A932C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DEDB24C" w14:textId="77777777" w:rsidTr="001579E2">
        <w:trPr>
          <w:trHeight w:val="300"/>
        </w:trPr>
        <w:tc>
          <w:tcPr>
            <w:tcW w:w="1532" w:type="dxa"/>
            <w:noWrap/>
            <w:hideMark/>
          </w:tcPr>
          <w:p w14:paraId="03C2A54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80 – WFS</w:t>
            </w:r>
          </w:p>
        </w:tc>
        <w:tc>
          <w:tcPr>
            <w:tcW w:w="11630" w:type="dxa"/>
            <w:hideMark/>
          </w:tcPr>
          <w:p w14:paraId="5D4B61E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rejestrowanie informacji o cenach i upustach dla towarów oferowanych przez dostawcę</w:t>
            </w:r>
          </w:p>
        </w:tc>
        <w:tc>
          <w:tcPr>
            <w:tcW w:w="662" w:type="dxa"/>
            <w:noWrap/>
            <w:hideMark/>
          </w:tcPr>
          <w:p w14:paraId="2FF7648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0D7B2A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6756EAE" w14:textId="77777777" w:rsidTr="001579E2">
        <w:trPr>
          <w:trHeight w:val="600"/>
        </w:trPr>
        <w:tc>
          <w:tcPr>
            <w:tcW w:w="1532" w:type="dxa"/>
            <w:noWrap/>
            <w:hideMark/>
          </w:tcPr>
          <w:p w14:paraId="12DDCA3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81 – WFS</w:t>
            </w:r>
          </w:p>
        </w:tc>
        <w:tc>
          <w:tcPr>
            <w:tcW w:w="11630" w:type="dxa"/>
            <w:hideMark/>
          </w:tcPr>
          <w:p w14:paraId="61A3EAE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na podstawie harmonogramu obciążeń danej umowy automatycznie i ręczne tworzenie obciążeń kontrahentów tytułem zawartych umów przychodowych</w:t>
            </w:r>
          </w:p>
        </w:tc>
        <w:tc>
          <w:tcPr>
            <w:tcW w:w="662" w:type="dxa"/>
            <w:noWrap/>
            <w:hideMark/>
          </w:tcPr>
          <w:p w14:paraId="6876DBC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2DB69C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BAE96B7" w14:textId="77777777" w:rsidTr="001579E2">
        <w:trPr>
          <w:trHeight w:val="2100"/>
        </w:trPr>
        <w:tc>
          <w:tcPr>
            <w:tcW w:w="1532" w:type="dxa"/>
            <w:noWrap/>
            <w:hideMark/>
          </w:tcPr>
          <w:p w14:paraId="0223C0F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82 – WFS</w:t>
            </w:r>
          </w:p>
        </w:tc>
        <w:tc>
          <w:tcPr>
            <w:tcW w:w="11630" w:type="dxa"/>
            <w:hideMark/>
          </w:tcPr>
          <w:p w14:paraId="30AE563D" w14:textId="77777777" w:rsidR="001017EA" w:rsidRPr="001017EA" w:rsidRDefault="001017EA" w:rsidP="00D04334">
            <w:pPr>
              <w:spacing w:line="360" w:lineRule="auto"/>
              <w:rPr>
                <w:rFonts w:ascii="Verdana" w:hAnsi="Verdana"/>
                <w:bCs/>
                <w:iCs/>
                <w:sz w:val="20"/>
                <w:szCs w:val="20"/>
              </w:rPr>
            </w:pPr>
            <w:r w:rsidRPr="001017EA">
              <w:rPr>
                <w:rFonts w:ascii="Verdana" w:hAnsi="Verdana"/>
                <w:bCs/>
                <w:iCs/>
                <w:sz w:val="20"/>
                <w:szCs w:val="20"/>
              </w:rPr>
              <w:t>System umożliwia w harmonogramie obciążeń danej umowy zawarcie co najmniej następujących danych:</w:t>
            </w:r>
            <w:r w:rsidRPr="001017EA">
              <w:rPr>
                <w:rFonts w:ascii="Verdana" w:hAnsi="Verdana"/>
                <w:bCs/>
                <w:iCs/>
                <w:sz w:val="20"/>
                <w:szCs w:val="20"/>
              </w:rPr>
              <w:br/>
              <w:t>- wartość netto, VAT, brutto</w:t>
            </w:r>
            <w:r w:rsidRPr="001017EA">
              <w:rPr>
                <w:rFonts w:ascii="Verdana" w:hAnsi="Verdana"/>
                <w:bCs/>
                <w:iCs/>
                <w:sz w:val="20"/>
                <w:szCs w:val="20"/>
              </w:rPr>
              <w:br/>
              <w:t>- nazwa i numer indeksu będącego przedmiotem umowy przychodowej (z odniesieniem do konkretnych indeksów), ilość, jednostka miary, stawka VAT dla towaru itd.</w:t>
            </w:r>
            <w:r w:rsidRPr="001017EA">
              <w:rPr>
                <w:rFonts w:ascii="Verdana" w:hAnsi="Verdana"/>
                <w:bCs/>
                <w:iCs/>
                <w:sz w:val="20"/>
                <w:szCs w:val="20"/>
              </w:rPr>
              <w:br/>
              <w:t>- nazwa i numer indeksu będącego przedmiotem umowy kosztowej</w:t>
            </w:r>
            <w:r w:rsidRPr="001017EA">
              <w:rPr>
                <w:rFonts w:ascii="Verdana" w:hAnsi="Verdana"/>
                <w:bCs/>
                <w:iCs/>
                <w:sz w:val="20"/>
                <w:szCs w:val="20"/>
              </w:rPr>
              <w:br/>
              <w:t>- data sprzedaży, data wystawienia obciążeń (z góry, z dołu), data płatności</w:t>
            </w:r>
            <w:r w:rsidRPr="001017EA">
              <w:rPr>
                <w:rFonts w:ascii="Verdana" w:hAnsi="Verdana"/>
                <w:bCs/>
                <w:iCs/>
                <w:sz w:val="20"/>
                <w:szCs w:val="20"/>
              </w:rPr>
              <w:br/>
              <w:t>- terminy płatności</w:t>
            </w:r>
          </w:p>
        </w:tc>
        <w:tc>
          <w:tcPr>
            <w:tcW w:w="662" w:type="dxa"/>
            <w:noWrap/>
            <w:hideMark/>
          </w:tcPr>
          <w:p w14:paraId="2B2F36D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D575D9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6FCED21" w14:textId="77777777" w:rsidTr="001579E2">
        <w:trPr>
          <w:trHeight w:val="600"/>
        </w:trPr>
        <w:tc>
          <w:tcPr>
            <w:tcW w:w="1532" w:type="dxa"/>
            <w:noWrap/>
            <w:hideMark/>
          </w:tcPr>
          <w:p w14:paraId="63D8C60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83 – WFS</w:t>
            </w:r>
          </w:p>
        </w:tc>
        <w:tc>
          <w:tcPr>
            <w:tcW w:w="11630" w:type="dxa"/>
            <w:hideMark/>
          </w:tcPr>
          <w:p w14:paraId="0E326C7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eksport bazy umów do arkusza kalkulacyjnego z podaniem wszystkich danych dotyczących umów</w:t>
            </w:r>
          </w:p>
        </w:tc>
        <w:tc>
          <w:tcPr>
            <w:tcW w:w="662" w:type="dxa"/>
            <w:noWrap/>
            <w:hideMark/>
          </w:tcPr>
          <w:p w14:paraId="3F78BEB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63A55D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B4F1F98" w14:textId="77777777" w:rsidTr="001579E2">
        <w:trPr>
          <w:trHeight w:val="600"/>
        </w:trPr>
        <w:tc>
          <w:tcPr>
            <w:tcW w:w="1532" w:type="dxa"/>
            <w:noWrap/>
            <w:hideMark/>
          </w:tcPr>
          <w:p w14:paraId="4021EFC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84 – WFS</w:t>
            </w:r>
          </w:p>
        </w:tc>
        <w:tc>
          <w:tcPr>
            <w:tcW w:w="11630" w:type="dxa"/>
            <w:hideMark/>
          </w:tcPr>
          <w:p w14:paraId="70F817C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import kontraktów z arkusza kalkulacyjnego z weryfikacją poprawności importowanych danych</w:t>
            </w:r>
          </w:p>
        </w:tc>
        <w:tc>
          <w:tcPr>
            <w:tcW w:w="662" w:type="dxa"/>
            <w:noWrap/>
            <w:hideMark/>
          </w:tcPr>
          <w:p w14:paraId="78B61F5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DDE116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41E47E8" w14:textId="77777777" w:rsidTr="001579E2">
        <w:trPr>
          <w:trHeight w:val="600"/>
        </w:trPr>
        <w:tc>
          <w:tcPr>
            <w:tcW w:w="1532" w:type="dxa"/>
            <w:noWrap/>
            <w:hideMark/>
          </w:tcPr>
          <w:p w14:paraId="357BEF7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85 – WFS</w:t>
            </w:r>
          </w:p>
        </w:tc>
        <w:tc>
          <w:tcPr>
            <w:tcW w:w="11630" w:type="dxa"/>
            <w:hideMark/>
          </w:tcPr>
          <w:p w14:paraId="6E9DD17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rejestrację umów ramowych i powiązania z nimi umów wykonawczych wraz z możliwością monitorowania poziomu wykorzystania budżetu umowy ramowej</w:t>
            </w:r>
          </w:p>
        </w:tc>
        <w:tc>
          <w:tcPr>
            <w:tcW w:w="662" w:type="dxa"/>
            <w:noWrap/>
            <w:hideMark/>
          </w:tcPr>
          <w:p w14:paraId="37798F0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D7106C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F80C06B" w14:textId="77777777" w:rsidTr="001579E2">
        <w:trPr>
          <w:trHeight w:val="300"/>
        </w:trPr>
        <w:tc>
          <w:tcPr>
            <w:tcW w:w="1532" w:type="dxa"/>
            <w:noWrap/>
            <w:hideMark/>
          </w:tcPr>
          <w:p w14:paraId="18B93E9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86 – WFS</w:t>
            </w:r>
          </w:p>
        </w:tc>
        <w:tc>
          <w:tcPr>
            <w:tcW w:w="11630" w:type="dxa"/>
            <w:hideMark/>
          </w:tcPr>
          <w:p w14:paraId="15A1E56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konfigurowalne poziomy dostępu do rejestru umów</w:t>
            </w:r>
          </w:p>
        </w:tc>
        <w:tc>
          <w:tcPr>
            <w:tcW w:w="662" w:type="dxa"/>
            <w:noWrap/>
            <w:hideMark/>
          </w:tcPr>
          <w:p w14:paraId="7EEA075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3278E0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09C1A06" w14:textId="77777777" w:rsidTr="001579E2">
        <w:trPr>
          <w:trHeight w:val="300"/>
        </w:trPr>
        <w:tc>
          <w:tcPr>
            <w:tcW w:w="1532" w:type="dxa"/>
            <w:noWrap/>
            <w:hideMark/>
          </w:tcPr>
          <w:p w14:paraId="196297E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87 – WFS</w:t>
            </w:r>
          </w:p>
        </w:tc>
        <w:tc>
          <w:tcPr>
            <w:tcW w:w="11630" w:type="dxa"/>
            <w:hideMark/>
          </w:tcPr>
          <w:p w14:paraId="766B046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wprowadzanie i zarządzanie ocenami kontrahentów</w:t>
            </w:r>
          </w:p>
        </w:tc>
        <w:tc>
          <w:tcPr>
            <w:tcW w:w="662" w:type="dxa"/>
            <w:noWrap/>
            <w:hideMark/>
          </w:tcPr>
          <w:p w14:paraId="02951B8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D4D7C0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289D998" w14:textId="77777777" w:rsidTr="001579E2">
        <w:trPr>
          <w:trHeight w:val="600"/>
        </w:trPr>
        <w:tc>
          <w:tcPr>
            <w:tcW w:w="1532" w:type="dxa"/>
            <w:noWrap/>
            <w:hideMark/>
          </w:tcPr>
          <w:p w14:paraId="4F9F1DD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88 – WFS</w:t>
            </w:r>
          </w:p>
        </w:tc>
        <w:tc>
          <w:tcPr>
            <w:tcW w:w="11630" w:type="dxa"/>
            <w:hideMark/>
          </w:tcPr>
          <w:p w14:paraId="26497E4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dodawanie przez administratora nowych atrybutów umów oraz reguł walidacji wprowadzanych danych dla pól w rejestrze umów</w:t>
            </w:r>
          </w:p>
        </w:tc>
        <w:tc>
          <w:tcPr>
            <w:tcW w:w="662" w:type="dxa"/>
            <w:noWrap/>
            <w:hideMark/>
          </w:tcPr>
          <w:p w14:paraId="6C7E3F3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24BD72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C8CC09E" w14:textId="77777777" w:rsidTr="001579E2">
        <w:trPr>
          <w:trHeight w:val="300"/>
        </w:trPr>
        <w:tc>
          <w:tcPr>
            <w:tcW w:w="1532" w:type="dxa"/>
            <w:noWrap/>
            <w:hideMark/>
          </w:tcPr>
          <w:p w14:paraId="2D6D81A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89 – WFS</w:t>
            </w:r>
          </w:p>
        </w:tc>
        <w:tc>
          <w:tcPr>
            <w:tcW w:w="11630" w:type="dxa"/>
            <w:hideMark/>
          </w:tcPr>
          <w:p w14:paraId="5D147B3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wprowadzenie definiowalnych przez upoważnionego użytkownika statusów umów </w:t>
            </w:r>
          </w:p>
        </w:tc>
        <w:tc>
          <w:tcPr>
            <w:tcW w:w="662" w:type="dxa"/>
            <w:noWrap/>
            <w:hideMark/>
          </w:tcPr>
          <w:p w14:paraId="75C82E7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BAAA51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EC3BE30" w14:textId="77777777" w:rsidTr="001579E2">
        <w:trPr>
          <w:trHeight w:val="300"/>
        </w:trPr>
        <w:tc>
          <w:tcPr>
            <w:tcW w:w="1532" w:type="dxa"/>
            <w:noWrap/>
            <w:hideMark/>
          </w:tcPr>
          <w:p w14:paraId="3EC6560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90 – WFS</w:t>
            </w:r>
          </w:p>
        </w:tc>
        <w:tc>
          <w:tcPr>
            <w:tcW w:w="11630" w:type="dxa"/>
            <w:hideMark/>
          </w:tcPr>
          <w:p w14:paraId="59DE075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blokowanie i odblokowywanie kontraktów</w:t>
            </w:r>
          </w:p>
        </w:tc>
        <w:tc>
          <w:tcPr>
            <w:tcW w:w="662" w:type="dxa"/>
            <w:noWrap/>
            <w:hideMark/>
          </w:tcPr>
          <w:p w14:paraId="35CD013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4B4FFB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D0AFF52" w14:textId="77777777" w:rsidTr="001579E2">
        <w:trPr>
          <w:trHeight w:val="600"/>
        </w:trPr>
        <w:tc>
          <w:tcPr>
            <w:tcW w:w="1532" w:type="dxa"/>
            <w:noWrap/>
            <w:hideMark/>
          </w:tcPr>
          <w:p w14:paraId="3664310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91 – WFS</w:t>
            </w:r>
          </w:p>
        </w:tc>
        <w:tc>
          <w:tcPr>
            <w:tcW w:w="11630" w:type="dxa"/>
            <w:hideMark/>
          </w:tcPr>
          <w:p w14:paraId="3CBA6BB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na podstawie harmonogramu obciążeń danej umowy wysyłanie do użytkownika przypominania o zbliżającym się terminie fakturowania pozycji umowy</w:t>
            </w:r>
          </w:p>
        </w:tc>
        <w:tc>
          <w:tcPr>
            <w:tcW w:w="662" w:type="dxa"/>
            <w:noWrap/>
            <w:hideMark/>
          </w:tcPr>
          <w:p w14:paraId="56C2CA2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9D149D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5F45B97" w14:textId="77777777" w:rsidTr="001579E2">
        <w:trPr>
          <w:trHeight w:val="900"/>
        </w:trPr>
        <w:tc>
          <w:tcPr>
            <w:tcW w:w="1532" w:type="dxa"/>
            <w:noWrap/>
            <w:hideMark/>
          </w:tcPr>
          <w:p w14:paraId="69F1BF6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92 – WFS</w:t>
            </w:r>
          </w:p>
        </w:tc>
        <w:tc>
          <w:tcPr>
            <w:tcW w:w="11630" w:type="dxa"/>
            <w:hideMark/>
          </w:tcPr>
          <w:p w14:paraId="7A49EC9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generowanie powiadomień dotyczących umów, które będą zarządzalne przez uprawnionego użytkownika między innymi w zakresie ich tworzenia, określania warunków kiedy mają się pojawić czy wskazywania użytkowników do których trafi powiadomienie itp.</w:t>
            </w:r>
          </w:p>
        </w:tc>
        <w:tc>
          <w:tcPr>
            <w:tcW w:w="662" w:type="dxa"/>
            <w:noWrap/>
            <w:hideMark/>
          </w:tcPr>
          <w:p w14:paraId="0105A8C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128D15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08FB343" w14:textId="77777777" w:rsidTr="001579E2">
        <w:trPr>
          <w:trHeight w:val="1500"/>
        </w:trPr>
        <w:tc>
          <w:tcPr>
            <w:tcW w:w="1532" w:type="dxa"/>
            <w:noWrap/>
            <w:hideMark/>
          </w:tcPr>
          <w:p w14:paraId="2A6A726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93 – WFS</w:t>
            </w:r>
          </w:p>
        </w:tc>
        <w:tc>
          <w:tcPr>
            <w:tcW w:w="11630" w:type="dxa"/>
            <w:hideMark/>
          </w:tcPr>
          <w:p w14:paraId="50B34B8E" w14:textId="77777777" w:rsidR="001017EA" w:rsidRPr="001017EA" w:rsidRDefault="001017EA" w:rsidP="00E26B9C">
            <w:pPr>
              <w:spacing w:line="360" w:lineRule="auto"/>
              <w:rPr>
                <w:rFonts w:ascii="Verdana" w:hAnsi="Verdana"/>
                <w:bCs/>
                <w:iCs/>
                <w:sz w:val="20"/>
                <w:szCs w:val="20"/>
              </w:rPr>
            </w:pPr>
            <w:r w:rsidRPr="001017EA">
              <w:rPr>
                <w:rFonts w:ascii="Verdana" w:hAnsi="Verdana"/>
                <w:bCs/>
                <w:iCs/>
                <w:sz w:val="20"/>
                <w:szCs w:val="20"/>
              </w:rPr>
              <w:t>System umożliwia gromadzenie wszelkich danych dot. umów przychodowych, a w szczególności:</w:t>
            </w:r>
            <w:r w:rsidRPr="001017EA">
              <w:rPr>
                <w:rFonts w:ascii="Verdana" w:hAnsi="Verdana"/>
                <w:bCs/>
                <w:iCs/>
                <w:sz w:val="20"/>
                <w:szCs w:val="20"/>
              </w:rPr>
              <w:br/>
              <w:t>- informacji o wartość przychodu wynikających z zamówień, faktur sprzedaży, dotacji, not</w:t>
            </w:r>
            <w:r w:rsidRPr="001017EA">
              <w:rPr>
                <w:rFonts w:ascii="Verdana" w:hAnsi="Verdana"/>
                <w:bCs/>
                <w:iCs/>
                <w:sz w:val="20"/>
                <w:szCs w:val="20"/>
              </w:rPr>
              <w:br/>
              <w:t>- informacji o cennikach powiązanych z umową</w:t>
            </w:r>
            <w:r w:rsidRPr="001017EA">
              <w:rPr>
                <w:rFonts w:ascii="Verdana" w:hAnsi="Verdana"/>
                <w:bCs/>
                <w:iCs/>
                <w:sz w:val="20"/>
                <w:szCs w:val="20"/>
              </w:rPr>
              <w:br/>
              <w:t>- informacji o zrealizowanych i planowanych płatnościach</w:t>
            </w:r>
            <w:r w:rsidRPr="001017EA">
              <w:rPr>
                <w:rFonts w:ascii="Verdana" w:hAnsi="Verdana"/>
                <w:bCs/>
                <w:iCs/>
                <w:sz w:val="20"/>
                <w:szCs w:val="20"/>
              </w:rPr>
              <w:br/>
              <w:t>- informacji księgowych i kontrolingowych powiązanych z umową i z niej wynikających</w:t>
            </w:r>
          </w:p>
        </w:tc>
        <w:tc>
          <w:tcPr>
            <w:tcW w:w="662" w:type="dxa"/>
            <w:noWrap/>
            <w:hideMark/>
          </w:tcPr>
          <w:p w14:paraId="09666FA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9D58D0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E26B9C" w:rsidRPr="001017EA" w14:paraId="6805D8BC" w14:textId="77777777" w:rsidTr="00ED3F1F">
        <w:trPr>
          <w:trHeight w:val="300"/>
        </w:trPr>
        <w:tc>
          <w:tcPr>
            <w:tcW w:w="1532" w:type="dxa"/>
            <w:noWrap/>
            <w:hideMark/>
          </w:tcPr>
          <w:p w14:paraId="33DCDEE4" w14:textId="77777777" w:rsidR="00E26B9C" w:rsidRPr="001017EA" w:rsidRDefault="00E26B9C"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5340623E" w14:textId="7753627F" w:rsidR="00E26B9C" w:rsidRPr="001017EA" w:rsidRDefault="00E26B9C" w:rsidP="00E26B9C">
            <w:pPr>
              <w:spacing w:line="360" w:lineRule="auto"/>
              <w:jc w:val="both"/>
              <w:rPr>
                <w:rFonts w:ascii="Verdana" w:hAnsi="Verdana"/>
                <w:bCs/>
                <w:iCs/>
                <w:sz w:val="20"/>
                <w:szCs w:val="20"/>
              </w:rPr>
            </w:pPr>
            <w:r w:rsidRPr="001017EA">
              <w:rPr>
                <w:rFonts w:ascii="Verdana" w:hAnsi="Verdana"/>
                <w:b/>
                <w:bCs/>
                <w:iCs/>
                <w:sz w:val="20"/>
                <w:szCs w:val="20"/>
              </w:rPr>
              <w:t>Raporty</w:t>
            </w:r>
          </w:p>
        </w:tc>
      </w:tr>
      <w:tr w:rsidR="001017EA" w:rsidRPr="001017EA" w14:paraId="6F4B7C2B" w14:textId="77777777" w:rsidTr="001579E2">
        <w:trPr>
          <w:trHeight w:val="1200"/>
        </w:trPr>
        <w:tc>
          <w:tcPr>
            <w:tcW w:w="1532" w:type="dxa"/>
            <w:noWrap/>
            <w:hideMark/>
          </w:tcPr>
          <w:p w14:paraId="435899E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94 – WFS</w:t>
            </w:r>
          </w:p>
        </w:tc>
        <w:tc>
          <w:tcPr>
            <w:tcW w:w="11630" w:type="dxa"/>
            <w:hideMark/>
          </w:tcPr>
          <w:p w14:paraId="3916466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monitorowanie stopnia wykorzystania procentowego i wartościowego umowy między innymi po wartości złożonych zamówień, po wartościach dokonanych przyjęć, z wyszczególnieniem ile sztuk zamówień i jakiego typu zostało zrealizowanych, ile sztuk danego materiału zostało zamówionych w określonym zakresie czasowym lub bez definiowania okresu czasowego z podaniem pełnej historii itp.</w:t>
            </w:r>
          </w:p>
        </w:tc>
        <w:tc>
          <w:tcPr>
            <w:tcW w:w="662" w:type="dxa"/>
            <w:noWrap/>
            <w:hideMark/>
          </w:tcPr>
          <w:p w14:paraId="2697E2C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BE4458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6CF5858" w14:textId="77777777" w:rsidTr="001579E2">
        <w:trPr>
          <w:trHeight w:val="600"/>
        </w:trPr>
        <w:tc>
          <w:tcPr>
            <w:tcW w:w="1532" w:type="dxa"/>
            <w:noWrap/>
            <w:hideMark/>
          </w:tcPr>
          <w:p w14:paraId="3DE765B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95 – WFS</w:t>
            </w:r>
          </w:p>
        </w:tc>
        <w:tc>
          <w:tcPr>
            <w:tcW w:w="11630" w:type="dxa"/>
            <w:hideMark/>
          </w:tcPr>
          <w:p w14:paraId="7135430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raportowanie pełnej historii kontraktu od momentu jego utworzenia z podaniem wszystkich zmian, dat tych zmian, użytkowników dokonujących zmian itp. </w:t>
            </w:r>
          </w:p>
        </w:tc>
        <w:tc>
          <w:tcPr>
            <w:tcW w:w="662" w:type="dxa"/>
            <w:noWrap/>
            <w:hideMark/>
          </w:tcPr>
          <w:p w14:paraId="2359CD9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732115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A12C16C" w14:textId="77777777" w:rsidTr="001579E2">
        <w:trPr>
          <w:trHeight w:val="600"/>
        </w:trPr>
        <w:tc>
          <w:tcPr>
            <w:tcW w:w="1532" w:type="dxa"/>
            <w:noWrap/>
            <w:hideMark/>
          </w:tcPr>
          <w:p w14:paraId="3B7D14D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96 – WFS</w:t>
            </w:r>
          </w:p>
        </w:tc>
        <w:tc>
          <w:tcPr>
            <w:tcW w:w="11630" w:type="dxa"/>
            <w:hideMark/>
          </w:tcPr>
          <w:p w14:paraId="4895530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przegląd wszystkich umów zawartych z kontrahentem zarówno tych zakończonych i aktywnych</w:t>
            </w:r>
          </w:p>
        </w:tc>
        <w:tc>
          <w:tcPr>
            <w:tcW w:w="662" w:type="dxa"/>
            <w:noWrap/>
            <w:hideMark/>
          </w:tcPr>
          <w:p w14:paraId="239EDBA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05C902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D74FF82" w14:textId="77777777" w:rsidTr="001579E2">
        <w:trPr>
          <w:trHeight w:val="600"/>
        </w:trPr>
        <w:tc>
          <w:tcPr>
            <w:tcW w:w="1532" w:type="dxa"/>
            <w:noWrap/>
            <w:hideMark/>
          </w:tcPr>
          <w:p w14:paraId="5C9307E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97 – WFS</w:t>
            </w:r>
          </w:p>
        </w:tc>
        <w:tc>
          <w:tcPr>
            <w:tcW w:w="11630" w:type="dxa"/>
            <w:hideMark/>
          </w:tcPr>
          <w:p w14:paraId="0FA20CB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zarejestrowanych w Systemie umów z podaniem wszystkich danych, które mogą być uzupełniane podczas tworzenia umowy</w:t>
            </w:r>
          </w:p>
        </w:tc>
        <w:tc>
          <w:tcPr>
            <w:tcW w:w="662" w:type="dxa"/>
            <w:noWrap/>
            <w:hideMark/>
          </w:tcPr>
          <w:p w14:paraId="56CDC6D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F52904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9A4303C" w14:textId="77777777" w:rsidTr="001579E2">
        <w:trPr>
          <w:trHeight w:val="300"/>
        </w:trPr>
        <w:tc>
          <w:tcPr>
            <w:tcW w:w="1532" w:type="dxa"/>
            <w:noWrap/>
            <w:hideMark/>
          </w:tcPr>
          <w:p w14:paraId="5C7AD54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98 – WFS</w:t>
            </w:r>
          </w:p>
        </w:tc>
        <w:tc>
          <w:tcPr>
            <w:tcW w:w="11630" w:type="dxa"/>
            <w:hideMark/>
          </w:tcPr>
          <w:p w14:paraId="6F55B1D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monitorowanie realizacji zawartych umów, w tym: faktur, płatności, dostaw, terminów itp.</w:t>
            </w:r>
          </w:p>
        </w:tc>
        <w:tc>
          <w:tcPr>
            <w:tcW w:w="662" w:type="dxa"/>
            <w:noWrap/>
            <w:hideMark/>
          </w:tcPr>
          <w:p w14:paraId="4594F1F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E12FDE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1306432" w14:textId="77777777" w:rsidTr="001579E2">
        <w:trPr>
          <w:trHeight w:val="300"/>
        </w:trPr>
        <w:tc>
          <w:tcPr>
            <w:tcW w:w="1532" w:type="dxa"/>
            <w:noWrap/>
            <w:hideMark/>
          </w:tcPr>
          <w:p w14:paraId="6ADB3E0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99 – WFS</w:t>
            </w:r>
          </w:p>
        </w:tc>
        <w:tc>
          <w:tcPr>
            <w:tcW w:w="11630" w:type="dxa"/>
            <w:hideMark/>
          </w:tcPr>
          <w:p w14:paraId="77E81A7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powiązanie naliczonych kar umownych z umową</w:t>
            </w:r>
          </w:p>
        </w:tc>
        <w:tc>
          <w:tcPr>
            <w:tcW w:w="662" w:type="dxa"/>
            <w:noWrap/>
            <w:hideMark/>
          </w:tcPr>
          <w:p w14:paraId="1E4B310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5A39FA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A47F46A" w14:textId="77777777" w:rsidTr="001579E2">
        <w:trPr>
          <w:trHeight w:val="600"/>
        </w:trPr>
        <w:tc>
          <w:tcPr>
            <w:tcW w:w="1532" w:type="dxa"/>
            <w:noWrap/>
            <w:hideMark/>
          </w:tcPr>
          <w:p w14:paraId="2880912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100 – WFS</w:t>
            </w:r>
          </w:p>
        </w:tc>
        <w:tc>
          <w:tcPr>
            <w:tcW w:w="11630" w:type="dxa"/>
            <w:hideMark/>
          </w:tcPr>
          <w:p w14:paraId="674E625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o historii zakupów u danego kontrahenta oraz dostarczenie statystyk terminowości dostaw</w:t>
            </w:r>
          </w:p>
        </w:tc>
        <w:tc>
          <w:tcPr>
            <w:tcW w:w="662" w:type="dxa"/>
            <w:noWrap/>
            <w:hideMark/>
          </w:tcPr>
          <w:p w14:paraId="451F41C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B2C370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37DF6F7" w14:textId="77777777" w:rsidTr="001579E2">
        <w:trPr>
          <w:trHeight w:val="600"/>
        </w:trPr>
        <w:tc>
          <w:tcPr>
            <w:tcW w:w="1532" w:type="dxa"/>
            <w:noWrap/>
            <w:hideMark/>
          </w:tcPr>
          <w:p w14:paraId="45785D6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101 – WFS</w:t>
            </w:r>
          </w:p>
        </w:tc>
        <w:tc>
          <w:tcPr>
            <w:tcW w:w="11630" w:type="dxa"/>
            <w:hideMark/>
          </w:tcPr>
          <w:p w14:paraId="35A4ED0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kontrolę dat obowiązywania umów i sygnalizacji daty ich zakończenia lub wyczerpania wartości z możliwością indywidualnego ustawienia okresów oraz odbiorców powiadomień</w:t>
            </w:r>
          </w:p>
        </w:tc>
        <w:tc>
          <w:tcPr>
            <w:tcW w:w="662" w:type="dxa"/>
            <w:noWrap/>
            <w:hideMark/>
          </w:tcPr>
          <w:p w14:paraId="1326C60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1876D6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433F176" w14:textId="77777777" w:rsidTr="001579E2">
        <w:trPr>
          <w:trHeight w:val="900"/>
        </w:trPr>
        <w:tc>
          <w:tcPr>
            <w:tcW w:w="1532" w:type="dxa"/>
            <w:noWrap/>
            <w:hideMark/>
          </w:tcPr>
          <w:p w14:paraId="2278520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102 – WFS</w:t>
            </w:r>
          </w:p>
        </w:tc>
        <w:tc>
          <w:tcPr>
            <w:tcW w:w="11630" w:type="dxa"/>
            <w:hideMark/>
          </w:tcPr>
          <w:p w14:paraId="7CF07AE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rejestrację i dostęp do podglądu określonych danych w rejestrze umów np. danych finansowych - wartość, harmonogramy fakturowań, szczegółowe warunki, itp. z zastosowaniem mechanizmów uprawnień</w:t>
            </w:r>
          </w:p>
        </w:tc>
        <w:tc>
          <w:tcPr>
            <w:tcW w:w="662" w:type="dxa"/>
            <w:noWrap/>
            <w:hideMark/>
          </w:tcPr>
          <w:p w14:paraId="30A833B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FD4725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5A079BF" w14:textId="77777777" w:rsidTr="001579E2">
        <w:trPr>
          <w:trHeight w:val="1500"/>
        </w:trPr>
        <w:tc>
          <w:tcPr>
            <w:tcW w:w="1532" w:type="dxa"/>
            <w:noWrap/>
            <w:hideMark/>
          </w:tcPr>
          <w:p w14:paraId="67C324F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103 – WFS</w:t>
            </w:r>
          </w:p>
        </w:tc>
        <w:tc>
          <w:tcPr>
            <w:tcW w:w="11630" w:type="dxa"/>
            <w:hideMark/>
          </w:tcPr>
          <w:p w14:paraId="446EF80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dotyczącego umów pokazującego wszystkie sytuacje, w których każda umowa została użyta w Systemie z podaniem szczegółów tych sytuacji np. ilość i wartość wystawionych faktur, kar do umowy, ilość i wartość wystawionych zamówień, zgłoszeń itp. w określonym zakresie czasowym lub bez definiowania okresu czasowego z podaniem pełnej historii, wystawionych przez konkretnego użytkownika czy przez wszystkich użytkowników itp.</w:t>
            </w:r>
          </w:p>
        </w:tc>
        <w:tc>
          <w:tcPr>
            <w:tcW w:w="662" w:type="dxa"/>
            <w:noWrap/>
            <w:hideMark/>
          </w:tcPr>
          <w:p w14:paraId="702E9AA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6F0F98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3F1570A" w14:textId="77777777" w:rsidTr="001579E2">
        <w:trPr>
          <w:trHeight w:val="600"/>
        </w:trPr>
        <w:tc>
          <w:tcPr>
            <w:tcW w:w="1532" w:type="dxa"/>
            <w:noWrap/>
            <w:hideMark/>
          </w:tcPr>
          <w:p w14:paraId="186B4A7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104 – WFS</w:t>
            </w:r>
          </w:p>
        </w:tc>
        <w:tc>
          <w:tcPr>
            <w:tcW w:w="11630" w:type="dxa"/>
            <w:hideMark/>
          </w:tcPr>
          <w:p w14:paraId="6715566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raportowanie pełnej historii umowy od momentu jej utworzenia z podaniem wszystkich zmian, dat tych zmian, użytkowników dokonujących zmian itp. </w:t>
            </w:r>
          </w:p>
        </w:tc>
        <w:tc>
          <w:tcPr>
            <w:tcW w:w="662" w:type="dxa"/>
            <w:noWrap/>
            <w:hideMark/>
          </w:tcPr>
          <w:p w14:paraId="38A19C9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B00420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E26B9C" w:rsidRPr="001017EA" w14:paraId="657A7818" w14:textId="77777777" w:rsidTr="00ED3F1F">
        <w:trPr>
          <w:trHeight w:val="300"/>
        </w:trPr>
        <w:tc>
          <w:tcPr>
            <w:tcW w:w="1532" w:type="dxa"/>
            <w:noWrap/>
            <w:hideMark/>
          </w:tcPr>
          <w:p w14:paraId="1CA4EE55" w14:textId="77777777" w:rsidR="00E26B9C" w:rsidRPr="001017EA" w:rsidRDefault="00E26B9C"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61ADD969" w14:textId="2DD7D716" w:rsidR="00E26B9C" w:rsidRPr="001017EA" w:rsidRDefault="00E26B9C" w:rsidP="00E26B9C">
            <w:pPr>
              <w:spacing w:line="360" w:lineRule="auto"/>
              <w:jc w:val="both"/>
              <w:rPr>
                <w:rFonts w:ascii="Verdana" w:hAnsi="Verdana"/>
                <w:bCs/>
                <w:iCs/>
                <w:sz w:val="20"/>
                <w:szCs w:val="20"/>
              </w:rPr>
            </w:pPr>
            <w:r w:rsidRPr="001017EA">
              <w:rPr>
                <w:rFonts w:ascii="Verdana" w:hAnsi="Verdana"/>
                <w:b/>
                <w:bCs/>
                <w:iCs/>
                <w:sz w:val="20"/>
                <w:szCs w:val="20"/>
              </w:rPr>
              <w:t>Baza słowników Systemu</w:t>
            </w:r>
          </w:p>
        </w:tc>
      </w:tr>
      <w:tr w:rsidR="001017EA" w:rsidRPr="001017EA" w14:paraId="6771CCED" w14:textId="77777777" w:rsidTr="001579E2">
        <w:trPr>
          <w:trHeight w:val="600"/>
        </w:trPr>
        <w:tc>
          <w:tcPr>
            <w:tcW w:w="1532" w:type="dxa"/>
            <w:noWrap/>
            <w:hideMark/>
          </w:tcPr>
          <w:p w14:paraId="265E209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105 – WFS</w:t>
            </w:r>
          </w:p>
        </w:tc>
        <w:tc>
          <w:tcPr>
            <w:tcW w:w="11630" w:type="dxa"/>
            <w:hideMark/>
          </w:tcPr>
          <w:p w14:paraId="0414FB9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wspólne dla wszystkich obszarów słowniki, a ich liczba, zakres czy typ są wynikową funkcjonalności Systemu</w:t>
            </w:r>
          </w:p>
        </w:tc>
        <w:tc>
          <w:tcPr>
            <w:tcW w:w="662" w:type="dxa"/>
            <w:noWrap/>
            <w:hideMark/>
          </w:tcPr>
          <w:p w14:paraId="3405060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FC4440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5203846" w14:textId="77777777" w:rsidTr="001579E2">
        <w:trPr>
          <w:trHeight w:val="600"/>
        </w:trPr>
        <w:tc>
          <w:tcPr>
            <w:tcW w:w="1532" w:type="dxa"/>
            <w:noWrap/>
            <w:hideMark/>
          </w:tcPr>
          <w:p w14:paraId="13CF95E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106 – WFS</w:t>
            </w:r>
          </w:p>
        </w:tc>
        <w:tc>
          <w:tcPr>
            <w:tcW w:w="11630" w:type="dxa"/>
            <w:hideMark/>
          </w:tcPr>
          <w:p w14:paraId="1DB5EDA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modyfikację słownika w jednym miejscu Systemu z automatyczną synchronizacją w pozostałych miejscach Systemu</w:t>
            </w:r>
          </w:p>
        </w:tc>
        <w:tc>
          <w:tcPr>
            <w:tcW w:w="662" w:type="dxa"/>
            <w:noWrap/>
            <w:hideMark/>
          </w:tcPr>
          <w:p w14:paraId="6769C38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F7EF8E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B644C30" w14:textId="77777777" w:rsidTr="001579E2">
        <w:trPr>
          <w:trHeight w:val="300"/>
        </w:trPr>
        <w:tc>
          <w:tcPr>
            <w:tcW w:w="1532" w:type="dxa"/>
            <w:noWrap/>
            <w:hideMark/>
          </w:tcPr>
          <w:p w14:paraId="601B944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107 – WFS</w:t>
            </w:r>
          </w:p>
        </w:tc>
        <w:tc>
          <w:tcPr>
            <w:tcW w:w="11630" w:type="dxa"/>
            <w:hideMark/>
          </w:tcPr>
          <w:p w14:paraId="1D14EA4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operacje grupowe, między innymi polegające na grupowej aktualizacji danych</w:t>
            </w:r>
          </w:p>
        </w:tc>
        <w:tc>
          <w:tcPr>
            <w:tcW w:w="662" w:type="dxa"/>
            <w:noWrap/>
            <w:hideMark/>
          </w:tcPr>
          <w:p w14:paraId="466D326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633C6F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15E40EC" w14:textId="77777777" w:rsidTr="001579E2">
        <w:trPr>
          <w:trHeight w:val="600"/>
        </w:trPr>
        <w:tc>
          <w:tcPr>
            <w:tcW w:w="1532" w:type="dxa"/>
            <w:noWrap/>
            <w:hideMark/>
          </w:tcPr>
          <w:p w14:paraId="01CBCD9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108 – WFS</w:t>
            </w:r>
          </w:p>
        </w:tc>
        <w:tc>
          <w:tcPr>
            <w:tcW w:w="11630" w:type="dxa"/>
            <w:hideMark/>
          </w:tcPr>
          <w:p w14:paraId="0299FE8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szczegółowych uprawnień dotyczących możliwości edycji i dostępu do modyfikacji słowników</w:t>
            </w:r>
          </w:p>
        </w:tc>
        <w:tc>
          <w:tcPr>
            <w:tcW w:w="662" w:type="dxa"/>
            <w:noWrap/>
            <w:hideMark/>
          </w:tcPr>
          <w:p w14:paraId="68C66C7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F3CFA6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67B91F4" w14:textId="77777777" w:rsidTr="001579E2">
        <w:trPr>
          <w:trHeight w:val="600"/>
        </w:trPr>
        <w:tc>
          <w:tcPr>
            <w:tcW w:w="1532" w:type="dxa"/>
            <w:noWrap/>
            <w:hideMark/>
          </w:tcPr>
          <w:p w14:paraId="17ED3D8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109 – WFS</w:t>
            </w:r>
          </w:p>
        </w:tc>
        <w:tc>
          <w:tcPr>
            <w:tcW w:w="11630" w:type="dxa"/>
            <w:hideMark/>
          </w:tcPr>
          <w:p w14:paraId="035D584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zastosowanie mechanizmu wieloetapowego zatwierdzania samych słowników jaki i ich atrybutów</w:t>
            </w:r>
          </w:p>
        </w:tc>
        <w:tc>
          <w:tcPr>
            <w:tcW w:w="662" w:type="dxa"/>
            <w:noWrap/>
            <w:hideMark/>
          </w:tcPr>
          <w:p w14:paraId="2F11708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B16D87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8CFBF06" w14:textId="77777777" w:rsidTr="001579E2">
        <w:trPr>
          <w:trHeight w:val="300"/>
        </w:trPr>
        <w:tc>
          <w:tcPr>
            <w:tcW w:w="1532" w:type="dxa"/>
            <w:noWrap/>
            <w:hideMark/>
          </w:tcPr>
          <w:p w14:paraId="0D9B26B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110 – WFS</w:t>
            </w:r>
          </w:p>
        </w:tc>
        <w:tc>
          <w:tcPr>
            <w:tcW w:w="11630" w:type="dxa"/>
            <w:hideMark/>
          </w:tcPr>
          <w:p w14:paraId="1428211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konfigurację poziomów oraz uczestników procesu zatwierdzania słowników i ich atrybutów</w:t>
            </w:r>
          </w:p>
        </w:tc>
        <w:tc>
          <w:tcPr>
            <w:tcW w:w="662" w:type="dxa"/>
            <w:noWrap/>
            <w:hideMark/>
          </w:tcPr>
          <w:p w14:paraId="628AC34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071622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B034450" w14:textId="77777777" w:rsidTr="001579E2">
        <w:trPr>
          <w:trHeight w:val="600"/>
        </w:trPr>
        <w:tc>
          <w:tcPr>
            <w:tcW w:w="1532" w:type="dxa"/>
            <w:noWrap/>
            <w:hideMark/>
          </w:tcPr>
          <w:p w14:paraId="74E013E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111 – WFS</w:t>
            </w:r>
          </w:p>
        </w:tc>
        <w:tc>
          <w:tcPr>
            <w:tcW w:w="11630" w:type="dxa"/>
            <w:hideMark/>
          </w:tcPr>
          <w:p w14:paraId="5367AE1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własnych słowników oraz zapewnia możliwość ich wykorzystania w Systemie np. podpinanie ich pod pola formularzy</w:t>
            </w:r>
          </w:p>
        </w:tc>
        <w:tc>
          <w:tcPr>
            <w:tcW w:w="662" w:type="dxa"/>
            <w:noWrap/>
            <w:hideMark/>
          </w:tcPr>
          <w:p w14:paraId="4B8F6B1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80B77E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C1DAE83" w14:textId="77777777" w:rsidTr="001579E2">
        <w:trPr>
          <w:trHeight w:val="3600"/>
        </w:trPr>
        <w:tc>
          <w:tcPr>
            <w:tcW w:w="1532" w:type="dxa"/>
            <w:noWrap/>
            <w:hideMark/>
          </w:tcPr>
          <w:p w14:paraId="57608CC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112 – WFS</w:t>
            </w:r>
          </w:p>
        </w:tc>
        <w:tc>
          <w:tcPr>
            <w:tcW w:w="11630" w:type="dxa"/>
            <w:hideMark/>
          </w:tcPr>
          <w:p w14:paraId="2E056E5C" w14:textId="77777777" w:rsidR="001017EA" w:rsidRPr="001017EA" w:rsidRDefault="001017EA" w:rsidP="00E26B9C">
            <w:pPr>
              <w:spacing w:line="360" w:lineRule="auto"/>
              <w:rPr>
                <w:rFonts w:ascii="Verdana" w:hAnsi="Verdana"/>
                <w:bCs/>
                <w:iCs/>
                <w:sz w:val="20"/>
                <w:szCs w:val="20"/>
              </w:rPr>
            </w:pPr>
            <w:r w:rsidRPr="001017EA">
              <w:rPr>
                <w:rFonts w:ascii="Verdana" w:hAnsi="Verdana"/>
                <w:bCs/>
                <w:iCs/>
                <w:sz w:val="20"/>
                <w:szCs w:val="20"/>
              </w:rPr>
              <w:t>System umożliwia:</w:t>
            </w:r>
            <w:r w:rsidRPr="001017EA">
              <w:rPr>
                <w:rFonts w:ascii="Verdana" w:hAnsi="Verdana"/>
                <w:bCs/>
                <w:iCs/>
                <w:sz w:val="20"/>
                <w:szCs w:val="20"/>
              </w:rPr>
              <w:br/>
              <w:t>- dodawanie, modyfikację i usuwanie z archiwizacją elementów słownikowych</w:t>
            </w:r>
            <w:r w:rsidRPr="001017EA">
              <w:rPr>
                <w:rFonts w:ascii="Verdana" w:hAnsi="Verdana"/>
                <w:bCs/>
                <w:iCs/>
                <w:sz w:val="20"/>
                <w:szCs w:val="20"/>
              </w:rPr>
              <w:br/>
              <w:t>- przeglądanie elementów słownikowych</w:t>
            </w:r>
            <w:r w:rsidRPr="001017EA">
              <w:rPr>
                <w:rFonts w:ascii="Verdana" w:hAnsi="Verdana"/>
                <w:bCs/>
                <w:iCs/>
                <w:sz w:val="20"/>
                <w:szCs w:val="20"/>
              </w:rPr>
              <w:br/>
              <w:t>- definiowanie wielu poziomów hierarchii słowników</w:t>
            </w:r>
            <w:r w:rsidRPr="001017EA">
              <w:rPr>
                <w:rFonts w:ascii="Verdana" w:hAnsi="Verdana"/>
                <w:bCs/>
                <w:iCs/>
                <w:sz w:val="20"/>
                <w:szCs w:val="20"/>
              </w:rPr>
              <w:br/>
              <w:t>- obsługę zmiany hierarchii wraz z utrzymaniem historii</w:t>
            </w:r>
            <w:r w:rsidRPr="001017EA">
              <w:rPr>
                <w:rFonts w:ascii="Verdana" w:hAnsi="Verdana"/>
                <w:bCs/>
                <w:iCs/>
                <w:sz w:val="20"/>
                <w:szCs w:val="20"/>
              </w:rPr>
              <w:br/>
              <w:t>- dla jednego rekordu słownika System umożliwia wprowadzenie co najmniej: kodu, nazwy, nazwy skróconej i opisu pozycji (co najmniej 200 znaków)</w:t>
            </w:r>
            <w:r w:rsidRPr="001017EA">
              <w:rPr>
                <w:rFonts w:ascii="Verdana" w:hAnsi="Verdana"/>
                <w:bCs/>
                <w:iCs/>
                <w:sz w:val="20"/>
                <w:szCs w:val="20"/>
              </w:rPr>
              <w:br/>
              <w:t>- określanie statusu poszczególnych słowników i ich elementów np. archiwalne, aktualne, blokada itp.</w:t>
            </w:r>
            <w:r w:rsidRPr="001017EA">
              <w:rPr>
                <w:rFonts w:ascii="Verdana" w:hAnsi="Verdana"/>
                <w:bCs/>
                <w:iCs/>
                <w:sz w:val="20"/>
                <w:szCs w:val="20"/>
              </w:rPr>
              <w:br/>
              <w:t>- określanie parametrów słowników kod/symbol, nazwa, opis, czas obowiązywania, dodatkowe definiowalne parametry itp.</w:t>
            </w:r>
            <w:r w:rsidRPr="001017EA">
              <w:rPr>
                <w:rFonts w:ascii="Verdana" w:hAnsi="Verdana"/>
                <w:bCs/>
                <w:iCs/>
                <w:sz w:val="20"/>
                <w:szCs w:val="20"/>
              </w:rPr>
              <w:br/>
              <w:t>- możliwość zarządzania historią zmian i wykorzystania danych historycznych w celach raportowych adekwatnie do okresów</w:t>
            </w:r>
          </w:p>
        </w:tc>
        <w:tc>
          <w:tcPr>
            <w:tcW w:w="662" w:type="dxa"/>
            <w:noWrap/>
            <w:hideMark/>
          </w:tcPr>
          <w:p w14:paraId="21677E8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A6D3F2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2AB978F" w14:textId="77777777" w:rsidTr="001579E2">
        <w:trPr>
          <w:trHeight w:val="300"/>
        </w:trPr>
        <w:tc>
          <w:tcPr>
            <w:tcW w:w="1532" w:type="dxa"/>
            <w:noWrap/>
            <w:hideMark/>
          </w:tcPr>
          <w:p w14:paraId="49BCB98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113 – WFS</w:t>
            </w:r>
          </w:p>
        </w:tc>
        <w:tc>
          <w:tcPr>
            <w:tcW w:w="11630" w:type="dxa"/>
            <w:hideMark/>
          </w:tcPr>
          <w:p w14:paraId="68260CB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eksportowanie oraz importowanie do/z plików słowników </w:t>
            </w:r>
          </w:p>
        </w:tc>
        <w:tc>
          <w:tcPr>
            <w:tcW w:w="662" w:type="dxa"/>
            <w:noWrap/>
            <w:hideMark/>
          </w:tcPr>
          <w:p w14:paraId="16C39E4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99CE28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1EB7088" w14:textId="77777777" w:rsidTr="001579E2">
        <w:trPr>
          <w:trHeight w:val="300"/>
        </w:trPr>
        <w:tc>
          <w:tcPr>
            <w:tcW w:w="1532" w:type="dxa"/>
            <w:noWrap/>
            <w:hideMark/>
          </w:tcPr>
          <w:p w14:paraId="4BE2111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114 – WFS</w:t>
            </w:r>
          </w:p>
        </w:tc>
        <w:tc>
          <w:tcPr>
            <w:tcW w:w="11630" w:type="dxa"/>
            <w:hideMark/>
          </w:tcPr>
          <w:p w14:paraId="3AB70F9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określenie formatu wzorców dla słowników i ich atrybutów oraz wartości</w:t>
            </w:r>
          </w:p>
        </w:tc>
        <w:tc>
          <w:tcPr>
            <w:tcW w:w="662" w:type="dxa"/>
            <w:noWrap/>
            <w:hideMark/>
          </w:tcPr>
          <w:p w14:paraId="1BDD614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6E9C9B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1BEC11E" w14:textId="77777777" w:rsidTr="001579E2">
        <w:trPr>
          <w:trHeight w:val="300"/>
        </w:trPr>
        <w:tc>
          <w:tcPr>
            <w:tcW w:w="1532" w:type="dxa"/>
            <w:noWrap/>
            <w:hideMark/>
          </w:tcPr>
          <w:p w14:paraId="6048D41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115 – WFS</w:t>
            </w:r>
          </w:p>
        </w:tc>
        <w:tc>
          <w:tcPr>
            <w:tcW w:w="11630" w:type="dxa"/>
            <w:hideMark/>
          </w:tcPr>
          <w:p w14:paraId="64FD698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nadawanie kodu słowników i ich elementów</w:t>
            </w:r>
          </w:p>
        </w:tc>
        <w:tc>
          <w:tcPr>
            <w:tcW w:w="662" w:type="dxa"/>
            <w:noWrap/>
            <w:hideMark/>
          </w:tcPr>
          <w:p w14:paraId="68C5F41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D333D2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57EC7F9" w14:textId="77777777" w:rsidTr="001579E2">
        <w:trPr>
          <w:trHeight w:val="600"/>
        </w:trPr>
        <w:tc>
          <w:tcPr>
            <w:tcW w:w="1532" w:type="dxa"/>
            <w:noWrap/>
            <w:hideMark/>
          </w:tcPr>
          <w:p w14:paraId="0E03403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116 – WFS</w:t>
            </w:r>
          </w:p>
        </w:tc>
        <w:tc>
          <w:tcPr>
            <w:tcW w:w="11630" w:type="dxa"/>
            <w:hideMark/>
          </w:tcPr>
          <w:p w14:paraId="2DC441A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wprowadzanie różnej długości znaków dla identyfikacji danego pola słownikowego (ID pola słownikowego)</w:t>
            </w:r>
          </w:p>
        </w:tc>
        <w:tc>
          <w:tcPr>
            <w:tcW w:w="662" w:type="dxa"/>
            <w:noWrap/>
            <w:hideMark/>
          </w:tcPr>
          <w:p w14:paraId="5D18485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79BF7D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E26B9C" w:rsidRPr="001017EA" w14:paraId="62E6F1B1" w14:textId="77777777" w:rsidTr="00ED3F1F">
        <w:trPr>
          <w:trHeight w:val="300"/>
        </w:trPr>
        <w:tc>
          <w:tcPr>
            <w:tcW w:w="1532" w:type="dxa"/>
            <w:noWrap/>
            <w:hideMark/>
          </w:tcPr>
          <w:p w14:paraId="6BCA5407" w14:textId="77777777" w:rsidR="00E26B9C" w:rsidRPr="001017EA" w:rsidRDefault="00E26B9C"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22138BCD" w14:textId="4EF87E53" w:rsidR="00E26B9C" w:rsidRPr="001017EA" w:rsidRDefault="00E26B9C" w:rsidP="00E26B9C">
            <w:pPr>
              <w:spacing w:line="360" w:lineRule="auto"/>
              <w:jc w:val="both"/>
              <w:rPr>
                <w:rFonts w:ascii="Verdana" w:hAnsi="Verdana"/>
                <w:bCs/>
                <w:iCs/>
                <w:sz w:val="20"/>
                <w:szCs w:val="20"/>
              </w:rPr>
            </w:pPr>
            <w:r w:rsidRPr="001017EA">
              <w:rPr>
                <w:rFonts w:ascii="Verdana" w:hAnsi="Verdana"/>
                <w:b/>
                <w:bCs/>
                <w:iCs/>
                <w:sz w:val="20"/>
                <w:szCs w:val="20"/>
              </w:rPr>
              <w:t>Elektroniczny obieg dokumentów</w:t>
            </w:r>
          </w:p>
        </w:tc>
      </w:tr>
      <w:tr w:rsidR="001017EA" w:rsidRPr="001017EA" w14:paraId="59CB718C" w14:textId="77777777" w:rsidTr="001579E2">
        <w:trPr>
          <w:trHeight w:val="600"/>
        </w:trPr>
        <w:tc>
          <w:tcPr>
            <w:tcW w:w="1532" w:type="dxa"/>
            <w:noWrap/>
            <w:hideMark/>
          </w:tcPr>
          <w:p w14:paraId="50D2F24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117 – WFS</w:t>
            </w:r>
          </w:p>
        </w:tc>
        <w:tc>
          <w:tcPr>
            <w:tcW w:w="11630" w:type="dxa"/>
            <w:hideMark/>
          </w:tcPr>
          <w:p w14:paraId="47A6A6D4" w14:textId="149976CC" w:rsidR="001017EA" w:rsidRPr="001017EA" w:rsidRDefault="001017EA" w:rsidP="000B08DD">
            <w:pPr>
              <w:spacing w:line="360" w:lineRule="auto"/>
              <w:jc w:val="both"/>
              <w:rPr>
                <w:rFonts w:ascii="Verdana" w:hAnsi="Verdana"/>
                <w:bCs/>
                <w:iCs/>
                <w:sz w:val="20"/>
                <w:szCs w:val="20"/>
              </w:rPr>
            </w:pPr>
            <w:r w:rsidRPr="001017EA">
              <w:rPr>
                <w:rFonts w:ascii="Verdana" w:hAnsi="Verdana"/>
                <w:bCs/>
                <w:iCs/>
                <w:sz w:val="20"/>
                <w:szCs w:val="20"/>
              </w:rPr>
              <w:t>System umożliwia elektroniczny obiegu dokumentów który musi być ściśle zintegrowany ze wszystkimi obszarami funkcjonalnymi Systemu w zakresie umożliwiającym obsługę wszystkich dokumentów</w:t>
            </w:r>
          </w:p>
        </w:tc>
        <w:tc>
          <w:tcPr>
            <w:tcW w:w="662" w:type="dxa"/>
            <w:noWrap/>
            <w:hideMark/>
          </w:tcPr>
          <w:p w14:paraId="5F5ADC9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BCD9B4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8407B56" w14:textId="77777777" w:rsidTr="001579E2">
        <w:trPr>
          <w:trHeight w:val="1500"/>
        </w:trPr>
        <w:tc>
          <w:tcPr>
            <w:tcW w:w="1532" w:type="dxa"/>
            <w:noWrap/>
            <w:hideMark/>
          </w:tcPr>
          <w:p w14:paraId="6CCFF7E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118 – WFS</w:t>
            </w:r>
          </w:p>
        </w:tc>
        <w:tc>
          <w:tcPr>
            <w:tcW w:w="11630" w:type="dxa"/>
            <w:hideMark/>
          </w:tcPr>
          <w:p w14:paraId="01653B6C" w14:textId="77777777" w:rsidR="001017EA" w:rsidRPr="001017EA" w:rsidRDefault="001017EA" w:rsidP="00E26B9C">
            <w:pPr>
              <w:spacing w:line="360" w:lineRule="auto"/>
              <w:rPr>
                <w:rFonts w:ascii="Verdana" w:hAnsi="Verdana"/>
                <w:bCs/>
                <w:iCs/>
                <w:sz w:val="20"/>
                <w:szCs w:val="20"/>
              </w:rPr>
            </w:pPr>
            <w:r w:rsidRPr="001017EA">
              <w:rPr>
                <w:rFonts w:ascii="Verdana" w:hAnsi="Verdana"/>
                <w:bCs/>
                <w:iCs/>
                <w:sz w:val="20"/>
                <w:szCs w:val="20"/>
              </w:rPr>
              <w:t>System umożliwia automatyczną walidację danych wprowadzonych w formularzach udostępnionych w Systemie na podstawie zdefiniowanych reguł, co najmniej w zakresie:</w:t>
            </w:r>
            <w:r w:rsidRPr="001017EA">
              <w:rPr>
                <w:rFonts w:ascii="Verdana" w:hAnsi="Verdana"/>
                <w:bCs/>
                <w:iCs/>
                <w:sz w:val="20"/>
                <w:szCs w:val="20"/>
              </w:rPr>
              <w:br/>
              <w:t>- kompletności informacji czy wszystkie wymagane pola zostały wypełnione</w:t>
            </w:r>
            <w:r w:rsidRPr="001017EA">
              <w:rPr>
                <w:rFonts w:ascii="Verdana" w:hAnsi="Verdana"/>
                <w:bCs/>
                <w:iCs/>
                <w:sz w:val="20"/>
                <w:szCs w:val="20"/>
              </w:rPr>
              <w:br/>
              <w:t>- formatu wprowadzonych danych np. format daty, NIP, itp.</w:t>
            </w:r>
            <w:r w:rsidRPr="001017EA">
              <w:rPr>
                <w:rFonts w:ascii="Verdana" w:hAnsi="Verdana"/>
                <w:bCs/>
                <w:iCs/>
                <w:sz w:val="20"/>
                <w:szCs w:val="20"/>
              </w:rPr>
              <w:br/>
              <w:t>- poprawności danych np. PESEL, NIP, REGON, data</w:t>
            </w:r>
          </w:p>
        </w:tc>
        <w:tc>
          <w:tcPr>
            <w:tcW w:w="662" w:type="dxa"/>
            <w:noWrap/>
            <w:hideMark/>
          </w:tcPr>
          <w:p w14:paraId="23A5593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95BF7D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8CDDDE3" w14:textId="77777777" w:rsidTr="001579E2">
        <w:trPr>
          <w:trHeight w:val="600"/>
        </w:trPr>
        <w:tc>
          <w:tcPr>
            <w:tcW w:w="1532" w:type="dxa"/>
            <w:noWrap/>
            <w:hideMark/>
          </w:tcPr>
          <w:p w14:paraId="5CC8949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119 – WFS</w:t>
            </w:r>
          </w:p>
        </w:tc>
        <w:tc>
          <w:tcPr>
            <w:tcW w:w="11630" w:type="dxa"/>
            <w:hideMark/>
          </w:tcPr>
          <w:p w14:paraId="15F8DD7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nadawanie niepowtarzalnego, odpowiedniego dla danego typu dokumentu numeru według definiowalnych kryteriów</w:t>
            </w:r>
          </w:p>
        </w:tc>
        <w:tc>
          <w:tcPr>
            <w:tcW w:w="662" w:type="dxa"/>
            <w:noWrap/>
            <w:hideMark/>
          </w:tcPr>
          <w:p w14:paraId="0753EC3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9994A8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F911CA8" w14:textId="77777777" w:rsidTr="001579E2">
        <w:trPr>
          <w:trHeight w:val="1800"/>
        </w:trPr>
        <w:tc>
          <w:tcPr>
            <w:tcW w:w="1532" w:type="dxa"/>
            <w:noWrap/>
            <w:hideMark/>
          </w:tcPr>
          <w:p w14:paraId="1CC61F1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120 – WFS</w:t>
            </w:r>
          </w:p>
        </w:tc>
        <w:tc>
          <w:tcPr>
            <w:tcW w:w="11630" w:type="dxa"/>
            <w:hideMark/>
          </w:tcPr>
          <w:p w14:paraId="77A27B3B" w14:textId="2FAD1468"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monitoring wszystkich czynności i kroków jakie zostały wykonane </w:t>
            </w:r>
            <w:r w:rsidR="00763991">
              <w:rPr>
                <w:rFonts w:ascii="Verdana" w:hAnsi="Verdana"/>
                <w:bCs/>
                <w:iCs/>
                <w:sz w:val="20"/>
                <w:szCs w:val="20"/>
              </w:rPr>
              <w:t xml:space="preserve">między innymi </w:t>
            </w:r>
            <w:r w:rsidRPr="001017EA">
              <w:rPr>
                <w:rFonts w:ascii="Verdana" w:hAnsi="Verdana"/>
                <w:bCs/>
                <w:iCs/>
                <w:sz w:val="20"/>
                <w:szCs w:val="20"/>
              </w:rPr>
              <w:t>od momentu zaimportowania</w:t>
            </w:r>
            <w:r w:rsidR="00763991">
              <w:rPr>
                <w:rFonts w:ascii="Verdana" w:hAnsi="Verdana"/>
                <w:bCs/>
                <w:iCs/>
                <w:sz w:val="20"/>
                <w:szCs w:val="20"/>
              </w:rPr>
              <w:t>, wprowadzenia ręcznego/czy z innego źródła</w:t>
            </w:r>
            <w:r w:rsidRPr="001017EA">
              <w:rPr>
                <w:rFonts w:ascii="Verdana" w:hAnsi="Verdana"/>
                <w:bCs/>
                <w:iCs/>
                <w:sz w:val="20"/>
                <w:szCs w:val="20"/>
              </w:rPr>
              <w:t xml:space="preserve"> dokumentu do Systemu</w:t>
            </w:r>
            <w:r w:rsidR="00763991">
              <w:rPr>
                <w:rFonts w:ascii="Verdana" w:hAnsi="Verdana"/>
                <w:bCs/>
                <w:iCs/>
                <w:sz w:val="20"/>
                <w:szCs w:val="20"/>
              </w:rPr>
              <w:t>/powstania dokumentu w Systemie</w:t>
            </w:r>
            <w:r w:rsidRPr="001017EA">
              <w:rPr>
                <w:rFonts w:ascii="Verdana" w:hAnsi="Verdana"/>
                <w:bCs/>
                <w:iCs/>
                <w:sz w:val="20"/>
                <w:szCs w:val="20"/>
              </w:rPr>
              <w:t xml:space="preserve"> po koniec przebiegu całego procesu. W trakcie trwania tego procesu System musi umożliwiać wprowadzenie ograniczeń czasowych, w których dana czynność procesu musi być wykonana, a w przypadku przekroczenia czasu, możliwość wysyłania monitów przypominających (w ramach Systemu oraz poprzez pocztę elektroniczną) do zdefiniowanych użytkowników. Wszystkie czynności, które zostały wykonane w trakcie trwania procesu muszą być identyfikowalne z konkretnymi użytkownikami</w:t>
            </w:r>
          </w:p>
        </w:tc>
        <w:tc>
          <w:tcPr>
            <w:tcW w:w="662" w:type="dxa"/>
            <w:noWrap/>
            <w:hideMark/>
          </w:tcPr>
          <w:p w14:paraId="2F5E7F2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74079E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DB2B99E" w14:textId="77777777" w:rsidTr="001579E2">
        <w:trPr>
          <w:trHeight w:val="600"/>
        </w:trPr>
        <w:tc>
          <w:tcPr>
            <w:tcW w:w="1532" w:type="dxa"/>
            <w:noWrap/>
            <w:hideMark/>
          </w:tcPr>
          <w:p w14:paraId="5D054A6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121 – WFS</w:t>
            </w:r>
          </w:p>
        </w:tc>
        <w:tc>
          <w:tcPr>
            <w:tcW w:w="11630" w:type="dxa"/>
            <w:hideMark/>
          </w:tcPr>
          <w:p w14:paraId="2F03FE1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wysyłanie powiadomienia e-mail do użytkownika lub grupy użytkowników o pojawieniu się faktury/dokumentu w Systemie</w:t>
            </w:r>
          </w:p>
        </w:tc>
        <w:tc>
          <w:tcPr>
            <w:tcW w:w="662" w:type="dxa"/>
            <w:noWrap/>
            <w:hideMark/>
          </w:tcPr>
          <w:p w14:paraId="473702A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46CD1A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94A60D8" w14:textId="77777777" w:rsidTr="001579E2">
        <w:trPr>
          <w:trHeight w:val="600"/>
        </w:trPr>
        <w:tc>
          <w:tcPr>
            <w:tcW w:w="1532" w:type="dxa"/>
            <w:noWrap/>
            <w:hideMark/>
          </w:tcPr>
          <w:p w14:paraId="4C87E21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122 – WFS</w:t>
            </w:r>
          </w:p>
        </w:tc>
        <w:tc>
          <w:tcPr>
            <w:tcW w:w="11630" w:type="dxa"/>
            <w:hideMark/>
          </w:tcPr>
          <w:p w14:paraId="13F8E08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zmianę przypisania dokumentu do użytkownika przez użytkownika np. w sytuacji błędnego przypisania dokumentu do użytkownika lub grupy użytkowników</w:t>
            </w:r>
          </w:p>
        </w:tc>
        <w:tc>
          <w:tcPr>
            <w:tcW w:w="662" w:type="dxa"/>
            <w:noWrap/>
            <w:hideMark/>
          </w:tcPr>
          <w:p w14:paraId="4DCA448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3B4C73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A1ED28B" w14:textId="77777777" w:rsidTr="001579E2">
        <w:trPr>
          <w:trHeight w:val="900"/>
        </w:trPr>
        <w:tc>
          <w:tcPr>
            <w:tcW w:w="1532" w:type="dxa"/>
            <w:noWrap/>
            <w:hideMark/>
          </w:tcPr>
          <w:p w14:paraId="2572013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123 – WFS</w:t>
            </w:r>
          </w:p>
        </w:tc>
        <w:tc>
          <w:tcPr>
            <w:tcW w:w="11630" w:type="dxa"/>
            <w:hideMark/>
          </w:tcPr>
          <w:p w14:paraId="21A6083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przejęcie danego dokumentu do dalszego procedowania przez użytkownika z grupy. W takiej sytuacji pozostali użytkownicy z grupy już nie powinni widzieć danego dokumentu w swoim obszarze. System umożliwia odłożenie z powrotem do grupy danego dokumentu</w:t>
            </w:r>
          </w:p>
        </w:tc>
        <w:tc>
          <w:tcPr>
            <w:tcW w:w="662" w:type="dxa"/>
            <w:noWrap/>
            <w:hideMark/>
          </w:tcPr>
          <w:p w14:paraId="79958F9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9B1EEB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516F031" w14:textId="77777777" w:rsidTr="001579E2">
        <w:trPr>
          <w:trHeight w:val="600"/>
        </w:trPr>
        <w:tc>
          <w:tcPr>
            <w:tcW w:w="1532" w:type="dxa"/>
            <w:noWrap/>
            <w:hideMark/>
          </w:tcPr>
          <w:p w14:paraId="4B7FFB0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124 – WFS</w:t>
            </w:r>
          </w:p>
        </w:tc>
        <w:tc>
          <w:tcPr>
            <w:tcW w:w="11630" w:type="dxa"/>
            <w:hideMark/>
          </w:tcPr>
          <w:p w14:paraId="07CE484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zamianę przypisania typu dokumentu bez konieczności jego ponownego skanowania lub importowania</w:t>
            </w:r>
          </w:p>
        </w:tc>
        <w:tc>
          <w:tcPr>
            <w:tcW w:w="662" w:type="dxa"/>
            <w:noWrap/>
            <w:hideMark/>
          </w:tcPr>
          <w:p w14:paraId="0FB6EA7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74D8C9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E158F6E" w14:textId="77777777" w:rsidTr="001579E2">
        <w:trPr>
          <w:trHeight w:val="1200"/>
        </w:trPr>
        <w:tc>
          <w:tcPr>
            <w:tcW w:w="1532" w:type="dxa"/>
            <w:noWrap/>
            <w:hideMark/>
          </w:tcPr>
          <w:p w14:paraId="0C096D5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125 – WFS</w:t>
            </w:r>
          </w:p>
        </w:tc>
        <w:tc>
          <w:tcPr>
            <w:tcW w:w="11630" w:type="dxa"/>
            <w:hideMark/>
          </w:tcPr>
          <w:p w14:paraId="60B40E2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statusów dokumentów i ich automatyczne zmienianie w przypadku wystąpienia konkretnych zdarzeń podczas procesu obiegu dokumentu np. dokument przeszedł kontrolę merytoryczną, dokument przeszedł kontrolę formalno-rachunkową, została zaakceptowana zapłata, dokument został zaakceptowany, dokument został opłacony itp.</w:t>
            </w:r>
          </w:p>
        </w:tc>
        <w:tc>
          <w:tcPr>
            <w:tcW w:w="662" w:type="dxa"/>
            <w:noWrap/>
            <w:hideMark/>
          </w:tcPr>
          <w:p w14:paraId="768FB17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1978D5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6AE3BC0" w14:textId="77777777" w:rsidTr="001579E2">
        <w:trPr>
          <w:trHeight w:val="600"/>
        </w:trPr>
        <w:tc>
          <w:tcPr>
            <w:tcW w:w="1532" w:type="dxa"/>
            <w:noWrap/>
            <w:hideMark/>
          </w:tcPr>
          <w:p w14:paraId="0C2C467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126 – WFS</w:t>
            </w:r>
          </w:p>
        </w:tc>
        <w:tc>
          <w:tcPr>
            <w:tcW w:w="11630" w:type="dxa"/>
            <w:hideMark/>
          </w:tcPr>
          <w:p w14:paraId="1998A1A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kopiowanie, edytowanie wielu ścieżek akceptacji dla wielu różnych typów dokumentów</w:t>
            </w:r>
          </w:p>
        </w:tc>
        <w:tc>
          <w:tcPr>
            <w:tcW w:w="662" w:type="dxa"/>
            <w:noWrap/>
            <w:hideMark/>
          </w:tcPr>
          <w:p w14:paraId="0F7E785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1DC978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080118A" w14:textId="77777777" w:rsidTr="001579E2">
        <w:trPr>
          <w:trHeight w:val="300"/>
        </w:trPr>
        <w:tc>
          <w:tcPr>
            <w:tcW w:w="1532" w:type="dxa"/>
            <w:noWrap/>
            <w:hideMark/>
          </w:tcPr>
          <w:p w14:paraId="6536EFD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127 – WFS</w:t>
            </w:r>
          </w:p>
        </w:tc>
        <w:tc>
          <w:tcPr>
            <w:tcW w:w="11630" w:type="dxa"/>
            <w:hideMark/>
          </w:tcPr>
          <w:p w14:paraId="079BA49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jednoczesne wyświetlanie wielu dokumentów</w:t>
            </w:r>
          </w:p>
        </w:tc>
        <w:tc>
          <w:tcPr>
            <w:tcW w:w="662" w:type="dxa"/>
            <w:noWrap/>
            <w:hideMark/>
          </w:tcPr>
          <w:p w14:paraId="7906CCA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4E56C7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197EB0F" w14:textId="77777777" w:rsidTr="001579E2">
        <w:trPr>
          <w:trHeight w:val="300"/>
        </w:trPr>
        <w:tc>
          <w:tcPr>
            <w:tcW w:w="1532" w:type="dxa"/>
            <w:noWrap/>
            <w:hideMark/>
          </w:tcPr>
          <w:p w14:paraId="0C2DA6F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128 – WFS</w:t>
            </w:r>
          </w:p>
        </w:tc>
        <w:tc>
          <w:tcPr>
            <w:tcW w:w="11630" w:type="dxa"/>
            <w:hideMark/>
          </w:tcPr>
          <w:p w14:paraId="4E6AFE50" w14:textId="060EC66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dekretację dokumentów w obiegu </w:t>
            </w:r>
            <w:r w:rsidR="006E3710">
              <w:rPr>
                <w:rFonts w:ascii="Verdana" w:hAnsi="Verdana"/>
                <w:bCs/>
                <w:iCs/>
                <w:sz w:val="20"/>
                <w:szCs w:val="20"/>
              </w:rPr>
              <w:t xml:space="preserve">między innymi </w:t>
            </w:r>
            <w:r w:rsidRPr="001017EA">
              <w:rPr>
                <w:rFonts w:ascii="Verdana" w:hAnsi="Verdana"/>
                <w:bCs/>
                <w:iCs/>
                <w:sz w:val="20"/>
                <w:szCs w:val="20"/>
              </w:rPr>
              <w:t>na</w:t>
            </w:r>
            <w:r w:rsidR="006E3710">
              <w:rPr>
                <w:rFonts w:ascii="Verdana" w:hAnsi="Verdana"/>
                <w:bCs/>
                <w:iCs/>
                <w:sz w:val="20"/>
                <w:szCs w:val="20"/>
              </w:rPr>
              <w:t xml:space="preserve"> obiekty kontrolingowe,</w:t>
            </w:r>
            <w:r w:rsidRPr="001017EA">
              <w:rPr>
                <w:rFonts w:ascii="Verdana" w:hAnsi="Verdana"/>
                <w:bCs/>
                <w:iCs/>
                <w:sz w:val="20"/>
                <w:szCs w:val="20"/>
              </w:rPr>
              <w:t xml:space="preserve"> użytkownika, grupę, rolę czy jednostkę organizacyjną</w:t>
            </w:r>
          </w:p>
        </w:tc>
        <w:tc>
          <w:tcPr>
            <w:tcW w:w="662" w:type="dxa"/>
            <w:noWrap/>
            <w:hideMark/>
          </w:tcPr>
          <w:p w14:paraId="79AB1FD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4F0B68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D343001" w14:textId="77777777" w:rsidTr="001579E2">
        <w:trPr>
          <w:trHeight w:val="600"/>
        </w:trPr>
        <w:tc>
          <w:tcPr>
            <w:tcW w:w="1532" w:type="dxa"/>
            <w:noWrap/>
            <w:hideMark/>
          </w:tcPr>
          <w:p w14:paraId="0C215BE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129 – WFS</w:t>
            </w:r>
          </w:p>
        </w:tc>
        <w:tc>
          <w:tcPr>
            <w:tcW w:w="11630" w:type="dxa"/>
            <w:hideMark/>
          </w:tcPr>
          <w:p w14:paraId="76CF119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importowanie faktur elektronicznych przesłanych pocztą elektroniczną do elektronicznego obiegu ze wskazanego adresu/adresów e-mail</w:t>
            </w:r>
          </w:p>
        </w:tc>
        <w:tc>
          <w:tcPr>
            <w:tcW w:w="662" w:type="dxa"/>
            <w:noWrap/>
            <w:hideMark/>
          </w:tcPr>
          <w:p w14:paraId="00E1DC6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3D1A85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31357C3" w14:textId="77777777" w:rsidTr="001579E2">
        <w:trPr>
          <w:trHeight w:val="300"/>
        </w:trPr>
        <w:tc>
          <w:tcPr>
            <w:tcW w:w="1532" w:type="dxa"/>
            <w:noWrap/>
            <w:hideMark/>
          </w:tcPr>
          <w:p w14:paraId="66227B4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130 – WFS</w:t>
            </w:r>
          </w:p>
        </w:tc>
        <w:tc>
          <w:tcPr>
            <w:tcW w:w="11630" w:type="dxa"/>
            <w:hideMark/>
          </w:tcPr>
          <w:p w14:paraId="53E0B96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zapisywanie faktury/dokumentu na dysku sieciowym czy lokalnym</w:t>
            </w:r>
          </w:p>
        </w:tc>
        <w:tc>
          <w:tcPr>
            <w:tcW w:w="662" w:type="dxa"/>
            <w:noWrap/>
            <w:hideMark/>
          </w:tcPr>
          <w:p w14:paraId="6F36418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F7C6AA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7DC346D" w14:textId="77777777" w:rsidTr="001579E2">
        <w:trPr>
          <w:trHeight w:val="300"/>
        </w:trPr>
        <w:tc>
          <w:tcPr>
            <w:tcW w:w="1532" w:type="dxa"/>
            <w:noWrap/>
            <w:hideMark/>
          </w:tcPr>
          <w:p w14:paraId="081AB34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131 – WFS</w:t>
            </w:r>
          </w:p>
        </w:tc>
        <w:tc>
          <w:tcPr>
            <w:tcW w:w="11630" w:type="dxa"/>
            <w:hideMark/>
          </w:tcPr>
          <w:p w14:paraId="035D543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wprowadzanie komentarzy przez poszczególnych uczestników procesu obiegu dokumentu </w:t>
            </w:r>
          </w:p>
        </w:tc>
        <w:tc>
          <w:tcPr>
            <w:tcW w:w="662" w:type="dxa"/>
            <w:noWrap/>
            <w:hideMark/>
          </w:tcPr>
          <w:p w14:paraId="2E73664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C280F3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2A35A71" w14:textId="77777777" w:rsidTr="001579E2">
        <w:trPr>
          <w:trHeight w:val="600"/>
        </w:trPr>
        <w:tc>
          <w:tcPr>
            <w:tcW w:w="1532" w:type="dxa"/>
            <w:noWrap/>
            <w:hideMark/>
          </w:tcPr>
          <w:p w14:paraId="65D4211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132 – WFS</w:t>
            </w:r>
          </w:p>
        </w:tc>
        <w:tc>
          <w:tcPr>
            <w:tcW w:w="11630" w:type="dxa"/>
            <w:hideMark/>
          </w:tcPr>
          <w:p w14:paraId="1605A9D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wyszukiwanie dokumentów co najmniej po atrybutach przypisanych do pliku dokumentu, nadanych przez użytkownika lub System</w:t>
            </w:r>
          </w:p>
        </w:tc>
        <w:tc>
          <w:tcPr>
            <w:tcW w:w="662" w:type="dxa"/>
            <w:noWrap/>
            <w:hideMark/>
          </w:tcPr>
          <w:p w14:paraId="7250C7E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01221B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FF54100" w14:textId="77777777" w:rsidTr="001579E2">
        <w:trPr>
          <w:trHeight w:val="900"/>
        </w:trPr>
        <w:tc>
          <w:tcPr>
            <w:tcW w:w="1532" w:type="dxa"/>
            <w:noWrap/>
            <w:hideMark/>
          </w:tcPr>
          <w:p w14:paraId="7FD1846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133 – WFS</w:t>
            </w:r>
          </w:p>
        </w:tc>
        <w:tc>
          <w:tcPr>
            <w:tcW w:w="11630" w:type="dxa"/>
            <w:hideMark/>
          </w:tcPr>
          <w:p w14:paraId="23D15E3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dołączanie załączników elektronicznych (obsługa różnych formatów w szczególności pliki: jpg, xml, pdf, txt i pakietu MS Office itp.) do dokumentów obsługiwanych w ramach elektronicznego obiegu dokumentów</w:t>
            </w:r>
          </w:p>
        </w:tc>
        <w:tc>
          <w:tcPr>
            <w:tcW w:w="662" w:type="dxa"/>
            <w:noWrap/>
            <w:hideMark/>
          </w:tcPr>
          <w:p w14:paraId="3218A5D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69E3F7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B9F7644" w14:textId="77777777" w:rsidTr="001579E2">
        <w:trPr>
          <w:trHeight w:val="600"/>
        </w:trPr>
        <w:tc>
          <w:tcPr>
            <w:tcW w:w="1532" w:type="dxa"/>
            <w:noWrap/>
            <w:hideMark/>
          </w:tcPr>
          <w:p w14:paraId="6ECB5A3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134 – WFS</w:t>
            </w:r>
          </w:p>
        </w:tc>
        <w:tc>
          <w:tcPr>
            <w:tcW w:w="11630" w:type="dxa"/>
            <w:hideMark/>
          </w:tcPr>
          <w:p w14:paraId="0A50D92F" w14:textId="77777777" w:rsidR="001017EA" w:rsidRPr="001017EA" w:rsidRDefault="001017EA" w:rsidP="00E26B9C">
            <w:pPr>
              <w:spacing w:line="360" w:lineRule="auto"/>
              <w:rPr>
                <w:rFonts w:ascii="Verdana" w:hAnsi="Verdana"/>
                <w:bCs/>
                <w:iCs/>
                <w:sz w:val="20"/>
                <w:szCs w:val="20"/>
              </w:rPr>
            </w:pPr>
            <w:r w:rsidRPr="001017EA">
              <w:rPr>
                <w:rFonts w:ascii="Verdana" w:hAnsi="Verdana"/>
                <w:bCs/>
                <w:iCs/>
                <w:sz w:val="20"/>
                <w:szCs w:val="20"/>
              </w:rPr>
              <w:t xml:space="preserve">System umożliwia procedowanie faktury w procesie obiegu dokumentu w relacji do zamówienia lub bez zamówienia </w:t>
            </w:r>
          </w:p>
        </w:tc>
        <w:tc>
          <w:tcPr>
            <w:tcW w:w="662" w:type="dxa"/>
            <w:noWrap/>
            <w:hideMark/>
          </w:tcPr>
          <w:p w14:paraId="5AA8947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053D85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F88E60D" w14:textId="77777777" w:rsidTr="001579E2">
        <w:trPr>
          <w:trHeight w:val="1800"/>
        </w:trPr>
        <w:tc>
          <w:tcPr>
            <w:tcW w:w="1532" w:type="dxa"/>
            <w:noWrap/>
            <w:hideMark/>
          </w:tcPr>
          <w:p w14:paraId="2F8907C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135 – WFS</w:t>
            </w:r>
          </w:p>
        </w:tc>
        <w:tc>
          <w:tcPr>
            <w:tcW w:w="11630" w:type="dxa"/>
            <w:hideMark/>
          </w:tcPr>
          <w:p w14:paraId="36FC983D" w14:textId="77777777" w:rsidR="001017EA" w:rsidRPr="001017EA" w:rsidRDefault="001017EA" w:rsidP="00E26B9C">
            <w:pPr>
              <w:spacing w:line="360" w:lineRule="auto"/>
              <w:rPr>
                <w:rFonts w:ascii="Verdana" w:hAnsi="Verdana"/>
                <w:bCs/>
                <w:iCs/>
                <w:sz w:val="20"/>
                <w:szCs w:val="20"/>
              </w:rPr>
            </w:pPr>
            <w:r w:rsidRPr="001017EA">
              <w:rPr>
                <w:rFonts w:ascii="Verdana" w:hAnsi="Verdana"/>
                <w:bCs/>
                <w:iCs/>
                <w:sz w:val="20"/>
                <w:szCs w:val="20"/>
              </w:rPr>
              <w:t>System umożliwia:</w:t>
            </w:r>
            <w:r w:rsidRPr="001017EA">
              <w:rPr>
                <w:rFonts w:ascii="Verdana" w:hAnsi="Verdana"/>
                <w:bCs/>
                <w:iCs/>
                <w:sz w:val="20"/>
                <w:szCs w:val="20"/>
              </w:rPr>
              <w:br/>
              <w:t>- drukowanie określonych zakresów stron, w tym bieżącej strony i wszystkich stron dokumentów</w:t>
            </w:r>
            <w:r w:rsidRPr="001017EA">
              <w:rPr>
                <w:rFonts w:ascii="Verdana" w:hAnsi="Verdana"/>
                <w:bCs/>
                <w:iCs/>
                <w:sz w:val="20"/>
                <w:szCs w:val="20"/>
              </w:rPr>
              <w:br/>
              <w:t>- drukowanie wielu kopii</w:t>
            </w:r>
            <w:r w:rsidRPr="001017EA">
              <w:rPr>
                <w:rFonts w:ascii="Verdana" w:hAnsi="Verdana"/>
                <w:bCs/>
                <w:iCs/>
                <w:sz w:val="20"/>
                <w:szCs w:val="20"/>
              </w:rPr>
              <w:br/>
              <w:t>- wykorzystanie drukarek sieciowych</w:t>
            </w:r>
            <w:r w:rsidRPr="001017EA">
              <w:rPr>
                <w:rFonts w:ascii="Verdana" w:hAnsi="Verdana"/>
                <w:bCs/>
                <w:iCs/>
                <w:sz w:val="20"/>
                <w:szCs w:val="20"/>
              </w:rPr>
              <w:br/>
              <w:t>- współpracę z drukarkami zapewniającymi wydruk bezpieczny (zabezpieczony PIN)</w:t>
            </w:r>
            <w:r w:rsidRPr="001017EA">
              <w:rPr>
                <w:rFonts w:ascii="Verdana" w:hAnsi="Verdana"/>
                <w:bCs/>
                <w:iCs/>
                <w:sz w:val="20"/>
                <w:szCs w:val="20"/>
              </w:rPr>
              <w:br/>
              <w:t>- wydruk do pdf</w:t>
            </w:r>
          </w:p>
        </w:tc>
        <w:tc>
          <w:tcPr>
            <w:tcW w:w="662" w:type="dxa"/>
            <w:noWrap/>
            <w:hideMark/>
          </w:tcPr>
          <w:p w14:paraId="13693D6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76602D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04B7ACA" w14:textId="77777777" w:rsidTr="001579E2">
        <w:trPr>
          <w:trHeight w:val="300"/>
        </w:trPr>
        <w:tc>
          <w:tcPr>
            <w:tcW w:w="1532" w:type="dxa"/>
            <w:noWrap/>
            <w:hideMark/>
          </w:tcPr>
          <w:p w14:paraId="31EE4DA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136 – WFS</w:t>
            </w:r>
          </w:p>
        </w:tc>
        <w:tc>
          <w:tcPr>
            <w:tcW w:w="11630" w:type="dxa"/>
            <w:hideMark/>
          </w:tcPr>
          <w:p w14:paraId="1E26AE3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wykrywanie duplikatów faktur/dokumentów wprowadzanych do Systemu</w:t>
            </w:r>
          </w:p>
        </w:tc>
        <w:tc>
          <w:tcPr>
            <w:tcW w:w="662" w:type="dxa"/>
            <w:noWrap/>
            <w:hideMark/>
          </w:tcPr>
          <w:p w14:paraId="4CF6D2B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3FF9D8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4614B9F" w14:textId="77777777" w:rsidTr="001579E2">
        <w:trPr>
          <w:trHeight w:val="300"/>
        </w:trPr>
        <w:tc>
          <w:tcPr>
            <w:tcW w:w="1532" w:type="dxa"/>
            <w:noWrap/>
            <w:hideMark/>
          </w:tcPr>
          <w:p w14:paraId="1AB2986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137 – WFS</w:t>
            </w:r>
          </w:p>
        </w:tc>
        <w:tc>
          <w:tcPr>
            <w:tcW w:w="11630" w:type="dxa"/>
            <w:hideMark/>
          </w:tcPr>
          <w:p w14:paraId="508DC5E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wyszukiwanie dokumentów z wykorzystaniem oznaczenia ich kodem kreskowym</w:t>
            </w:r>
          </w:p>
        </w:tc>
        <w:tc>
          <w:tcPr>
            <w:tcW w:w="662" w:type="dxa"/>
            <w:noWrap/>
            <w:hideMark/>
          </w:tcPr>
          <w:p w14:paraId="69ED9C2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B8DA78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670FDBF" w14:textId="77777777" w:rsidTr="001579E2">
        <w:trPr>
          <w:trHeight w:val="600"/>
        </w:trPr>
        <w:tc>
          <w:tcPr>
            <w:tcW w:w="1532" w:type="dxa"/>
            <w:noWrap/>
            <w:hideMark/>
          </w:tcPr>
          <w:p w14:paraId="039F019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138 – WFS</w:t>
            </w:r>
          </w:p>
        </w:tc>
        <w:tc>
          <w:tcPr>
            <w:tcW w:w="11630" w:type="dxa"/>
            <w:hideMark/>
          </w:tcPr>
          <w:p w14:paraId="060C7D6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dowolnej liczby nowych schematów obiegów dokumentów oraz modyfikację już istniejących schematów obiegów</w:t>
            </w:r>
          </w:p>
        </w:tc>
        <w:tc>
          <w:tcPr>
            <w:tcW w:w="662" w:type="dxa"/>
            <w:noWrap/>
            <w:hideMark/>
          </w:tcPr>
          <w:p w14:paraId="2833D52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785E36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FB8F0FC" w14:textId="77777777" w:rsidTr="001579E2">
        <w:trPr>
          <w:trHeight w:val="300"/>
        </w:trPr>
        <w:tc>
          <w:tcPr>
            <w:tcW w:w="1532" w:type="dxa"/>
            <w:noWrap/>
            <w:hideMark/>
          </w:tcPr>
          <w:p w14:paraId="07C3456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139 – WFS</w:t>
            </w:r>
          </w:p>
        </w:tc>
        <w:tc>
          <w:tcPr>
            <w:tcW w:w="11630" w:type="dxa"/>
            <w:hideMark/>
          </w:tcPr>
          <w:p w14:paraId="69496E8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współpracę ze skanerami sieciowymi i lokalnymi w celu dodawania dokumentów</w:t>
            </w:r>
          </w:p>
        </w:tc>
        <w:tc>
          <w:tcPr>
            <w:tcW w:w="662" w:type="dxa"/>
            <w:noWrap/>
            <w:hideMark/>
          </w:tcPr>
          <w:p w14:paraId="41223E8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9C4D8A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E93882A" w14:textId="77777777" w:rsidTr="001579E2">
        <w:trPr>
          <w:trHeight w:val="300"/>
        </w:trPr>
        <w:tc>
          <w:tcPr>
            <w:tcW w:w="1532" w:type="dxa"/>
            <w:noWrap/>
            <w:hideMark/>
          </w:tcPr>
          <w:p w14:paraId="2501DDB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140 – WFS</w:t>
            </w:r>
          </w:p>
        </w:tc>
        <w:tc>
          <w:tcPr>
            <w:tcW w:w="11630" w:type="dxa"/>
            <w:hideMark/>
          </w:tcPr>
          <w:p w14:paraId="53A3C48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obsługę przy skanowaniu i ewidencji wielostronicowych dokumentów</w:t>
            </w:r>
          </w:p>
        </w:tc>
        <w:tc>
          <w:tcPr>
            <w:tcW w:w="662" w:type="dxa"/>
            <w:noWrap/>
            <w:hideMark/>
          </w:tcPr>
          <w:p w14:paraId="4CB6F2A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1874CA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BFF4B52" w14:textId="77777777" w:rsidTr="001579E2">
        <w:trPr>
          <w:trHeight w:val="300"/>
        </w:trPr>
        <w:tc>
          <w:tcPr>
            <w:tcW w:w="1532" w:type="dxa"/>
            <w:noWrap/>
            <w:hideMark/>
          </w:tcPr>
          <w:p w14:paraId="5CDB9EA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141 – WFS</w:t>
            </w:r>
          </w:p>
        </w:tc>
        <w:tc>
          <w:tcPr>
            <w:tcW w:w="11630" w:type="dxa"/>
            <w:hideMark/>
          </w:tcPr>
          <w:p w14:paraId="70616B7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współpracę z narzędziem umożliwiającym optyczne rozpoznawanie tekstu</w:t>
            </w:r>
          </w:p>
        </w:tc>
        <w:tc>
          <w:tcPr>
            <w:tcW w:w="662" w:type="dxa"/>
            <w:noWrap/>
            <w:hideMark/>
          </w:tcPr>
          <w:p w14:paraId="646594E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80ED49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6E9B949" w14:textId="77777777" w:rsidTr="001579E2">
        <w:trPr>
          <w:trHeight w:val="900"/>
        </w:trPr>
        <w:tc>
          <w:tcPr>
            <w:tcW w:w="1532" w:type="dxa"/>
            <w:noWrap/>
            <w:hideMark/>
          </w:tcPr>
          <w:p w14:paraId="6BF9832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142 – WFS</w:t>
            </w:r>
          </w:p>
        </w:tc>
        <w:tc>
          <w:tcPr>
            <w:tcW w:w="11630" w:type="dxa"/>
            <w:hideMark/>
          </w:tcPr>
          <w:p w14:paraId="5E291408" w14:textId="6D5C7F08"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archiwizowanie dokumentów obsługiwanych w ramach elektronicznego obiegu dokumentów. Archiwizowane muszą być wszelkie dokumenty związane ze sprawą skany, dokumenty wytworzone w ramach obiegu, raporty, itp.</w:t>
            </w:r>
            <w:r w:rsidR="006E3710">
              <w:rPr>
                <w:rFonts w:ascii="Verdana" w:hAnsi="Verdana"/>
                <w:bCs/>
                <w:iCs/>
                <w:sz w:val="20"/>
                <w:szCs w:val="20"/>
              </w:rPr>
              <w:t xml:space="preserve"> oraz umożliwia </w:t>
            </w:r>
            <w:r w:rsidR="006E3710" w:rsidRPr="001017EA">
              <w:rPr>
                <w:rFonts w:ascii="Verdana" w:hAnsi="Verdana"/>
                <w:bCs/>
                <w:iCs/>
                <w:sz w:val="20"/>
                <w:szCs w:val="20"/>
              </w:rPr>
              <w:t xml:space="preserve">automatyczną migrację </w:t>
            </w:r>
            <w:r w:rsidR="006E3710">
              <w:rPr>
                <w:rFonts w:ascii="Verdana" w:hAnsi="Verdana"/>
                <w:bCs/>
                <w:iCs/>
                <w:sz w:val="20"/>
                <w:szCs w:val="20"/>
              </w:rPr>
              <w:t xml:space="preserve">tych </w:t>
            </w:r>
            <w:r w:rsidR="006E3710" w:rsidRPr="001017EA">
              <w:rPr>
                <w:rFonts w:ascii="Verdana" w:hAnsi="Verdana"/>
                <w:bCs/>
                <w:iCs/>
                <w:sz w:val="20"/>
                <w:szCs w:val="20"/>
              </w:rPr>
              <w:t xml:space="preserve">dokumentów w celu </w:t>
            </w:r>
            <w:r w:rsidR="006E3710">
              <w:rPr>
                <w:rFonts w:ascii="Verdana" w:hAnsi="Verdana"/>
                <w:bCs/>
                <w:iCs/>
                <w:sz w:val="20"/>
                <w:szCs w:val="20"/>
              </w:rPr>
              <w:t xml:space="preserve">ich </w:t>
            </w:r>
            <w:r w:rsidR="006E3710" w:rsidRPr="001017EA">
              <w:rPr>
                <w:rFonts w:ascii="Verdana" w:hAnsi="Verdana"/>
                <w:bCs/>
                <w:iCs/>
                <w:sz w:val="20"/>
                <w:szCs w:val="20"/>
              </w:rPr>
              <w:t>archiwizacji na urządzeniach optycznej, taśmowej lub innej pamięci masowej</w:t>
            </w:r>
          </w:p>
        </w:tc>
        <w:tc>
          <w:tcPr>
            <w:tcW w:w="662" w:type="dxa"/>
            <w:noWrap/>
            <w:hideMark/>
          </w:tcPr>
          <w:p w14:paraId="68F25ED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52CE8B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2BEBB9E" w14:textId="77777777" w:rsidTr="001579E2">
        <w:trPr>
          <w:trHeight w:val="600"/>
        </w:trPr>
        <w:tc>
          <w:tcPr>
            <w:tcW w:w="1532" w:type="dxa"/>
            <w:noWrap/>
            <w:hideMark/>
          </w:tcPr>
          <w:p w14:paraId="1F75ED7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143 – WFS</w:t>
            </w:r>
          </w:p>
        </w:tc>
        <w:tc>
          <w:tcPr>
            <w:tcW w:w="11630" w:type="dxa"/>
            <w:hideMark/>
          </w:tcPr>
          <w:p w14:paraId="0A233D02" w14:textId="5AC382F6" w:rsidR="001017EA" w:rsidRPr="001017EA" w:rsidRDefault="001017EA" w:rsidP="006E3710">
            <w:pPr>
              <w:spacing w:line="360" w:lineRule="auto"/>
              <w:jc w:val="both"/>
              <w:rPr>
                <w:rFonts w:ascii="Verdana" w:hAnsi="Verdana"/>
                <w:bCs/>
                <w:iCs/>
                <w:sz w:val="20"/>
                <w:szCs w:val="20"/>
              </w:rPr>
            </w:pPr>
            <w:r w:rsidRPr="001017EA">
              <w:rPr>
                <w:rFonts w:ascii="Verdana" w:hAnsi="Verdana"/>
                <w:bCs/>
                <w:iCs/>
                <w:sz w:val="20"/>
                <w:szCs w:val="20"/>
              </w:rPr>
              <w:t xml:space="preserve">System umożliwia </w:t>
            </w:r>
            <w:r w:rsidR="006E3710">
              <w:rPr>
                <w:rFonts w:ascii="Verdana" w:hAnsi="Verdana"/>
                <w:bCs/>
                <w:iCs/>
                <w:sz w:val="20"/>
                <w:szCs w:val="20"/>
              </w:rPr>
              <w:t>ciągły dostęp do wszystkich dokumentów, faktur itp. wytworzonych i obsłużonych w drodze elektronicznego obiegu dokumentów</w:t>
            </w:r>
          </w:p>
        </w:tc>
        <w:tc>
          <w:tcPr>
            <w:tcW w:w="662" w:type="dxa"/>
            <w:noWrap/>
            <w:hideMark/>
          </w:tcPr>
          <w:p w14:paraId="04E81C3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79037E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6A792C1" w14:textId="77777777" w:rsidTr="001579E2">
        <w:trPr>
          <w:trHeight w:val="600"/>
        </w:trPr>
        <w:tc>
          <w:tcPr>
            <w:tcW w:w="1532" w:type="dxa"/>
            <w:noWrap/>
            <w:hideMark/>
          </w:tcPr>
          <w:p w14:paraId="7A30768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144 – WFS</w:t>
            </w:r>
          </w:p>
        </w:tc>
        <w:tc>
          <w:tcPr>
            <w:tcW w:w="11630" w:type="dxa"/>
            <w:hideMark/>
          </w:tcPr>
          <w:p w14:paraId="3040535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wprowadzanie dokumentów zobowiązań w sposób umożliwiający monitorowanie terminu płatności od chwili wpływu dokumentu</w:t>
            </w:r>
          </w:p>
        </w:tc>
        <w:tc>
          <w:tcPr>
            <w:tcW w:w="662" w:type="dxa"/>
            <w:noWrap/>
            <w:hideMark/>
          </w:tcPr>
          <w:p w14:paraId="2EC9137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2FD335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4D6FBC8" w14:textId="77777777" w:rsidTr="001579E2">
        <w:trPr>
          <w:trHeight w:val="300"/>
        </w:trPr>
        <w:tc>
          <w:tcPr>
            <w:tcW w:w="1532" w:type="dxa"/>
            <w:noWrap/>
            <w:hideMark/>
          </w:tcPr>
          <w:p w14:paraId="15B5E39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145 – WFS</w:t>
            </w:r>
          </w:p>
        </w:tc>
        <w:tc>
          <w:tcPr>
            <w:tcW w:w="11630" w:type="dxa"/>
            <w:hideMark/>
          </w:tcPr>
          <w:p w14:paraId="7DE8B38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obsługę faktur elektronicznych </w:t>
            </w:r>
          </w:p>
        </w:tc>
        <w:tc>
          <w:tcPr>
            <w:tcW w:w="662" w:type="dxa"/>
            <w:noWrap/>
            <w:hideMark/>
          </w:tcPr>
          <w:p w14:paraId="633B36A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1AD6A6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E6B97E9" w14:textId="77777777" w:rsidTr="001579E2">
        <w:trPr>
          <w:trHeight w:val="600"/>
        </w:trPr>
        <w:tc>
          <w:tcPr>
            <w:tcW w:w="1532" w:type="dxa"/>
            <w:noWrap/>
            <w:hideMark/>
          </w:tcPr>
          <w:p w14:paraId="6685FAE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146 – WFS</w:t>
            </w:r>
          </w:p>
        </w:tc>
        <w:tc>
          <w:tcPr>
            <w:tcW w:w="11630" w:type="dxa"/>
            <w:hideMark/>
          </w:tcPr>
          <w:p w14:paraId="3CF7423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objęcie elektronicznym obiegiem dokumentów co najmniej elementów takich jak: OT, WN, MT, LT, PT i inne</w:t>
            </w:r>
          </w:p>
        </w:tc>
        <w:tc>
          <w:tcPr>
            <w:tcW w:w="662" w:type="dxa"/>
            <w:noWrap/>
            <w:hideMark/>
          </w:tcPr>
          <w:p w14:paraId="74B3163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567E93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1972DD9" w14:textId="77777777" w:rsidTr="001579E2">
        <w:trPr>
          <w:trHeight w:val="600"/>
        </w:trPr>
        <w:tc>
          <w:tcPr>
            <w:tcW w:w="1532" w:type="dxa"/>
            <w:noWrap/>
            <w:hideMark/>
          </w:tcPr>
          <w:p w14:paraId="10AF9BD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147 – WFS</w:t>
            </w:r>
          </w:p>
        </w:tc>
        <w:tc>
          <w:tcPr>
            <w:tcW w:w="11630" w:type="dxa"/>
            <w:hideMark/>
          </w:tcPr>
          <w:p w14:paraId="3BF9500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pobieranie oraz importowanie do Systemu ustrukturyzowanych faktur elektronicznych z platformy elektronicznego fakturowania</w:t>
            </w:r>
          </w:p>
        </w:tc>
        <w:tc>
          <w:tcPr>
            <w:tcW w:w="662" w:type="dxa"/>
            <w:noWrap/>
            <w:hideMark/>
          </w:tcPr>
          <w:p w14:paraId="66810C9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FCCDF1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160AFDE" w14:textId="77777777" w:rsidTr="001579E2">
        <w:trPr>
          <w:trHeight w:val="600"/>
        </w:trPr>
        <w:tc>
          <w:tcPr>
            <w:tcW w:w="1532" w:type="dxa"/>
            <w:noWrap/>
            <w:hideMark/>
          </w:tcPr>
          <w:p w14:paraId="4FC6DC8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148 – WFS</w:t>
            </w:r>
          </w:p>
        </w:tc>
        <w:tc>
          <w:tcPr>
            <w:tcW w:w="11630" w:type="dxa"/>
            <w:hideMark/>
          </w:tcPr>
          <w:p w14:paraId="1B07539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rejestrację nagłówka faktury i posłania jej w obieg przy zachowaniu możliwości uzupełnienia pozycji, dekretów, rozrachunków oraz rozliczenia faktury bez zakończonego obiegu</w:t>
            </w:r>
          </w:p>
        </w:tc>
        <w:tc>
          <w:tcPr>
            <w:tcW w:w="662" w:type="dxa"/>
            <w:noWrap/>
            <w:hideMark/>
          </w:tcPr>
          <w:p w14:paraId="031F210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C41BF9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64449A5" w14:textId="77777777" w:rsidTr="001579E2">
        <w:trPr>
          <w:trHeight w:val="900"/>
        </w:trPr>
        <w:tc>
          <w:tcPr>
            <w:tcW w:w="1532" w:type="dxa"/>
            <w:noWrap/>
            <w:hideMark/>
          </w:tcPr>
          <w:p w14:paraId="5547D39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149 – WFS</w:t>
            </w:r>
          </w:p>
        </w:tc>
        <w:tc>
          <w:tcPr>
            <w:tcW w:w="11630" w:type="dxa"/>
            <w:hideMark/>
          </w:tcPr>
          <w:p w14:paraId="3F8CBF3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nowych (oraz modyfikację istniejących) typów obsługiwanych dokumentów wraz z definicją formularzy służących do ich ewidencjonowania, obiegu, szablonów wydruku, numeracji, procesu akceptacji i innych elementów konfiguracji</w:t>
            </w:r>
          </w:p>
        </w:tc>
        <w:tc>
          <w:tcPr>
            <w:tcW w:w="662" w:type="dxa"/>
            <w:noWrap/>
            <w:hideMark/>
          </w:tcPr>
          <w:p w14:paraId="1591654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5E6E74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249A306" w14:textId="77777777" w:rsidTr="001579E2">
        <w:trPr>
          <w:trHeight w:val="600"/>
        </w:trPr>
        <w:tc>
          <w:tcPr>
            <w:tcW w:w="1532" w:type="dxa"/>
            <w:noWrap/>
            <w:hideMark/>
          </w:tcPr>
          <w:p w14:paraId="04C9FC2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150 – WFS</w:t>
            </w:r>
          </w:p>
        </w:tc>
        <w:tc>
          <w:tcPr>
            <w:tcW w:w="11630" w:type="dxa"/>
            <w:hideMark/>
          </w:tcPr>
          <w:p w14:paraId="53DB73B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edytowanie i usuwanie projektów dokumentów np.: projekt pisma, wezwania, faktury itp.</w:t>
            </w:r>
          </w:p>
        </w:tc>
        <w:tc>
          <w:tcPr>
            <w:tcW w:w="662" w:type="dxa"/>
            <w:noWrap/>
            <w:hideMark/>
          </w:tcPr>
          <w:p w14:paraId="24F3A7A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2744A0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025D078" w14:textId="77777777" w:rsidTr="001579E2">
        <w:trPr>
          <w:trHeight w:val="300"/>
        </w:trPr>
        <w:tc>
          <w:tcPr>
            <w:tcW w:w="1532" w:type="dxa"/>
            <w:noWrap/>
            <w:hideMark/>
          </w:tcPr>
          <w:p w14:paraId="4DFFEFE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151 – WFS</w:t>
            </w:r>
          </w:p>
        </w:tc>
        <w:tc>
          <w:tcPr>
            <w:tcW w:w="11630" w:type="dxa"/>
            <w:hideMark/>
          </w:tcPr>
          <w:p w14:paraId="4F768951" w14:textId="6FBCE16D" w:rsid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opisywanie dokumentów między innymi za pomocą atrybutów (metadanych)</w:t>
            </w:r>
            <w:r w:rsidR="00807D7B">
              <w:rPr>
                <w:rFonts w:ascii="Verdana" w:hAnsi="Verdana"/>
                <w:bCs/>
                <w:iCs/>
                <w:sz w:val="20"/>
                <w:szCs w:val="20"/>
              </w:rPr>
              <w:t>, a w szczególności</w:t>
            </w:r>
            <w:r w:rsidR="006E3710">
              <w:rPr>
                <w:rFonts w:ascii="Verdana" w:hAnsi="Verdana"/>
                <w:bCs/>
                <w:iCs/>
                <w:sz w:val="20"/>
                <w:szCs w:val="20"/>
              </w:rPr>
              <w:t xml:space="preserve"> takich jak:</w:t>
            </w:r>
          </w:p>
          <w:p w14:paraId="0A2D1F4C" w14:textId="50EE0592" w:rsidR="006E3710" w:rsidRDefault="006E3710" w:rsidP="001017EA">
            <w:pPr>
              <w:spacing w:line="360" w:lineRule="auto"/>
              <w:jc w:val="both"/>
              <w:rPr>
                <w:rFonts w:ascii="Verdana" w:hAnsi="Verdana"/>
                <w:bCs/>
                <w:iCs/>
                <w:sz w:val="20"/>
                <w:szCs w:val="20"/>
              </w:rPr>
            </w:pPr>
            <w:r>
              <w:rPr>
                <w:rFonts w:ascii="Verdana" w:hAnsi="Verdana"/>
                <w:bCs/>
                <w:iCs/>
                <w:sz w:val="20"/>
                <w:szCs w:val="20"/>
              </w:rPr>
              <w:t>- ID dokumentu</w:t>
            </w:r>
          </w:p>
          <w:p w14:paraId="195C969C" w14:textId="52C27C73" w:rsidR="006E3710" w:rsidRDefault="006E3710" w:rsidP="001017EA">
            <w:pPr>
              <w:spacing w:line="360" w:lineRule="auto"/>
              <w:jc w:val="both"/>
              <w:rPr>
                <w:rFonts w:ascii="Verdana" w:hAnsi="Verdana"/>
                <w:bCs/>
                <w:iCs/>
                <w:sz w:val="20"/>
                <w:szCs w:val="20"/>
              </w:rPr>
            </w:pPr>
            <w:r>
              <w:rPr>
                <w:rFonts w:ascii="Verdana" w:hAnsi="Verdana"/>
                <w:bCs/>
                <w:iCs/>
                <w:sz w:val="20"/>
                <w:szCs w:val="20"/>
              </w:rPr>
              <w:t>- nazwa i numer kontrahenta</w:t>
            </w:r>
          </w:p>
          <w:p w14:paraId="372FB964" w14:textId="65790FF2" w:rsidR="006E3710" w:rsidRDefault="006E3710" w:rsidP="001017EA">
            <w:pPr>
              <w:spacing w:line="360" w:lineRule="auto"/>
              <w:jc w:val="both"/>
              <w:rPr>
                <w:rFonts w:ascii="Verdana" w:hAnsi="Verdana"/>
                <w:bCs/>
                <w:iCs/>
                <w:sz w:val="20"/>
                <w:szCs w:val="20"/>
              </w:rPr>
            </w:pPr>
            <w:r>
              <w:rPr>
                <w:rFonts w:ascii="Verdana" w:hAnsi="Verdana"/>
                <w:bCs/>
                <w:iCs/>
                <w:sz w:val="20"/>
                <w:szCs w:val="20"/>
              </w:rPr>
              <w:t>- wartość faktury netto, brutto, wartość podatku, waluta</w:t>
            </w:r>
          </w:p>
          <w:p w14:paraId="4BDA3176" w14:textId="77777777" w:rsidR="006E3710" w:rsidRDefault="006E3710" w:rsidP="001017EA">
            <w:pPr>
              <w:spacing w:line="360" w:lineRule="auto"/>
              <w:jc w:val="both"/>
              <w:rPr>
                <w:rFonts w:ascii="Verdana" w:hAnsi="Verdana"/>
                <w:bCs/>
                <w:iCs/>
                <w:sz w:val="20"/>
                <w:szCs w:val="20"/>
              </w:rPr>
            </w:pPr>
            <w:r>
              <w:rPr>
                <w:rFonts w:ascii="Verdana" w:hAnsi="Verdana"/>
                <w:bCs/>
                <w:iCs/>
                <w:sz w:val="20"/>
                <w:szCs w:val="20"/>
              </w:rPr>
              <w:t>- pierwotny/oryginalny numer dokumentu</w:t>
            </w:r>
          </w:p>
          <w:p w14:paraId="7D8AEE80" w14:textId="77777777" w:rsidR="006E3710" w:rsidRDefault="006E3710" w:rsidP="001017EA">
            <w:pPr>
              <w:spacing w:line="360" w:lineRule="auto"/>
              <w:jc w:val="both"/>
              <w:rPr>
                <w:rFonts w:ascii="Verdana" w:hAnsi="Verdana"/>
                <w:bCs/>
                <w:iCs/>
                <w:sz w:val="20"/>
                <w:szCs w:val="20"/>
              </w:rPr>
            </w:pPr>
            <w:r>
              <w:rPr>
                <w:rFonts w:ascii="Verdana" w:hAnsi="Verdana"/>
                <w:bCs/>
                <w:iCs/>
                <w:sz w:val="20"/>
                <w:szCs w:val="20"/>
              </w:rPr>
              <w:t>- termin płatności</w:t>
            </w:r>
          </w:p>
          <w:p w14:paraId="619C8DC5" w14:textId="0418B93D" w:rsidR="006E3710" w:rsidRDefault="006E3710" w:rsidP="001017EA">
            <w:pPr>
              <w:spacing w:line="360" w:lineRule="auto"/>
              <w:jc w:val="both"/>
              <w:rPr>
                <w:rFonts w:ascii="Verdana" w:hAnsi="Verdana"/>
                <w:bCs/>
                <w:iCs/>
                <w:sz w:val="20"/>
                <w:szCs w:val="20"/>
              </w:rPr>
            </w:pPr>
            <w:r>
              <w:rPr>
                <w:rFonts w:ascii="Verdana" w:hAnsi="Verdana"/>
                <w:bCs/>
                <w:iCs/>
                <w:sz w:val="20"/>
                <w:szCs w:val="20"/>
              </w:rPr>
              <w:t xml:space="preserve">- data wystawienia </w:t>
            </w:r>
            <w:r w:rsidR="00807D7B">
              <w:rPr>
                <w:rFonts w:ascii="Verdana" w:hAnsi="Verdana"/>
                <w:bCs/>
                <w:iCs/>
                <w:sz w:val="20"/>
                <w:szCs w:val="20"/>
              </w:rPr>
              <w:t>dokumentu</w:t>
            </w:r>
          </w:p>
          <w:p w14:paraId="6EA338C6" w14:textId="3100ACBD" w:rsidR="006E3710" w:rsidRPr="001017EA" w:rsidRDefault="006E3710" w:rsidP="001017EA">
            <w:pPr>
              <w:spacing w:line="360" w:lineRule="auto"/>
              <w:jc w:val="both"/>
              <w:rPr>
                <w:rFonts w:ascii="Verdana" w:hAnsi="Verdana"/>
                <w:bCs/>
                <w:iCs/>
                <w:sz w:val="20"/>
                <w:szCs w:val="20"/>
              </w:rPr>
            </w:pPr>
            <w:r>
              <w:rPr>
                <w:rFonts w:ascii="Verdana" w:hAnsi="Verdana"/>
                <w:bCs/>
                <w:iCs/>
                <w:sz w:val="20"/>
                <w:szCs w:val="20"/>
              </w:rPr>
              <w:t xml:space="preserve">- </w:t>
            </w:r>
            <w:r w:rsidR="00807D7B">
              <w:rPr>
                <w:rFonts w:ascii="Verdana" w:hAnsi="Verdana"/>
                <w:bCs/>
                <w:iCs/>
                <w:sz w:val="20"/>
                <w:szCs w:val="20"/>
              </w:rPr>
              <w:t>wartość faktury przeliczona na PLN</w:t>
            </w:r>
          </w:p>
        </w:tc>
        <w:tc>
          <w:tcPr>
            <w:tcW w:w="662" w:type="dxa"/>
            <w:noWrap/>
            <w:hideMark/>
          </w:tcPr>
          <w:p w14:paraId="06C5E53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0F6339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19917DE" w14:textId="77777777" w:rsidTr="001579E2">
        <w:trPr>
          <w:trHeight w:val="300"/>
        </w:trPr>
        <w:tc>
          <w:tcPr>
            <w:tcW w:w="1532" w:type="dxa"/>
            <w:noWrap/>
            <w:hideMark/>
          </w:tcPr>
          <w:p w14:paraId="35BB507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152 – WFS</w:t>
            </w:r>
          </w:p>
        </w:tc>
        <w:tc>
          <w:tcPr>
            <w:tcW w:w="11630" w:type="dxa"/>
            <w:hideMark/>
          </w:tcPr>
          <w:p w14:paraId="6E0A493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zestawów atrybutów dla poszczególnych typów dokumentów</w:t>
            </w:r>
          </w:p>
        </w:tc>
        <w:tc>
          <w:tcPr>
            <w:tcW w:w="662" w:type="dxa"/>
            <w:noWrap/>
            <w:hideMark/>
          </w:tcPr>
          <w:p w14:paraId="1BA752A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D1A361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AD72F1F" w14:textId="77777777" w:rsidTr="001579E2">
        <w:trPr>
          <w:trHeight w:val="300"/>
        </w:trPr>
        <w:tc>
          <w:tcPr>
            <w:tcW w:w="1532" w:type="dxa"/>
            <w:noWrap/>
            <w:hideMark/>
          </w:tcPr>
          <w:p w14:paraId="19359CD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153 – WFS</w:t>
            </w:r>
          </w:p>
        </w:tc>
        <w:tc>
          <w:tcPr>
            <w:tcW w:w="11630" w:type="dxa"/>
            <w:hideMark/>
          </w:tcPr>
          <w:p w14:paraId="38CF451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i dodawanie własnych słowników dla dokumentów</w:t>
            </w:r>
          </w:p>
        </w:tc>
        <w:tc>
          <w:tcPr>
            <w:tcW w:w="662" w:type="dxa"/>
            <w:noWrap/>
            <w:hideMark/>
          </w:tcPr>
          <w:p w14:paraId="029B554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C238CA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0FC0B30" w14:textId="77777777" w:rsidTr="001579E2">
        <w:trPr>
          <w:trHeight w:val="600"/>
        </w:trPr>
        <w:tc>
          <w:tcPr>
            <w:tcW w:w="1532" w:type="dxa"/>
            <w:noWrap/>
            <w:hideMark/>
          </w:tcPr>
          <w:p w14:paraId="4C3783F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154 – WFS</w:t>
            </w:r>
          </w:p>
        </w:tc>
        <w:tc>
          <w:tcPr>
            <w:tcW w:w="11630" w:type="dxa"/>
            <w:hideMark/>
          </w:tcPr>
          <w:p w14:paraId="08CD799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blokadę wprowadzenia dwukrotnie tej samej faktury, niezależnie od wielkości zastosowanych liter</w:t>
            </w:r>
          </w:p>
        </w:tc>
        <w:tc>
          <w:tcPr>
            <w:tcW w:w="662" w:type="dxa"/>
            <w:noWrap/>
            <w:hideMark/>
          </w:tcPr>
          <w:p w14:paraId="4DBD47F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17E2FC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C99D442" w14:textId="77777777" w:rsidTr="001579E2">
        <w:trPr>
          <w:trHeight w:val="300"/>
        </w:trPr>
        <w:tc>
          <w:tcPr>
            <w:tcW w:w="1532" w:type="dxa"/>
            <w:noWrap/>
            <w:hideMark/>
          </w:tcPr>
          <w:p w14:paraId="3045E9E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155 – WFS</w:t>
            </w:r>
          </w:p>
        </w:tc>
        <w:tc>
          <w:tcPr>
            <w:tcW w:w="11630" w:type="dxa"/>
            <w:hideMark/>
          </w:tcPr>
          <w:p w14:paraId="052B4F5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sprawdzanie unikalności numerów faktury zakupowej dla kontrahenta</w:t>
            </w:r>
          </w:p>
        </w:tc>
        <w:tc>
          <w:tcPr>
            <w:tcW w:w="662" w:type="dxa"/>
            <w:noWrap/>
            <w:hideMark/>
          </w:tcPr>
          <w:p w14:paraId="698F58D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B508F6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E26B9C" w:rsidRPr="001017EA" w14:paraId="48CF8AF8" w14:textId="77777777" w:rsidTr="00ED3F1F">
        <w:trPr>
          <w:trHeight w:val="300"/>
        </w:trPr>
        <w:tc>
          <w:tcPr>
            <w:tcW w:w="1532" w:type="dxa"/>
            <w:noWrap/>
            <w:hideMark/>
          </w:tcPr>
          <w:p w14:paraId="5470B527" w14:textId="77777777" w:rsidR="00E26B9C" w:rsidRPr="001017EA" w:rsidRDefault="00E26B9C"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71AE5A6A" w14:textId="680F220C" w:rsidR="00E26B9C" w:rsidRPr="001017EA" w:rsidRDefault="00E26B9C" w:rsidP="00E26B9C">
            <w:pPr>
              <w:spacing w:line="360" w:lineRule="auto"/>
              <w:jc w:val="both"/>
              <w:rPr>
                <w:rFonts w:ascii="Verdana" w:hAnsi="Verdana"/>
                <w:bCs/>
                <w:iCs/>
                <w:sz w:val="20"/>
                <w:szCs w:val="20"/>
              </w:rPr>
            </w:pPr>
            <w:r w:rsidRPr="001017EA">
              <w:rPr>
                <w:rFonts w:ascii="Verdana" w:hAnsi="Verdana"/>
                <w:b/>
                <w:bCs/>
                <w:iCs/>
                <w:sz w:val="20"/>
                <w:szCs w:val="20"/>
              </w:rPr>
              <w:t>Raporty</w:t>
            </w:r>
          </w:p>
        </w:tc>
      </w:tr>
      <w:tr w:rsidR="001017EA" w:rsidRPr="001017EA" w14:paraId="43252707" w14:textId="77777777" w:rsidTr="001579E2">
        <w:trPr>
          <w:trHeight w:val="900"/>
        </w:trPr>
        <w:tc>
          <w:tcPr>
            <w:tcW w:w="1532" w:type="dxa"/>
            <w:noWrap/>
            <w:hideMark/>
          </w:tcPr>
          <w:p w14:paraId="5D132CA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156 – WFS</w:t>
            </w:r>
          </w:p>
        </w:tc>
        <w:tc>
          <w:tcPr>
            <w:tcW w:w="11630" w:type="dxa"/>
            <w:hideMark/>
          </w:tcPr>
          <w:p w14:paraId="43A5C7D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generowanie raportu śledzenia przebiegu obiegu dokumentów, w którym dokładnie widać na jakim etapie procedowania jest dany dokument oraz u jakiego użytkownika aktualnie znajduje się dany dokument oraz pokazujący całą historię danego dokumentu</w:t>
            </w:r>
          </w:p>
        </w:tc>
        <w:tc>
          <w:tcPr>
            <w:tcW w:w="662" w:type="dxa"/>
            <w:noWrap/>
            <w:hideMark/>
          </w:tcPr>
          <w:p w14:paraId="49F102B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E00E38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5C8A529" w14:textId="77777777" w:rsidTr="001579E2">
        <w:trPr>
          <w:trHeight w:val="1500"/>
        </w:trPr>
        <w:tc>
          <w:tcPr>
            <w:tcW w:w="1532" w:type="dxa"/>
            <w:noWrap/>
            <w:hideMark/>
          </w:tcPr>
          <w:p w14:paraId="03571CD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157 – WFS</w:t>
            </w:r>
          </w:p>
        </w:tc>
        <w:tc>
          <w:tcPr>
            <w:tcW w:w="11630" w:type="dxa"/>
            <w:hideMark/>
          </w:tcPr>
          <w:p w14:paraId="3FFA7A7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raportowanie dowolnego zbioru dokumentów lub pojedynczego dokumentu objętego obiegiem oraz wygenerowania i wyeksportowania do np. arkusza kalkulacyjnego wszystkich komentarzy, dołączonych dokumentów, informacji o zmianach itp. które miały miejsce podczas obiegu dokumentu z podaniem użytkownika odpowiedzialnego za wykonanie danej czynności oraz podaniem dokładnej daty i czasu z możliwością podania wszystkich pozostałych danych dotyczących tego procesu</w:t>
            </w:r>
          </w:p>
        </w:tc>
        <w:tc>
          <w:tcPr>
            <w:tcW w:w="662" w:type="dxa"/>
            <w:noWrap/>
            <w:hideMark/>
          </w:tcPr>
          <w:p w14:paraId="0739D61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0D7118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B0A1624" w14:textId="77777777" w:rsidTr="001579E2">
        <w:trPr>
          <w:trHeight w:val="600"/>
        </w:trPr>
        <w:tc>
          <w:tcPr>
            <w:tcW w:w="1532" w:type="dxa"/>
            <w:noWrap/>
            <w:hideMark/>
          </w:tcPr>
          <w:p w14:paraId="5D75016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158 – WFS</w:t>
            </w:r>
          </w:p>
        </w:tc>
        <w:tc>
          <w:tcPr>
            <w:tcW w:w="11630" w:type="dxa"/>
            <w:hideMark/>
          </w:tcPr>
          <w:p w14:paraId="6CC4327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monitorowanie zakończonych i niezakończonych procesów obsługi obiegu dokumentów oraz przesyłanie powiadomień do odpowiednich osób</w:t>
            </w:r>
          </w:p>
        </w:tc>
        <w:tc>
          <w:tcPr>
            <w:tcW w:w="662" w:type="dxa"/>
            <w:noWrap/>
            <w:hideMark/>
          </w:tcPr>
          <w:p w14:paraId="3DD031A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70EBA3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E26B9C" w:rsidRPr="001017EA" w14:paraId="3E5843D3" w14:textId="77777777" w:rsidTr="00ED3F1F">
        <w:trPr>
          <w:trHeight w:val="300"/>
        </w:trPr>
        <w:tc>
          <w:tcPr>
            <w:tcW w:w="1532" w:type="dxa"/>
            <w:noWrap/>
            <w:hideMark/>
          </w:tcPr>
          <w:p w14:paraId="1D000DDD" w14:textId="77777777" w:rsidR="00E26B9C" w:rsidRPr="001017EA" w:rsidRDefault="00E26B9C"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394244DA" w14:textId="1568928E" w:rsidR="00E26B9C" w:rsidRPr="00AF24AD" w:rsidRDefault="00E26B9C" w:rsidP="00AF24AD">
            <w:pPr>
              <w:pStyle w:val="Nagwek2"/>
              <w:outlineLvl w:val="1"/>
              <w:rPr>
                <w:rFonts w:ascii="Verdana" w:hAnsi="Verdana"/>
              </w:rPr>
            </w:pPr>
            <w:bookmarkStart w:id="27" w:name="_Toc17353020"/>
            <w:r w:rsidRPr="00AF24AD">
              <w:rPr>
                <w:rFonts w:ascii="Verdana" w:hAnsi="Verdana"/>
                <w:color w:val="auto"/>
                <w:sz w:val="24"/>
              </w:rPr>
              <w:t>1.2 Obszar księgowości</w:t>
            </w:r>
            <w:bookmarkEnd w:id="27"/>
            <w:r w:rsidRPr="00AF24AD">
              <w:rPr>
                <w:rFonts w:ascii="Verdana" w:hAnsi="Verdana"/>
                <w:color w:val="auto"/>
                <w:sz w:val="24"/>
              </w:rPr>
              <w:t> </w:t>
            </w:r>
          </w:p>
        </w:tc>
      </w:tr>
      <w:tr w:rsidR="00E26B9C" w:rsidRPr="001017EA" w14:paraId="258F00DE" w14:textId="77777777" w:rsidTr="00ED3F1F">
        <w:trPr>
          <w:trHeight w:val="300"/>
        </w:trPr>
        <w:tc>
          <w:tcPr>
            <w:tcW w:w="1532" w:type="dxa"/>
            <w:noWrap/>
            <w:hideMark/>
          </w:tcPr>
          <w:p w14:paraId="5B2ECD51" w14:textId="77777777" w:rsidR="00E26B9C" w:rsidRPr="001017EA" w:rsidRDefault="00E26B9C"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3D66A32E" w14:textId="70C46CDA" w:rsidR="00E26B9C" w:rsidRPr="001017EA" w:rsidRDefault="00E26B9C" w:rsidP="00E26B9C">
            <w:pPr>
              <w:spacing w:line="360" w:lineRule="auto"/>
              <w:jc w:val="both"/>
              <w:rPr>
                <w:rFonts w:ascii="Verdana" w:hAnsi="Verdana"/>
                <w:bCs/>
                <w:iCs/>
                <w:sz w:val="20"/>
                <w:szCs w:val="20"/>
              </w:rPr>
            </w:pPr>
            <w:r w:rsidRPr="001017EA">
              <w:rPr>
                <w:rFonts w:ascii="Verdana" w:hAnsi="Verdana"/>
                <w:b/>
                <w:bCs/>
                <w:iCs/>
                <w:sz w:val="20"/>
                <w:szCs w:val="20"/>
              </w:rPr>
              <w:t>Wymagania ogólne</w:t>
            </w:r>
          </w:p>
        </w:tc>
      </w:tr>
      <w:tr w:rsidR="001017EA" w:rsidRPr="001017EA" w14:paraId="06304B6B" w14:textId="77777777" w:rsidTr="001579E2">
        <w:trPr>
          <w:trHeight w:val="600"/>
        </w:trPr>
        <w:tc>
          <w:tcPr>
            <w:tcW w:w="1532" w:type="dxa"/>
            <w:noWrap/>
            <w:hideMark/>
          </w:tcPr>
          <w:p w14:paraId="7A21005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159 – WFS</w:t>
            </w:r>
          </w:p>
        </w:tc>
        <w:tc>
          <w:tcPr>
            <w:tcW w:w="11630" w:type="dxa"/>
            <w:hideMark/>
          </w:tcPr>
          <w:p w14:paraId="5F17E71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rejestrów księgowych i przypisywanie do nich poszczególnych dowodów księgowych i księgowań</w:t>
            </w:r>
          </w:p>
        </w:tc>
        <w:tc>
          <w:tcPr>
            <w:tcW w:w="662" w:type="dxa"/>
            <w:noWrap/>
            <w:hideMark/>
          </w:tcPr>
          <w:p w14:paraId="33087DF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7D58A8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D5C58AC" w14:textId="77777777" w:rsidTr="001579E2">
        <w:trPr>
          <w:trHeight w:val="1200"/>
        </w:trPr>
        <w:tc>
          <w:tcPr>
            <w:tcW w:w="1532" w:type="dxa"/>
            <w:noWrap/>
            <w:hideMark/>
          </w:tcPr>
          <w:p w14:paraId="05C9EA5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160 – WFS</w:t>
            </w:r>
          </w:p>
        </w:tc>
        <w:tc>
          <w:tcPr>
            <w:tcW w:w="11630" w:type="dxa"/>
            <w:hideMark/>
          </w:tcPr>
          <w:p w14:paraId="2E2FD45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zastosowanie ksiąg pomocniczych takich jak np. należności, zobowiązania, środki trwałe i ewidencja majątku, uwzględniając wydzielenie segmentów działalności nawigacyjnej, działalności pozanawigacyjnej oraz segmentu działalności własnej, w podziale na poszczególne umowy, produkty lub grupy produktów</w:t>
            </w:r>
          </w:p>
        </w:tc>
        <w:tc>
          <w:tcPr>
            <w:tcW w:w="662" w:type="dxa"/>
            <w:noWrap/>
            <w:hideMark/>
          </w:tcPr>
          <w:p w14:paraId="7BF2B59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92C8E5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C0DDA20" w14:textId="77777777" w:rsidTr="001579E2">
        <w:trPr>
          <w:trHeight w:val="300"/>
        </w:trPr>
        <w:tc>
          <w:tcPr>
            <w:tcW w:w="1532" w:type="dxa"/>
            <w:noWrap/>
            <w:hideMark/>
          </w:tcPr>
          <w:p w14:paraId="4AC28E8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161 – WFS</w:t>
            </w:r>
          </w:p>
        </w:tc>
        <w:tc>
          <w:tcPr>
            <w:tcW w:w="11630" w:type="dxa"/>
            <w:hideMark/>
          </w:tcPr>
          <w:p w14:paraId="24E1EAC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prowadzenie dzienników dokumentów, księgowań w układzie chronologicznym</w:t>
            </w:r>
          </w:p>
        </w:tc>
        <w:tc>
          <w:tcPr>
            <w:tcW w:w="662" w:type="dxa"/>
            <w:noWrap/>
            <w:hideMark/>
          </w:tcPr>
          <w:p w14:paraId="09F83D5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35702A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4EB5AED" w14:textId="77777777" w:rsidTr="001579E2">
        <w:trPr>
          <w:trHeight w:val="300"/>
        </w:trPr>
        <w:tc>
          <w:tcPr>
            <w:tcW w:w="1532" w:type="dxa"/>
            <w:noWrap/>
            <w:hideMark/>
          </w:tcPr>
          <w:p w14:paraId="0A75B11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162 – WFS</w:t>
            </w:r>
          </w:p>
        </w:tc>
        <w:tc>
          <w:tcPr>
            <w:tcW w:w="11630" w:type="dxa"/>
            <w:hideMark/>
          </w:tcPr>
          <w:p w14:paraId="6018041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dzienników cząstkowych</w:t>
            </w:r>
          </w:p>
        </w:tc>
        <w:tc>
          <w:tcPr>
            <w:tcW w:w="662" w:type="dxa"/>
            <w:noWrap/>
            <w:hideMark/>
          </w:tcPr>
          <w:p w14:paraId="1462CC4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D44011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2A1A843" w14:textId="77777777" w:rsidTr="001579E2">
        <w:trPr>
          <w:trHeight w:val="600"/>
        </w:trPr>
        <w:tc>
          <w:tcPr>
            <w:tcW w:w="1532" w:type="dxa"/>
            <w:noWrap/>
            <w:hideMark/>
          </w:tcPr>
          <w:p w14:paraId="740C021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163 – WFS</w:t>
            </w:r>
          </w:p>
        </w:tc>
        <w:tc>
          <w:tcPr>
            <w:tcW w:w="11630" w:type="dxa"/>
            <w:hideMark/>
          </w:tcPr>
          <w:p w14:paraId="0BB873CA" w14:textId="283E2410"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księgowanie w bieżącym okresie, gdy poprzednie nie są jeszcze zamknięte oraz umożliwia księgowania w wielu okresach jednoczenie w tym w różnych latach</w:t>
            </w:r>
            <w:r w:rsidR="00F80858">
              <w:rPr>
                <w:rFonts w:ascii="Verdana" w:hAnsi="Verdana"/>
                <w:bCs/>
                <w:iCs/>
                <w:sz w:val="20"/>
                <w:szCs w:val="20"/>
              </w:rPr>
              <w:t xml:space="preserve"> z wyszczególnieniem co najmniej takich danych jak rodzaj księgowania, numer księgowania (automatycznie nadawany przez System), data księgowania, waluta, wartość księgowania w podziale na debet i kredyt, opis księgowania itp. </w:t>
            </w:r>
          </w:p>
        </w:tc>
        <w:tc>
          <w:tcPr>
            <w:tcW w:w="662" w:type="dxa"/>
            <w:noWrap/>
            <w:hideMark/>
          </w:tcPr>
          <w:p w14:paraId="3E3EBA9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789F5A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60185D5" w14:textId="77777777" w:rsidTr="001579E2">
        <w:trPr>
          <w:trHeight w:val="300"/>
        </w:trPr>
        <w:tc>
          <w:tcPr>
            <w:tcW w:w="1532" w:type="dxa"/>
            <w:noWrap/>
            <w:hideMark/>
          </w:tcPr>
          <w:p w14:paraId="1EC0ECB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164 – WFS</w:t>
            </w:r>
          </w:p>
        </w:tc>
        <w:tc>
          <w:tcPr>
            <w:tcW w:w="11630" w:type="dxa"/>
            <w:hideMark/>
          </w:tcPr>
          <w:p w14:paraId="6A45917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blokowanie księgowania w danym okresie bez potrzeby zamykania okresu</w:t>
            </w:r>
          </w:p>
        </w:tc>
        <w:tc>
          <w:tcPr>
            <w:tcW w:w="662" w:type="dxa"/>
            <w:noWrap/>
            <w:hideMark/>
          </w:tcPr>
          <w:p w14:paraId="09EAD83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175F9E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355DEBE" w14:textId="77777777" w:rsidTr="001579E2">
        <w:trPr>
          <w:trHeight w:val="300"/>
        </w:trPr>
        <w:tc>
          <w:tcPr>
            <w:tcW w:w="1532" w:type="dxa"/>
            <w:noWrap/>
            <w:hideMark/>
          </w:tcPr>
          <w:p w14:paraId="337837F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165 – WFS</w:t>
            </w:r>
          </w:p>
        </w:tc>
        <w:tc>
          <w:tcPr>
            <w:tcW w:w="11630" w:type="dxa"/>
            <w:hideMark/>
          </w:tcPr>
          <w:p w14:paraId="2606B9E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odblokowanie księgowania w zablokowanym okresie uprawnionym użytkownikom</w:t>
            </w:r>
          </w:p>
        </w:tc>
        <w:tc>
          <w:tcPr>
            <w:tcW w:w="662" w:type="dxa"/>
            <w:noWrap/>
            <w:hideMark/>
          </w:tcPr>
          <w:p w14:paraId="6B16598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374CFD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C7B102A" w14:textId="77777777" w:rsidTr="001579E2">
        <w:trPr>
          <w:trHeight w:val="600"/>
        </w:trPr>
        <w:tc>
          <w:tcPr>
            <w:tcW w:w="1532" w:type="dxa"/>
            <w:noWrap/>
            <w:hideMark/>
          </w:tcPr>
          <w:p w14:paraId="504EF9F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166 – WFS</w:t>
            </w:r>
          </w:p>
        </w:tc>
        <w:tc>
          <w:tcPr>
            <w:tcW w:w="11630" w:type="dxa"/>
            <w:hideMark/>
          </w:tcPr>
          <w:p w14:paraId="00D9260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prowadzenie ksiąg w określonej walucie w możliwością rozliczania operacji i sporządzania raportów w wielu walutach</w:t>
            </w:r>
          </w:p>
        </w:tc>
        <w:tc>
          <w:tcPr>
            <w:tcW w:w="662" w:type="dxa"/>
            <w:noWrap/>
            <w:hideMark/>
          </w:tcPr>
          <w:p w14:paraId="25944FC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5C472F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491BE2C" w14:textId="77777777" w:rsidTr="001579E2">
        <w:trPr>
          <w:trHeight w:val="300"/>
        </w:trPr>
        <w:tc>
          <w:tcPr>
            <w:tcW w:w="1532" w:type="dxa"/>
            <w:noWrap/>
            <w:hideMark/>
          </w:tcPr>
          <w:p w14:paraId="3827CD5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167 – WFS</w:t>
            </w:r>
          </w:p>
        </w:tc>
        <w:tc>
          <w:tcPr>
            <w:tcW w:w="11630" w:type="dxa"/>
            <w:hideMark/>
          </w:tcPr>
          <w:p w14:paraId="69FC366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generowanie bilansu zamknięcia</w:t>
            </w:r>
          </w:p>
        </w:tc>
        <w:tc>
          <w:tcPr>
            <w:tcW w:w="662" w:type="dxa"/>
            <w:noWrap/>
            <w:hideMark/>
          </w:tcPr>
          <w:p w14:paraId="0BC0CE9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EC1316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A9E8D39" w14:textId="77777777" w:rsidTr="001579E2">
        <w:trPr>
          <w:trHeight w:val="300"/>
        </w:trPr>
        <w:tc>
          <w:tcPr>
            <w:tcW w:w="1532" w:type="dxa"/>
            <w:noWrap/>
            <w:hideMark/>
          </w:tcPr>
          <w:p w14:paraId="763971D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168 – WFS</w:t>
            </w:r>
          </w:p>
        </w:tc>
        <w:tc>
          <w:tcPr>
            <w:tcW w:w="11630" w:type="dxa"/>
            <w:hideMark/>
          </w:tcPr>
          <w:p w14:paraId="14D0B5A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generowanie bilansu otwarcia na podstawie bilansu zamknięcia</w:t>
            </w:r>
          </w:p>
        </w:tc>
        <w:tc>
          <w:tcPr>
            <w:tcW w:w="662" w:type="dxa"/>
            <w:noWrap/>
            <w:hideMark/>
          </w:tcPr>
          <w:p w14:paraId="25D6517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9FF1A3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659FC68" w14:textId="77777777" w:rsidTr="001579E2">
        <w:trPr>
          <w:trHeight w:val="600"/>
        </w:trPr>
        <w:tc>
          <w:tcPr>
            <w:tcW w:w="1532" w:type="dxa"/>
            <w:noWrap/>
            <w:hideMark/>
          </w:tcPr>
          <w:p w14:paraId="6F9C8F3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169 – WFS</w:t>
            </w:r>
          </w:p>
        </w:tc>
        <w:tc>
          <w:tcPr>
            <w:tcW w:w="11630" w:type="dxa"/>
            <w:hideMark/>
          </w:tcPr>
          <w:p w14:paraId="642FCE3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przenoszenie sald kont bilansowych i rozrachunkowych do następnych okresów na koniec każdego okresu obrachunkowego</w:t>
            </w:r>
          </w:p>
        </w:tc>
        <w:tc>
          <w:tcPr>
            <w:tcW w:w="662" w:type="dxa"/>
            <w:noWrap/>
            <w:hideMark/>
          </w:tcPr>
          <w:p w14:paraId="19079AC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3C8B87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F3E3FE5" w14:textId="77777777" w:rsidTr="001579E2">
        <w:trPr>
          <w:trHeight w:val="218"/>
        </w:trPr>
        <w:tc>
          <w:tcPr>
            <w:tcW w:w="1532" w:type="dxa"/>
            <w:noWrap/>
            <w:hideMark/>
          </w:tcPr>
          <w:p w14:paraId="553504B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170 – WFS</w:t>
            </w:r>
          </w:p>
        </w:tc>
        <w:tc>
          <w:tcPr>
            <w:tcW w:w="11630" w:type="dxa"/>
            <w:hideMark/>
          </w:tcPr>
          <w:p w14:paraId="6E01A4C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powiązanie i przetwarzanie kont ksiąg pomocniczych z kontami syntetycznymi</w:t>
            </w:r>
          </w:p>
        </w:tc>
        <w:tc>
          <w:tcPr>
            <w:tcW w:w="662" w:type="dxa"/>
            <w:noWrap/>
            <w:hideMark/>
          </w:tcPr>
          <w:p w14:paraId="501B8C7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BE9466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585BF4D" w14:textId="77777777" w:rsidTr="001579E2">
        <w:trPr>
          <w:trHeight w:val="600"/>
        </w:trPr>
        <w:tc>
          <w:tcPr>
            <w:tcW w:w="1532" w:type="dxa"/>
            <w:noWrap/>
            <w:hideMark/>
          </w:tcPr>
          <w:p w14:paraId="22261EA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171 – WFS</w:t>
            </w:r>
          </w:p>
        </w:tc>
        <w:tc>
          <w:tcPr>
            <w:tcW w:w="11630" w:type="dxa"/>
            <w:hideMark/>
          </w:tcPr>
          <w:p w14:paraId="2B733DD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regenerowanie bilansu otwarcia w przypadku wprowadzenia korekt mających wpływ na bilans otwarcia</w:t>
            </w:r>
          </w:p>
        </w:tc>
        <w:tc>
          <w:tcPr>
            <w:tcW w:w="662" w:type="dxa"/>
            <w:noWrap/>
            <w:hideMark/>
          </w:tcPr>
          <w:p w14:paraId="7F194CE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8A74EC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4C7C5F1" w14:textId="77777777" w:rsidTr="001579E2">
        <w:trPr>
          <w:trHeight w:val="300"/>
        </w:trPr>
        <w:tc>
          <w:tcPr>
            <w:tcW w:w="1532" w:type="dxa"/>
            <w:noWrap/>
            <w:hideMark/>
          </w:tcPr>
          <w:p w14:paraId="4708976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172 – WFS</w:t>
            </w:r>
          </w:p>
        </w:tc>
        <w:tc>
          <w:tcPr>
            <w:tcW w:w="11630" w:type="dxa"/>
            <w:hideMark/>
          </w:tcPr>
          <w:p w14:paraId="2FA45D1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zdefiniowanie początku roku obrachunkowego w dowolnym miesiącu roku</w:t>
            </w:r>
          </w:p>
        </w:tc>
        <w:tc>
          <w:tcPr>
            <w:tcW w:w="662" w:type="dxa"/>
            <w:noWrap/>
            <w:hideMark/>
          </w:tcPr>
          <w:p w14:paraId="4F94616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A694D5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FE92F2C" w14:textId="77777777" w:rsidTr="001579E2">
        <w:trPr>
          <w:trHeight w:val="600"/>
        </w:trPr>
        <w:tc>
          <w:tcPr>
            <w:tcW w:w="1532" w:type="dxa"/>
            <w:noWrap/>
            <w:hideMark/>
          </w:tcPr>
          <w:p w14:paraId="7F0153C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173 – WFS</w:t>
            </w:r>
          </w:p>
        </w:tc>
        <w:tc>
          <w:tcPr>
            <w:tcW w:w="11630" w:type="dxa"/>
            <w:hideMark/>
          </w:tcPr>
          <w:p w14:paraId="70F850C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wprowadzanie kalendarza księgowego z większą lub mniejszą ilością okresów niż 12 oraz dowolną liczbą lat obrotowych oraz umożliwia zdefiniowanie okresów specjalnych</w:t>
            </w:r>
          </w:p>
        </w:tc>
        <w:tc>
          <w:tcPr>
            <w:tcW w:w="662" w:type="dxa"/>
            <w:noWrap/>
            <w:hideMark/>
          </w:tcPr>
          <w:p w14:paraId="0140182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2EB174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796A329" w14:textId="77777777" w:rsidTr="001579E2">
        <w:trPr>
          <w:trHeight w:val="600"/>
        </w:trPr>
        <w:tc>
          <w:tcPr>
            <w:tcW w:w="1532" w:type="dxa"/>
            <w:noWrap/>
            <w:hideMark/>
          </w:tcPr>
          <w:p w14:paraId="0FC3A6A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174 – WFS</w:t>
            </w:r>
          </w:p>
        </w:tc>
        <w:tc>
          <w:tcPr>
            <w:tcW w:w="11630" w:type="dxa"/>
            <w:hideMark/>
          </w:tcPr>
          <w:p w14:paraId="5FDD39F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księgowanie wstępne z możliwością uwzględnienia tych zapisów na raportach, formularzach, deklaracjach oraz zestawieniach kontrolingowych. </w:t>
            </w:r>
          </w:p>
        </w:tc>
        <w:tc>
          <w:tcPr>
            <w:tcW w:w="662" w:type="dxa"/>
            <w:noWrap/>
            <w:hideMark/>
          </w:tcPr>
          <w:p w14:paraId="4505CF1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AE7543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01FCAFE" w14:textId="77777777" w:rsidTr="001579E2">
        <w:trPr>
          <w:trHeight w:val="900"/>
        </w:trPr>
        <w:tc>
          <w:tcPr>
            <w:tcW w:w="1532" w:type="dxa"/>
            <w:noWrap/>
            <w:hideMark/>
          </w:tcPr>
          <w:p w14:paraId="18FE4C4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175 – WFS</w:t>
            </w:r>
          </w:p>
        </w:tc>
        <w:tc>
          <w:tcPr>
            <w:tcW w:w="11630" w:type="dxa"/>
            <w:hideMark/>
          </w:tcPr>
          <w:p w14:paraId="6EC1780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bieżące zarządzanie zakresem informacji ujawnianych na raportach, formularzach i deklaracjach w zależności od statutu danego księgowania lub etapu dokumentu kreującego księgowanie w procesie jego workflow. (Tworzenie wariantów dla sprawozdawczości)</w:t>
            </w:r>
          </w:p>
        </w:tc>
        <w:tc>
          <w:tcPr>
            <w:tcW w:w="662" w:type="dxa"/>
            <w:noWrap/>
            <w:hideMark/>
          </w:tcPr>
          <w:p w14:paraId="0F270A9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7CD757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9D31CE1" w14:textId="77777777" w:rsidTr="001579E2">
        <w:trPr>
          <w:trHeight w:val="600"/>
        </w:trPr>
        <w:tc>
          <w:tcPr>
            <w:tcW w:w="1532" w:type="dxa"/>
            <w:noWrap/>
            <w:hideMark/>
          </w:tcPr>
          <w:p w14:paraId="6EBB42A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176 – WFS</w:t>
            </w:r>
          </w:p>
        </w:tc>
        <w:tc>
          <w:tcPr>
            <w:tcW w:w="11630" w:type="dxa"/>
            <w:hideMark/>
          </w:tcPr>
          <w:p w14:paraId="20F9968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bieżące tworzenie raportów, formularzy i deklaracji w różnych wariantach w zależności od statutu danego księgowania lub etapu dokumentu kreującego księgowanie w procesie jego workflow</w:t>
            </w:r>
          </w:p>
        </w:tc>
        <w:tc>
          <w:tcPr>
            <w:tcW w:w="662" w:type="dxa"/>
            <w:noWrap/>
            <w:hideMark/>
          </w:tcPr>
          <w:p w14:paraId="220F9A6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BA3E69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E941303" w14:textId="77777777" w:rsidTr="001579E2">
        <w:trPr>
          <w:trHeight w:val="300"/>
        </w:trPr>
        <w:tc>
          <w:tcPr>
            <w:tcW w:w="1532" w:type="dxa"/>
            <w:noWrap/>
            <w:hideMark/>
          </w:tcPr>
          <w:p w14:paraId="6307C9A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177 – WFS</w:t>
            </w:r>
          </w:p>
        </w:tc>
        <w:tc>
          <w:tcPr>
            <w:tcW w:w="11630" w:type="dxa"/>
            <w:hideMark/>
          </w:tcPr>
          <w:p w14:paraId="3CCF739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odtworzenie zbiorów obrotów i sald na podstawie dokumentów</w:t>
            </w:r>
          </w:p>
        </w:tc>
        <w:tc>
          <w:tcPr>
            <w:tcW w:w="662" w:type="dxa"/>
            <w:noWrap/>
            <w:hideMark/>
          </w:tcPr>
          <w:p w14:paraId="7D93427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56A002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F73A164" w14:textId="77777777" w:rsidTr="001579E2">
        <w:trPr>
          <w:trHeight w:val="300"/>
        </w:trPr>
        <w:tc>
          <w:tcPr>
            <w:tcW w:w="1532" w:type="dxa"/>
            <w:noWrap/>
            <w:hideMark/>
          </w:tcPr>
          <w:p w14:paraId="31AA1AD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178 – WFS</w:t>
            </w:r>
          </w:p>
        </w:tc>
        <w:tc>
          <w:tcPr>
            <w:tcW w:w="11630" w:type="dxa"/>
            <w:hideMark/>
          </w:tcPr>
          <w:p w14:paraId="65D40E7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zmianę waluty funkcjonalnej</w:t>
            </w:r>
          </w:p>
        </w:tc>
        <w:tc>
          <w:tcPr>
            <w:tcW w:w="662" w:type="dxa"/>
            <w:noWrap/>
            <w:hideMark/>
          </w:tcPr>
          <w:p w14:paraId="133B775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B5F3B5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C286CA0" w14:textId="77777777" w:rsidTr="001579E2">
        <w:trPr>
          <w:trHeight w:val="600"/>
        </w:trPr>
        <w:tc>
          <w:tcPr>
            <w:tcW w:w="1532" w:type="dxa"/>
            <w:noWrap/>
            <w:hideMark/>
          </w:tcPr>
          <w:p w14:paraId="520342A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179 – WFS</w:t>
            </w:r>
          </w:p>
        </w:tc>
        <w:tc>
          <w:tcPr>
            <w:tcW w:w="11630" w:type="dxa"/>
            <w:hideMark/>
          </w:tcPr>
          <w:p w14:paraId="622206B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i/lub ręczne wprowadzanie kursów walutowych oraz zarządzanie tabelami kursów</w:t>
            </w:r>
          </w:p>
        </w:tc>
        <w:tc>
          <w:tcPr>
            <w:tcW w:w="662" w:type="dxa"/>
            <w:noWrap/>
            <w:hideMark/>
          </w:tcPr>
          <w:p w14:paraId="4E6998B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41386D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69B29F9" w14:textId="77777777" w:rsidTr="001579E2">
        <w:trPr>
          <w:trHeight w:val="600"/>
        </w:trPr>
        <w:tc>
          <w:tcPr>
            <w:tcW w:w="1532" w:type="dxa"/>
            <w:noWrap/>
            <w:hideMark/>
          </w:tcPr>
          <w:p w14:paraId="75DC086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180 – WFS</w:t>
            </w:r>
          </w:p>
        </w:tc>
        <w:tc>
          <w:tcPr>
            <w:tcW w:w="11630" w:type="dxa"/>
            <w:hideMark/>
          </w:tcPr>
          <w:p w14:paraId="153AF57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rozliczanie wielowalutowe - rozliczanie waluty funkcjonalnej za pomocą innych walut i na odwrót</w:t>
            </w:r>
          </w:p>
        </w:tc>
        <w:tc>
          <w:tcPr>
            <w:tcW w:w="662" w:type="dxa"/>
            <w:noWrap/>
            <w:hideMark/>
          </w:tcPr>
          <w:p w14:paraId="11E7A9E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F6EBED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7E2A08F" w14:textId="77777777" w:rsidTr="001579E2">
        <w:trPr>
          <w:trHeight w:val="600"/>
        </w:trPr>
        <w:tc>
          <w:tcPr>
            <w:tcW w:w="1532" w:type="dxa"/>
            <w:noWrap/>
            <w:hideMark/>
          </w:tcPr>
          <w:p w14:paraId="19A60B6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181 – WFS</w:t>
            </w:r>
          </w:p>
        </w:tc>
        <w:tc>
          <w:tcPr>
            <w:tcW w:w="11630" w:type="dxa"/>
            <w:hideMark/>
          </w:tcPr>
          <w:p w14:paraId="12102F0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wyliczanie, rozliczanie i księgowanie zrealizowanych i niezrealizowanych różnic kursowych (dodatnie i ujemne)</w:t>
            </w:r>
          </w:p>
        </w:tc>
        <w:tc>
          <w:tcPr>
            <w:tcW w:w="662" w:type="dxa"/>
            <w:noWrap/>
            <w:hideMark/>
          </w:tcPr>
          <w:p w14:paraId="11E8293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2829D8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1E76411" w14:textId="77777777" w:rsidTr="001579E2">
        <w:trPr>
          <w:trHeight w:val="600"/>
        </w:trPr>
        <w:tc>
          <w:tcPr>
            <w:tcW w:w="1532" w:type="dxa"/>
            <w:noWrap/>
            <w:hideMark/>
          </w:tcPr>
          <w:p w14:paraId="0C36573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182 – WFS</w:t>
            </w:r>
          </w:p>
        </w:tc>
        <w:tc>
          <w:tcPr>
            <w:tcW w:w="11630" w:type="dxa"/>
            <w:hideMark/>
          </w:tcPr>
          <w:p w14:paraId="1BBD3EA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przeszacowywanie rozrachunków na poszczególnych dokumentach księgowych lub sald kont księgowych według wskazanego typu kursu waluty z możliwością automatycznej dekretacji przeszacowań</w:t>
            </w:r>
          </w:p>
        </w:tc>
        <w:tc>
          <w:tcPr>
            <w:tcW w:w="662" w:type="dxa"/>
            <w:noWrap/>
            <w:hideMark/>
          </w:tcPr>
          <w:p w14:paraId="4618C2A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EEFD5B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4BD6D3E" w14:textId="77777777" w:rsidTr="001579E2">
        <w:trPr>
          <w:trHeight w:val="600"/>
        </w:trPr>
        <w:tc>
          <w:tcPr>
            <w:tcW w:w="1532" w:type="dxa"/>
            <w:noWrap/>
            <w:hideMark/>
          </w:tcPr>
          <w:p w14:paraId="74F6A0B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183 – WFS</w:t>
            </w:r>
          </w:p>
        </w:tc>
        <w:tc>
          <w:tcPr>
            <w:tcW w:w="11630" w:type="dxa"/>
            <w:hideMark/>
          </w:tcPr>
          <w:p w14:paraId="347F68D7" w14:textId="3E81CBB6" w:rsidR="001017EA" w:rsidRPr="001017EA" w:rsidRDefault="001017EA" w:rsidP="00807D7B">
            <w:pPr>
              <w:spacing w:line="360" w:lineRule="auto"/>
              <w:jc w:val="both"/>
              <w:rPr>
                <w:rFonts w:ascii="Verdana" w:hAnsi="Verdana"/>
                <w:bCs/>
                <w:iCs/>
                <w:sz w:val="20"/>
                <w:szCs w:val="20"/>
              </w:rPr>
            </w:pPr>
            <w:r w:rsidRPr="001017EA">
              <w:rPr>
                <w:rFonts w:ascii="Verdana" w:hAnsi="Verdana"/>
                <w:bCs/>
                <w:iCs/>
                <w:sz w:val="20"/>
                <w:szCs w:val="20"/>
              </w:rPr>
              <w:t>System umożliwia bezpośrednie przejście od danych sumarycznych konta do odpowiednich zapisów księgowych i dokumentów źródłowych</w:t>
            </w:r>
          </w:p>
        </w:tc>
        <w:tc>
          <w:tcPr>
            <w:tcW w:w="662" w:type="dxa"/>
            <w:noWrap/>
            <w:hideMark/>
          </w:tcPr>
          <w:p w14:paraId="16E5BEF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6DC192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6018FF0" w14:textId="77777777" w:rsidTr="001579E2">
        <w:trPr>
          <w:trHeight w:val="600"/>
        </w:trPr>
        <w:tc>
          <w:tcPr>
            <w:tcW w:w="1532" w:type="dxa"/>
            <w:noWrap/>
            <w:hideMark/>
          </w:tcPr>
          <w:p w14:paraId="3214C45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184 – WFS</w:t>
            </w:r>
          </w:p>
        </w:tc>
        <w:tc>
          <w:tcPr>
            <w:tcW w:w="11630" w:type="dxa"/>
            <w:hideMark/>
          </w:tcPr>
          <w:p w14:paraId="61BCBE6E" w14:textId="4BC1728A" w:rsidR="001017EA" w:rsidRPr="001017EA" w:rsidRDefault="001017EA" w:rsidP="00841522">
            <w:pPr>
              <w:spacing w:line="360" w:lineRule="auto"/>
              <w:jc w:val="both"/>
              <w:rPr>
                <w:rFonts w:ascii="Verdana" w:hAnsi="Verdana"/>
                <w:bCs/>
                <w:iCs/>
                <w:sz w:val="20"/>
                <w:szCs w:val="20"/>
              </w:rPr>
            </w:pPr>
            <w:r w:rsidRPr="001017EA">
              <w:rPr>
                <w:rFonts w:ascii="Verdana" w:hAnsi="Verdana"/>
                <w:bCs/>
                <w:iCs/>
                <w:sz w:val="20"/>
                <w:szCs w:val="20"/>
              </w:rPr>
              <w:t xml:space="preserve">System umożliwia definiowanie rodzajów dokumentów pochodzących z różnych obszarów </w:t>
            </w:r>
            <w:r w:rsidR="00841522">
              <w:rPr>
                <w:rFonts w:ascii="Verdana" w:hAnsi="Verdana"/>
                <w:bCs/>
                <w:iCs/>
                <w:sz w:val="20"/>
                <w:szCs w:val="20"/>
              </w:rPr>
              <w:t>między innymi</w:t>
            </w:r>
            <w:r w:rsidRPr="001017EA">
              <w:rPr>
                <w:rFonts w:ascii="Verdana" w:hAnsi="Verdana"/>
                <w:bCs/>
                <w:iCs/>
                <w:sz w:val="20"/>
                <w:szCs w:val="20"/>
              </w:rPr>
              <w:t xml:space="preserve"> rodzaje faktur sprzedaży, faktur zakupu, dokumentów kasowych, korekt, </w:t>
            </w:r>
            <w:r w:rsidR="00841522">
              <w:rPr>
                <w:rFonts w:ascii="Verdana" w:hAnsi="Verdana"/>
                <w:bCs/>
                <w:iCs/>
                <w:sz w:val="20"/>
                <w:szCs w:val="20"/>
              </w:rPr>
              <w:t xml:space="preserve">przyjęć do magazynu, przyjęć zakupów, </w:t>
            </w:r>
            <w:r w:rsidRPr="001017EA">
              <w:rPr>
                <w:rFonts w:ascii="Verdana" w:hAnsi="Verdana"/>
                <w:bCs/>
                <w:iCs/>
                <w:sz w:val="20"/>
                <w:szCs w:val="20"/>
              </w:rPr>
              <w:t>dokumentów wewnątrzwspólnotowych itp.</w:t>
            </w:r>
          </w:p>
        </w:tc>
        <w:tc>
          <w:tcPr>
            <w:tcW w:w="662" w:type="dxa"/>
            <w:noWrap/>
            <w:hideMark/>
          </w:tcPr>
          <w:p w14:paraId="20E25BB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6E5B94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7464B4C" w14:textId="77777777" w:rsidTr="001579E2">
        <w:trPr>
          <w:trHeight w:val="300"/>
        </w:trPr>
        <w:tc>
          <w:tcPr>
            <w:tcW w:w="1532" w:type="dxa"/>
            <w:noWrap/>
            <w:hideMark/>
          </w:tcPr>
          <w:p w14:paraId="14FBDE6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185 – WFS</w:t>
            </w:r>
          </w:p>
        </w:tc>
        <w:tc>
          <w:tcPr>
            <w:tcW w:w="11630" w:type="dxa"/>
            <w:hideMark/>
          </w:tcPr>
          <w:p w14:paraId="1D8FE4B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wielokrotne zamykanie i otwieranie roku obrotowego przed zamknięciem ostatecznym</w:t>
            </w:r>
          </w:p>
        </w:tc>
        <w:tc>
          <w:tcPr>
            <w:tcW w:w="662" w:type="dxa"/>
            <w:noWrap/>
            <w:hideMark/>
          </w:tcPr>
          <w:p w14:paraId="34453AE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EF0CF1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8375B70" w14:textId="77777777" w:rsidTr="001579E2">
        <w:trPr>
          <w:trHeight w:val="900"/>
        </w:trPr>
        <w:tc>
          <w:tcPr>
            <w:tcW w:w="1532" w:type="dxa"/>
            <w:noWrap/>
            <w:hideMark/>
          </w:tcPr>
          <w:p w14:paraId="3EC3928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186 – WFS</w:t>
            </w:r>
          </w:p>
        </w:tc>
        <w:tc>
          <w:tcPr>
            <w:tcW w:w="11630" w:type="dxa"/>
            <w:hideMark/>
          </w:tcPr>
          <w:p w14:paraId="6FDA134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zabezpieczenie przed zamknięciem ksiąg/okresów sprawozdawczych, dla których istnieją błędne dekretacje, nie sparametryzowane konta, nie przypisane stawki VAT lub brak jest innych istotnych dekretów dokumentu</w:t>
            </w:r>
          </w:p>
        </w:tc>
        <w:tc>
          <w:tcPr>
            <w:tcW w:w="662" w:type="dxa"/>
            <w:noWrap/>
            <w:hideMark/>
          </w:tcPr>
          <w:p w14:paraId="1C232FE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CF1EDA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1F0013A" w14:textId="77777777" w:rsidTr="001579E2">
        <w:trPr>
          <w:trHeight w:val="600"/>
        </w:trPr>
        <w:tc>
          <w:tcPr>
            <w:tcW w:w="1532" w:type="dxa"/>
            <w:noWrap/>
            <w:hideMark/>
          </w:tcPr>
          <w:p w14:paraId="3EBBB8D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187 – WFS</w:t>
            </w:r>
          </w:p>
        </w:tc>
        <w:tc>
          <w:tcPr>
            <w:tcW w:w="11630" w:type="dxa"/>
            <w:hideMark/>
          </w:tcPr>
          <w:p w14:paraId="42B00D0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zabezpieczenie przed zamknięciem ksiąg/okresów sprawozdawczych, dla których istnieją niezatwierdzone lub błędne dekretacje</w:t>
            </w:r>
          </w:p>
        </w:tc>
        <w:tc>
          <w:tcPr>
            <w:tcW w:w="662" w:type="dxa"/>
            <w:noWrap/>
            <w:hideMark/>
          </w:tcPr>
          <w:p w14:paraId="76F1242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C04DF1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F9AF46F" w14:textId="77777777" w:rsidTr="001579E2">
        <w:trPr>
          <w:trHeight w:val="600"/>
        </w:trPr>
        <w:tc>
          <w:tcPr>
            <w:tcW w:w="1532" w:type="dxa"/>
            <w:noWrap/>
            <w:hideMark/>
          </w:tcPr>
          <w:p w14:paraId="6F6BCF8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188 – WFS</w:t>
            </w:r>
          </w:p>
        </w:tc>
        <w:tc>
          <w:tcPr>
            <w:tcW w:w="11630" w:type="dxa"/>
            <w:hideMark/>
          </w:tcPr>
          <w:p w14:paraId="1606715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zabezpieczenie przed zamknięciem księgi głównej/okresów sprawozdawczych przed rozliczeniem powiązanych obszarów</w:t>
            </w:r>
          </w:p>
        </w:tc>
        <w:tc>
          <w:tcPr>
            <w:tcW w:w="662" w:type="dxa"/>
            <w:noWrap/>
            <w:hideMark/>
          </w:tcPr>
          <w:p w14:paraId="1037505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512718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C05B254" w14:textId="77777777" w:rsidTr="001579E2">
        <w:trPr>
          <w:trHeight w:val="300"/>
        </w:trPr>
        <w:tc>
          <w:tcPr>
            <w:tcW w:w="1532" w:type="dxa"/>
            <w:noWrap/>
            <w:hideMark/>
          </w:tcPr>
          <w:p w14:paraId="16A0015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189 – WFS</w:t>
            </w:r>
          </w:p>
        </w:tc>
        <w:tc>
          <w:tcPr>
            <w:tcW w:w="11630" w:type="dxa"/>
            <w:hideMark/>
          </w:tcPr>
          <w:p w14:paraId="1361521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kontrolę konta księgowego odpowiednio dla typu konta - bilansowe i wynikowe</w:t>
            </w:r>
          </w:p>
        </w:tc>
        <w:tc>
          <w:tcPr>
            <w:tcW w:w="662" w:type="dxa"/>
            <w:noWrap/>
            <w:hideMark/>
          </w:tcPr>
          <w:p w14:paraId="1796CEC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F87E91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A200212" w14:textId="77777777" w:rsidTr="001579E2">
        <w:trPr>
          <w:trHeight w:val="300"/>
        </w:trPr>
        <w:tc>
          <w:tcPr>
            <w:tcW w:w="1532" w:type="dxa"/>
            <w:noWrap/>
            <w:hideMark/>
          </w:tcPr>
          <w:p w14:paraId="3197295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190 – WFS</w:t>
            </w:r>
          </w:p>
        </w:tc>
        <w:tc>
          <w:tcPr>
            <w:tcW w:w="11630" w:type="dxa"/>
            <w:hideMark/>
          </w:tcPr>
          <w:p w14:paraId="0F19CCF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kontrolę dwustronnego księgowania</w:t>
            </w:r>
          </w:p>
        </w:tc>
        <w:tc>
          <w:tcPr>
            <w:tcW w:w="662" w:type="dxa"/>
            <w:noWrap/>
            <w:hideMark/>
          </w:tcPr>
          <w:p w14:paraId="6BD8075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99DE9D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A3022F9" w14:textId="77777777" w:rsidTr="001579E2">
        <w:trPr>
          <w:trHeight w:val="300"/>
        </w:trPr>
        <w:tc>
          <w:tcPr>
            <w:tcW w:w="1532" w:type="dxa"/>
            <w:noWrap/>
            <w:hideMark/>
          </w:tcPr>
          <w:p w14:paraId="58FC2BC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191 – WFS</w:t>
            </w:r>
          </w:p>
        </w:tc>
        <w:tc>
          <w:tcPr>
            <w:tcW w:w="11630" w:type="dxa"/>
            <w:hideMark/>
          </w:tcPr>
          <w:p w14:paraId="5D2856D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kontrolę dublowania kont</w:t>
            </w:r>
          </w:p>
        </w:tc>
        <w:tc>
          <w:tcPr>
            <w:tcW w:w="662" w:type="dxa"/>
            <w:noWrap/>
            <w:hideMark/>
          </w:tcPr>
          <w:p w14:paraId="6F9794D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5362B8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1A0BFEA" w14:textId="77777777" w:rsidTr="001579E2">
        <w:trPr>
          <w:trHeight w:val="300"/>
        </w:trPr>
        <w:tc>
          <w:tcPr>
            <w:tcW w:w="1532" w:type="dxa"/>
            <w:noWrap/>
            <w:hideMark/>
          </w:tcPr>
          <w:p w14:paraId="13BA70E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192 – WFS</w:t>
            </w:r>
          </w:p>
        </w:tc>
        <w:tc>
          <w:tcPr>
            <w:tcW w:w="11630" w:type="dxa"/>
            <w:hideMark/>
          </w:tcPr>
          <w:p w14:paraId="7289AAC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sumy kontrolne dowodu księgowego</w:t>
            </w:r>
          </w:p>
        </w:tc>
        <w:tc>
          <w:tcPr>
            <w:tcW w:w="662" w:type="dxa"/>
            <w:noWrap/>
            <w:hideMark/>
          </w:tcPr>
          <w:p w14:paraId="266966D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49C0CB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1CE8EE9" w14:textId="77777777" w:rsidTr="001579E2">
        <w:trPr>
          <w:trHeight w:val="900"/>
        </w:trPr>
        <w:tc>
          <w:tcPr>
            <w:tcW w:w="1532" w:type="dxa"/>
            <w:noWrap/>
            <w:hideMark/>
          </w:tcPr>
          <w:p w14:paraId="6EEF626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193 – WFS</w:t>
            </w:r>
          </w:p>
        </w:tc>
        <w:tc>
          <w:tcPr>
            <w:tcW w:w="11630" w:type="dxa"/>
            <w:hideMark/>
          </w:tcPr>
          <w:p w14:paraId="709DEC1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automatyczne naliczanie wyniku finansowego dla poszczególnych oddziałów/ośrodków firmy z uwzględnieniem wydzielenia segmentów działalności własnej oraz z uwzględnieniem obiektów kontrolingowych </w:t>
            </w:r>
          </w:p>
        </w:tc>
        <w:tc>
          <w:tcPr>
            <w:tcW w:w="662" w:type="dxa"/>
            <w:noWrap/>
            <w:hideMark/>
          </w:tcPr>
          <w:p w14:paraId="7576374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334207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FFF0CF5" w14:textId="77777777" w:rsidTr="001579E2">
        <w:trPr>
          <w:trHeight w:val="1200"/>
        </w:trPr>
        <w:tc>
          <w:tcPr>
            <w:tcW w:w="1532" w:type="dxa"/>
            <w:noWrap/>
            <w:hideMark/>
          </w:tcPr>
          <w:p w14:paraId="3C4D490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194 – WFS</w:t>
            </w:r>
          </w:p>
        </w:tc>
        <w:tc>
          <w:tcPr>
            <w:tcW w:w="11630" w:type="dxa"/>
            <w:hideMark/>
          </w:tcPr>
          <w:p w14:paraId="7BF756D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zdefiniowanie wielu ksiąg rachunkowych np. podatkowej, bilansowej, zarządczej i kosztowej, również uwzględniając wydzielenie segmentów działalności nawigacyjnej, działalności pozanawigacyjnej oraz segmentu działalności własnej, w podziale na poszczególne umowy, produkty lub grupy produktów wraz z podziałem na obiekty kontrolingowe</w:t>
            </w:r>
          </w:p>
        </w:tc>
        <w:tc>
          <w:tcPr>
            <w:tcW w:w="662" w:type="dxa"/>
            <w:noWrap/>
            <w:hideMark/>
          </w:tcPr>
          <w:p w14:paraId="5ACBC3B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61FE0C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6E4089A" w14:textId="77777777" w:rsidTr="001579E2">
        <w:trPr>
          <w:trHeight w:val="900"/>
        </w:trPr>
        <w:tc>
          <w:tcPr>
            <w:tcW w:w="1532" w:type="dxa"/>
            <w:noWrap/>
            <w:hideMark/>
          </w:tcPr>
          <w:p w14:paraId="16A0E49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195 – WFS</w:t>
            </w:r>
          </w:p>
        </w:tc>
        <w:tc>
          <w:tcPr>
            <w:tcW w:w="11630" w:type="dxa"/>
            <w:hideMark/>
          </w:tcPr>
          <w:p w14:paraId="356EBA5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dodawanie do dokumentu stanowiącego podstawę księgowania nowych pól, które będą mogły być użyte w definiowalnych raportach oraz umożliwia ich zastosowanie przy tworzeniu formularzy, deklaracji i zestawień kontrolingowych</w:t>
            </w:r>
          </w:p>
        </w:tc>
        <w:tc>
          <w:tcPr>
            <w:tcW w:w="662" w:type="dxa"/>
            <w:noWrap/>
            <w:hideMark/>
          </w:tcPr>
          <w:p w14:paraId="73F07A7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B98258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D95BB08" w14:textId="77777777" w:rsidTr="001579E2">
        <w:trPr>
          <w:trHeight w:val="600"/>
        </w:trPr>
        <w:tc>
          <w:tcPr>
            <w:tcW w:w="1532" w:type="dxa"/>
            <w:noWrap/>
            <w:hideMark/>
          </w:tcPr>
          <w:p w14:paraId="352AD91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196 – WFS</w:t>
            </w:r>
          </w:p>
        </w:tc>
        <w:tc>
          <w:tcPr>
            <w:tcW w:w="11630" w:type="dxa"/>
            <w:hideMark/>
          </w:tcPr>
          <w:p w14:paraId="47D6CC0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dodawanie do dokumentu stanowiącego podstawę księgowania nowych pól, które będą mogły być użyte w schematach dekretacji</w:t>
            </w:r>
          </w:p>
        </w:tc>
        <w:tc>
          <w:tcPr>
            <w:tcW w:w="662" w:type="dxa"/>
            <w:noWrap/>
            <w:hideMark/>
          </w:tcPr>
          <w:p w14:paraId="165CFFE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8D1397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42234BE" w14:textId="77777777" w:rsidTr="001579E2">
        <w:trPr>
          <w:trHeight w:val="600"/>
        </w:trPr>
        <w:tc>
          <w:tcPr>
            <w:tcW w:w="1532" w:type="dxa"/>
            <w:noWrap/>
            <w:hideMark/>
          </w:tcPr>
          <w:p w14:paraId="5434FBF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197 – WFS</w:t>
            </w:r>
          </w:p>
        </w:tc>
        <w:tc>
          <w:tcPr>
            <w:tcW w:w="11630" w:type="dxa"/>
            <w:hideMark/>
          </w:tcPr>
          <w:p w14:paraId="0FB33FA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obsługę dokumentów korygujących w zakresie zarówno księgowań jak i sprawozdawczości, szczególnie podatkowej oraz wewnętrznej</w:t>
            </w:r>
          </w:p>
        </w:tc>
        <w:tc>
          <w:tcPr>
            <w:tcW w:w="662" w:type="dxa"/>
            <w:noWrap/>
            <w:hideMark/>
          </w:tcPr>
          <w:p w14:paraId="6A9E768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C354EF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47F0E83" w14:textId="77777777" w:rsidTr="001579E2">
        <w:trPr>
          <w:trHeight w:val="600"/>
        </w:trPr>
        <w:tc>
          <w:tcPr>
            <w:tcW w:w="1532" w:type="dxa"/>
            <w:noWrap/>
            <w:hideMark/>
          </w:tcPr>
          <w:p w14:paraId="2F4E118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198 – WFS</w:t>
            </w:r>
          </w:p>
        </w:tc>
        <w:tc>
          <w:tcPr>
            <w:tcW w:w="11630" w:type="dxa"/>
            <w:hideMark/>
          </w:tcPr>
          <w:p w14:paraId="61040E5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wprowadzenie schematów księgowań dla każdego rodzaju dokumentu/dowodu księgowego, oraz umożliwia kontrolę poprawności dekretacji</w:t>
            </w:r>
          </w:p>
        </w:tc>
        <w:tc>
          <w:tcPr>
            <w:tcW w:w="662" w:type="dxa"/>
            <w:noWrap/>
            <w:hideMark/>
          </w:tcPr>
          <w:p w14:paraId="73A7CBD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743F0F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D5A17A5" w14:textId="77777777" w:rsidTr="001579E2">
        <w:trPr>
          <w:trHeight w:val="600"/>
        </w:trPr>
        <w:tc>
          <w:tcPr>
            <w:tcW w:w="1532" w:type="dxa"/>
            <w:noWrap/>
            <w:hideMark/>
          </w:tcPr>
          <w:p w14:paraId="295CA3F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199 – WFS</w:t>
            </w:r>
          </w:p>
        </w:tc>
        <w:tc>
          <w:tcPr>
            <w:tcW w:w="11630" w:type="dxa"/>
            <w:hideMark/>
          </w:tcPr>
          <w:p w14:paraId="6209FAB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przypisywanie i zarządzanie schematami księgowymi dla wprowadzanych lub tworzonych przez System dowodów księgowych, niezależnie od sposobu wprowadzania danych</w:t>
            </w:r>
          </w:p>
        </w:tc>
        <w:tc>
          <w:tcPr>
            <w:tcW w:w="662" w:type="dxa"/>
            <w:noWrap/>
            <w:hideMark/>
          </w:tcPr>
          <w:p w14:paraId="33E31D3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AE564D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FF6F0D0" w14:textId="77777777" w:rsidTr="001579E2">
        <w:trPr>
          <w:trHeight w:val="600"/>
        </w:trPr>
        <w:tc>
          <w:tcPr>
            <w:tcW w:w="1532" w:type="dxa"/>
            <w:noWrap/>
            <w:hideMark/>
          </w:tcPr>
          <w:p w14:paraId="4449EDB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200 – WFS</w:t>
            </w:r>
          </w:p>
        </w:tc>
        <w:tc>
          <w:tcPr>
            <w:tcW w:w="11630" w:type="dxa"/>
            <w:hideMark/>
          </w:tcPr>
          <w:p w14:paraId="6332022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powiązanie dokumentów zarejestrowanych w elektronicznym obiegu dokumentów z zamówieniami wytworzonymi w Systemie</w:t>
            </w:r>
          </w:p>
        </w:tc>
        <w:tc>
          <w:tcPr>
            <w:tcW w:w="662" w:type="dxa"/>
            <w:noWrap/>
            <w:hideMark/>
          </w:tcPr>
          <w:p w14:paraId="1088E57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ED6C2A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D32550B" w14:textId="77777777" w:rsidTr="001579E2">
        <w:trPr>
          <w:trHeight w:val="600"/>
        </w:trPr>
        <w:tc>
          <w:tcPr>
            <w:tcW w:w="1532" w:type="dxa"/>
            <w:noWrap/>
            <w:hideMark/>
          </w:tcPr>
          <w:p w14:paraId="7F813B8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201 – WFS</w:t>
            </w:r>
          </w:p>
        </w:tc>
        <w:tc>
          <w:tcPr>
            <w:tcW w:w="11630" w:type="dxa"/>
            <w:hideMark/>
          </w:tcPr>
          <w:p w14:paraId="1BD6377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procedowanie dokumentów zarejestrowanych w elektronicznym obiegu dokumentów bez konieczności powiązania ich z zamówieniami wytworzonymi w Systemie</w:t>
            </w:r>
          </w:p>
        </w:tc>
        <w:tc>
          <w:tcPr>
            <w:tcW w:w="662" w:type="dxa"/>
            <w:noWrap/>
            <w:hideMark/>
          </w:tcPr>
          <w:p w14:paraId="041B70C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BC26F3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A4578FE" w14:textId="77777777" w:rsidTr="001579E2">
        <w:trPr>
          <w:trHeight w:val="300"/>
        </w:trPr>
        <w:tc>
          <w:tcPr>
            <w:tcW w:w="1532" w:type="dxa"/>
            <w:noWrap/>
            <w:hideMark/>
          </w:tcPr>
          <w:p w14:paraId="6EF577B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202 – WFS</w:t>
            </w:r>
          </w:p>
        </w:tc>
        <w:tc>
          <w:tcPr>
            <w:tcW w:w="11630" w:type="dxa"/>
            <w:hideMark/>
          </w:tcPr>
          <w:p w14:paraId="59FD7BF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blokowanie płatności dla kontrahenta dla wielu lub dla pojedynczej faktury zakupu</w:t>
            </w:r>
          </w:p>
        </w:tc>
        <w:tc>
          <w:tcPr>
            <w:tcW w:w="662" w:type="dxa"/>
            <w:noWrap/>
            <w:hideMark/>
          </w:tcPr>
          <w:p w14:paraId="6C89BB9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AEFBD7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87B5447" w14:textId="77777777" w:rsidTr="001579E2">
        <w:trPr>
          <w:trHeight w:val="600"/>
        </w:trPr>
        <w:tc>
          <w:tcPr>
            <w:tcW w:w="1532" w:type="dxa"/>
            <w:noWrap/>
            <w:hideMark/>
          </w:tcPr>
          <w:p w14:paraId="363F899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203 – WFS</w:t>
            </w:r>
          </w:p>
        </w:tc>
        <w:tc>
          <w:tcPr>
            <w:tcW w:w="11630" w:type="dxa"/>
            <w:hideMark/>
          </w:tcPr>
          <w:p w14:paraId="3E8ED74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grupowe zatwierdzenie i odtwierdzenie dokumentów Systemu np. automatycznych dekretów księgowań itp.</w:t>
            </w:r>
          </w:p>
        </w:tc>
        <w:tc>
          <w:tcPr>
            <w:tcW w:w="662" w:type="dxa"/>
            <w:noWrap/>
            <w:hideMark/>
          </w:tcPr>
          <w:p w14:paraId="08E57BB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6C7C27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43CF475" w14:textId="77777777" w:rsidTr="001579E2">
        <w:trPr>
          <w:trHeight w:val="600"/>
        </w:trPr>
        <w:tc>
          <w:tcPr>
            <w:tcW w:w="1532" w:type="dxa"/>
            <w:noWrap/>
            <w:hideMark/>
          </w:tcPr>
          <w:p w14:paraId="4E5CD87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204 – WFS</w:t>
            </w:r>
          </w:p>
        </w:tc>
        <w:tc>
          <w:tcPr>
            <w:tcW w:w="11630" w:type="dxa"/>
            <w:hideMark/>
          </w:tcPr>
          <w:p w14:paraId="5AEA5C8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wystornowanie dokumentu (zarówno dekretów jak i rozrachunków) ze wskazaniem powiązania stornowanego dokumentu oraz automatycznym rozliczeniem rozrachunku</w:t>
            </w:r>
          </w:p>
        </w:tc>
        <w:tc>
          <w:tcPr>
            <w:tcW w:w="662" w:type="dxa"/>
            <w:noWrap/>
            <w:hideMark/>
          </w:tcPr>
          <w:p w14:paraId="6BEC591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522D47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9FF12AE" w14:textId="77777777" w:rsidTr="001579E2">
        <w:trPr>
          <w:trHeight w:val="900"/>
        </w:trPr>
        <w:tc>
          <w:tcPr>
            <w:tcW w:w="1532" w:type="dxa"/>
            <w:noWrap/>
            <w:hideMark/>
          </w:tcPr>
          <w:p w14:paraId="317AD43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205 – WFS</w:t>
            </w:r>
          </w:p>
        </w:tc>
        <w:tc>
          <w:tcPr>
            <w:tcW w:w="11630" w:type="dxa"/>
            <w:hideMark/>
          </w:tcPr>
          <w:p w14:paraId="502C262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zapisu, tzw. śladu kontrolnego dla wszystkich czynności wykonanych w Systemie zapewniającego identyfikację każdego użytkownika tworzącego, modyfikującego, zatwierdzającego, usuwającego zapisy z określeniem czasu wykonania operacji</w:t>
            </w:r>
          </w:p>
        </w:tc>
        <w:tc>
          <w:tcPr>
            <w:tcW w:w="662" w:type="dxa"/>
            <w:noWrap/>
            <w:hideMark/>
          </w:tcPr>
          <w:p w14:paraId="48C0C71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6A383A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D5753BF" w14:textId="77777777" w:rsidTr="001579E2">
        <w:trPr>
          <w:trHeight w:val="300"/>
        </w:trPr>
        <w:tc>
          <w:tcPr>
            <w:tcW w:w="1532" w:type="dxa"/>
            <w:noWrap/>
            <w:hideMark/>
          </w:tcPr>
          <w:p w14:paraId="797C9C1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206 – WFS</w:t>
            </w:r>
          </w:p>
        </w:tc>
        <w:tc>
          <w:tcPr>
            <w:tcW w:w="11630" w:type="dxa"/>
            <w:hideMark/>
          </w:tcPr>
          <w:p w14:paraId="3C7BFF8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dołączanie skanów dokumentów źródłowych do dokumentów księgowych</w:t>
            </w:r>
          </w:p>
        </w:tc>
        <w:tc>
          <w:tcPr>
            <w:tcW w:w="662" w:type="dxa"/>
            <w:noWrap/>
            <w:hideMark/>
          </w:tcPr>
          <w:p w14:paraId="7C05F51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B977B0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5D446B0" w14:textId="77777777" w:rsidTr="001579E2">
        <w:trPr>
          <w:trHeight w:val="600"/>
        </w:trPr>
        <w:tc>
          <w:tcPr>
            <w:tcW w:w="1532" w:type="dxa"/>
            <w:noWrap/>
            <w:hideMark/>
          </w:tcPr>
          <w:p w14:paraId="2A34939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207 – WFS</w:t>
            </w:r>
          </w:p>
        </w:tc>
        <w:tc>
          <w:tcPr>
            <w:tcW w:w="11630" w:type="dxa"/>
            <w:hideMark/>
          </w:tcPr>
          <w:p w14:paraId="3E0DD89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prowadzenie dodatkowej, równoległej ewidencji wg. dowolnie wskazanej waluty sprawozdawczej</w:t>
            </w:r>
          </w:p>
        </w:tc>
        <w:tc>
          <w:tcPr>
            <w:tcW w:w="662" w:type="dxa"/>
            <w:noWrap/>
            <w:hideMark/>
          </w:tcPr>
          <w:p w14:paraId="343B44E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0CEBA7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669BEBF" w14:textId="77777777" w:rsidTr="001579E2">
        <w:trPr>
          <w:trHeight w:val="1500"/>
        </w:trPr>
        <w:tc>
          <w:tcPr>
            <w:tcW w:w="1532" w:type="dxa"/>
            <w:noWrap/>
            <w:hideMark/>
          </w:tcPr>
          <w:p w14:paraId="6BA8B78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208 – WFS</w:t>
            </w:r>
          </w:p>
        </w:tc>
        <w:tc>
          <w:tcPr>
            <w:tcW w:w="11630" w:type="dxa"/>
            <w:hideMark/>
          </w:tcPr>
          <w:p w14:paraId="4294F3E2" w14:textId="77777777" w:rsidR="001017EA" w:rsidRPr="001017EA" w:rsidRDefault="001017EA" w:rsidP="00E26B9C">
            <w:pPr>
              <w:spacing w:line="360" w:lineRule="auto"/>
              <w:rPr>
                <w:rFonts w:ascii="Verdana" w:hAnsi="Verdana"/>
                <w:bCs/>
                <w:iCs/>
                <w:sz w:val="20"/>
                <w:szCs w:val="20"/>
              </w:rPr>
            </w:pPr>
            <w:r w:rsidRPr="001017EA">
              <w:rPr>
                <w:rFonts w:ascii="Verdana" w:hAnsi="Verdana"/>
                <w:bCs/>
                <w:iCs/>
                <w:sz w:val="20"/>
                <w:szCs w:val="20"/>
              </w:rPr>
              <w:t>System umożliwia określenie statusu okresu obrachunkowego:</w:t>
            </w:r>
            <w:r w:rsidRPr="001017EA">
              <w:rPr>
                <w:rFonts w:ascii="Verdana" w:hAnsi="Verdana"/>
                <w:bCs/>
                <w:iCs/>
                <w:sz w:val="20"/>
                <w:szCs w:val="20"/>
              </w:rPr>
              <w:br/>
              <w:t>- nigdy nie otwarty</w:t>
            </w:r>
            <w:r w:rsidRPr="001017EA">
              <w:rPr>
                <w:rFonts w:ascii="Verdana" w:hAnsi="Verdana"/>
                <w:bCs/>
                <w:iCs/>
                <w:sz w:val="20"/>
                <w:szCs w:val="20"/>
              </w:rPr>
              <w:br/>
              <w:t>- okres otwarty dla księgowań</w:t>
            </w:r>
            <w:r w:rsidRPr="001017EA">
              <w:rPr>
                <w:rFonts w:ascii="Verdana" w:hAnsi="Verdana"/>
                <w:bCs/>
                <w:iCs/>
                <w:sz w:val="20"/>
                <w:szCs w:val="20"/>
              </w:rPr>
              <w:br/>
              <w:t>- okres zamknięty/będzie otwarty w przyszłości (możliwość wielokrotnego otwierania i zamykania)</w:t>
            </w:r>
            <w:r w:rsidRPr="001017EA">
              <w:rPr>
                <w:rFonts w:ascii="Verdana" w:hAnsi="Verdana"/>
                <w:bCs/>
                <w:iCs/>
                <w:sz w:val="20"/>
                <w:szCs w:val="20"/>
              </w:rPr>
              <w:br/>
              <w:t>- okres definitywnie zamknięty dla księgowań</w:t>
            </w:r>
          </w:p>
        </w:tc>
        <w:tc>
          <w:tcPr>
            <w:tcW w:w="662" w:type="dxa"/>
            <w:noWrap/>
            <w:hideMark/>
          </w:tcPr>
          <w:p w14:paraId="675CF01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3740ED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13E8EC6" w14:textId="77777777" w:rsidTr="001579E2">
        <w:trPr>
          <w:trHeight w:val="6300"/>
        </w:trPr>
        <w:tc>
          <w:tcPr>
            <w:tcW w:w="1532" w:type="dxa"/>
            <w:noWrap/>
            <w:hideMark/>
          </w:tcPr>
          <w:p w14:paraId="61C7763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209 – WFS</w:t>
            </w:r>
          </w:p>
        </w:tc>
        <w:tc>
          <w:tcPr>
            <w:tcW w:w="11630" w:type="dxa"/>
            <w:hideMark/>
          </w:tcPr>
          <w:p w14:paraId="3C0FB543" w14:textId="77777777" w:rsidR="001017EA" w:rsidRPr="001017EA" w:rsidRDefault="001017EA" w:rsidP="00E26B9C">
            <w:pPr>
              <w:spacing w:line="360" w:lineRule="auto"/>
              <w:rPr>
                <w:rFonts w:ascii="Verdana" w:hAnsi="Verdana"/>
                <w:bCs/>
                <w:iCs/>
                <w:sz w:val="20"/>
                <w:szCs w:val="20"/>
              </w:rPr>
            </w:pPr>
            <w:r w:rsidRPr="001017EA">
              <w:rPr>
                <w:rFonts w:ascii="Verdana" w:hAnsi="Verdana"/>
                <w:bCs/>
                <w:iCs/>
                <w:sz w:val="20"/>
                <w:szCs w:val="20"/>
              </w:rPr>
              <w:t>System umożliwia ewidencję i wyszukiwanie danych na kontach po wszystkich zdefiniowanych polach w Systemie, a w szczególności:</w:t>
            </w:r>
            <w:r w:rsidRPr="001017EA">
              <w:rPr>
                <w:rFonts w:ascii="Verdana" w:hAnsi="Verdana"/>
                <w:bCs/>
                <w:iCs/>
                <w:sz w:val="20"/>
                <w:szCs w:val="20"/>
              </w:rPr>
              <w:br/>
              <w:t>- numeru konta</w:t>
            </w:r>
            <w:r w:rsidRPr="001017EA">
              <w:rPr>
                <w:rFonts w:ascii="Verdana" w:hAnsi="Verdana"/>
                <w:bCs/>
                <w:iCs/>
                <w:sz w:val="20"/>
                <w:szCs w:val="20"/>
              </w:rPr>
              <w:br/>
              <w:t>- numeru segmentu konta</w:t>
            </w:r>
            <w:r w:rsidRPr="001017EA">
              <w:rPr>
                <w:rFonts w:ascii="Verdana" w:hAnsi="Verdana"/>
                <w:bCs/>
                <w:iCs/>
                <w:sz w:val="20"/>
                <w:szCs w:val="20"/>
              </w:rPr>
              <w:br/>
              <w:t>- wybranych segmentów konta</w:t>
            </w:r>
            <w:r w:rsidRPr="001017EA">
              <w:rPr>
                <w:rFonts w:ascii="Verdana" w:hAnsi="Verdana"/>
                <w:bCs/>
                <w:iCs/>
                <w:sz w:val="20"/>
                <w:szCs w:val="20"/>
              </w:rPr>
              <w:br/>
              <w:t>- wartości/kwoty transakcji</w:t>
            </w:r>
            <w:r w:rsidRPr="001017EA">
              <w:rPr>
                <w:rFonts w:ascii="Verdana" w:hAnsi="Verdana"/>
                <w:bCs/>
                <w:iCs/>
                <w:sz w:val="20"/>
                <w:szCs w:val="20"/>
              </w:rPr>
              <w:br/>
              <w:t>- opisu konta</w:t>
            </w:r>
            <w:r w:rsidRPr="001017EA">
              <w:rPr>
                <w:rFonts w:ascii="Verdana" w:hAnsi="Verdana"/>
                <w:bCs/>
                <w:iCs/>
                <w:sz w:val="20"/>
                <w:szCs w:val="20"/>
              </w:rPr>
              <w:br/>
              <w:t>- opisu operacji (dokumentu lub pozycji dokumentu księgowego)</w:t>
            </w:r>
            <w:r w:rsidRPr="001017EA">
              <w:rPr>
                <w:rFonts w:ascii="Verdana" w:hAnsi="Verdana"/>
                <w:bCs/>
                <w:iCs/>
                <w:sz w:val="20"/>
                <w:szCs w:val="20"/>
              </w:rPr>
              <w:br/>
              <w:t>- rodzaju typu transakcji (np. zakup, płatność, memoriał)</w:t>
            </w:r>
            <w:r w:rsidRPr="001017EA">
              <w:rPr>
                <w:rFonts w:ascii="Verdana" w:hAnsi="Verdana"/>
                <w:bCs/>
                <w:iCs/>
                <w:sz w:val="20"/>
                <w:szCs w:val="20"/>
              </w:rPr>
              <w:br/>
              <w:t>- okresu księgowania</w:t>
            </w:r>
            <w:r w:rsidRPr="001017EA">
              <w:rPr>
                <w:rFonts w:ascii="Verdana" w:hAnsi="Verdana"/>
                <w:bCs/>
                <w:iCs/>
                <w:sz w:val="20"/>
                <w:szCs w:val="20"/>
              </w:rPr>
              <w:br/>
              <w:t>- według waluty</w:t>
            </w:r>
            <w:r w:rsidRPr="001017EA">
              <w:rPr>
                <w:rFonts w:ascii="Verdana" w:hAnsi="Verdana"/>
                <w:bCs/>
                <w:iCs/>
                <w:sz w:val="20"/>
                <w:szCs w:val="20"/>
              </w:rPr>
              <w:br/>
              <w:t>- terminu płatności</w:t>
            </w:r>
            <w:r w:rsidRPr="001017EA">
              <w:rPr>
                <w:rFonts w:ascii="Verdana" w:hAnsi="Verdana"/>
                <w:bCs/>
                <w:iCs/>
                <w:sz w:val="20"/>
                <w:szCs w:val="20"/>
              </w:rPr>
              <w:br/>
              <w:t>- typu dokumentu</w:t>
            </w:r>
            <w:r w:rsidRPr="001017EA">
              <w:rPr>
                <w:rFonts w:ascii="Verdana" w:hAnsi="Verdana"/>
                <w:bCs/>
                <w:iCs/>
                <w:sz w:val="20"/>
                <w:szCs w:val="20"/>
              </w:rPr>
              <w:br/>
              <w:t>- daty VAT</w:t>
            </w:r>
            <w:r w:rsidRPr="001017EA">
              <w:rPr>
                <w:rFonts w:ascii="Verdana" w:hAnsi="Verdana"/>
                <w:bCs/>
                <w:iCs/>
                <w:sz w:val="20"/>
                <w:szCs w:val="20"/>
              </w:rPr>
              <w:br/>
              <w:t>- wg nr dokumentu źródłowego</w:t>
            </w:r>
            <w:r w:rsidRPr="001017EA">
              <w:rPr>
                <w:rFonts w:ascii="Verdana" w:hAnsi="Verdana"/>
                <w:bCs/>
                <w:iCs/>
                <w:sz w:val="20"/>
                <w:szCs w:val="20"/>
              </w:rPr>
              <w:br/>
              <w:t>- wg daty dokumentu źródłowego</w:t>
            </w:r>
            <w:r w:rsidRPr="001017EA">
              <w:rPr>
                <w:rFonts w:ascii="Verdana" w:hAnsi="Verdana"/>
                <w:bCs/>
                <w:iCs/>
                <w:sz w:val="20"/>
                <w:szCs w:val="20"/>
              </w:rPr>
              <w:br/>
              <w:t>- wg nazwy kontrahenta (dostawcy i odbiorcy)</w:t>
            </w:r>
            <w:r w:rsidRPr="001017EA">
              <w:rPr>
                <w:rFonts w:ascii="Verdana" w:hAnsi="Verdana"/>
                <w:bCs/>
                <w:iCs/>
                <w:sz w:val="20"/>
                <w:szCs w:val="20"/>
              </w:rPr>
              <w:br/>
              <w:t>- wg nr zadania inwestycyjnego</w:t>
            </w:r>
            <w:r w:rsidRPr="001017EA">
              <w:rPr>
                <w:rFonts w:ascii="Verdana" w:hAnsi="Verdana"/>
                <w:bCs/>
                <w:iCs/>
                <w:sz w:val="20"/>
                <w:szCs w:val="20"/>
              </w:rPr>
              <w:br/>
              <w:t>- wg MPK i pozostałych obiektów kontrolingowych</w:t>
            </w:r>
            <w:r w:rsidRPr="001017EA">
              <w:rPr>
                <w:rFonts w:ascii="Verdana" w:hAnsi="Verdana"/>
                <w:bCs/>
                <w:iCs/>
                <w:sz w:val="20"/>
                <w:szCs w:val="20"/>
              </w:rPr>
              <w:br/>
              <w:t>- wg kodu podatkowego</w:t>
            </w:r>
            <w:r w:rsidRPr="001017EA">
              <w:rPr>
                <w:rFonts w:ascii="Verdana" w:hAnsi="Verdana"/>
                <w:bCs/>
                <w:iCs/>
                <w:sz w:val="20"/>
                <w:szCs w:val="20"/>
              </w:rPr>
              <w:br/>
              <w:t>- wg dotacji</w:t>
            </w:r>
          </w:p>
        </w:tc>
        <w:tc>
          <w:tcPr>
            <w:tcW w:w="662" w:type="dxa"/>
            <w:noWrap/>
            <w:hideMark/>
          </w:tcPr>
          <w:p w14:paraId="41A9A08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3806F6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E080AF2" w14:textId="77777777" w:rsidTr="001579E2">
        <w:trPr>
          <w:trHeight w:val="2400"/>
        </w:trPr>
        <w:tc>
          <w:tcPr>
            <w:tcW w:w="1532" w:type="dxa"/>
            <w:noWrap/>
            <w:hideMark/>
          </w:tcPr>
          <w:p w14:paraId="27F7F8E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210 – WFS</w:t>
            </w:r>
          </w:p>
        </w:tc>
        <w:tc>
          <w:tcPr>
            <w:tcW w:w="11630" w:type="dxa"/>
            <w:hideMark/>
          </w:tcPr>
          <w:p w14:paraId="6F15825F" w14:textId="77777777" w:rsidR="001017EA" w:rsidRPr="001017EA" w:rsidRDefault="001017EA" w:rsidP="00E26B9C">
            <w:pPr>
              <w:spacing w:line="360" w:lineRule="auto"/>
              <w:rPr>
                <w:rFonts w:ascii="Verdana" w:hAnsi="Verdana"/>
                <w:bCs/>
                <w:iCs/>
                <w:sz w:val="20"/>
                <w:szCs w:val="20"/>
              </w:rPr>
            </w:pPr>
            <w:r w:rsidRPr="001017EA">
              <w:rPr>
                <w:rFonts w:ascii="Verdana" w:hAnsi="Verdana"/>
                <w:bCs/>
                <w:iCs/>
                <w:sz w:val="20"/>
                <w:szCs w:val="20"/>
              </w:rPr>
              <w:t>System umożliwia dostęp do obrotów, bilansu i zapisów na kontach w zakresie:</w:t>
            </w:r>
            <w:r w:rsidRPr="001017EA">
              <w:rPr>
                <w:rFonts w:ascii="Verdana" w:hAnsi="Verdana"/>
                <w:bCs/>
                <w:iCs/>
                <w:sz w:val="20"/>
                <w:szCs w:val="20"/>
              </w:rPr>
              <w:br/>
              <w:t>- danych aktualnych</w:t>
            </w:r>
            <w:r w:rsidRPr="001017EA">
              <w:rPr>
                <w:rFonts w:ascii="Verdana" w:hAnsi="Verdana"/>
                <w:bCs/>
                <w:iCs/>
                <w:sz w:val="20"/>
                <w:szCs w:val="20"/>
              </w:rPr>
              <w:br/>
              <w:t>- danych budżetowych</w:t>
            </w:r>
            <w:r w:rsidRPr="001017EA">
              <w:rPr>
                <w:rFonts w:ascii="Verdana" w:hAnsi="Verdana"/>
                <w:bCs/>
                <w:iCs/>
                <w:sz w:val="20"/>
                <w:szCs w:val="20"/>
              </w:rPr>
              <w:br/>
              <w:t>- danych księgowych</w:t>
            </w:r>
            <w:r w:rsidRPr="001017EA">
              <w:rPr>
                <w:rFonts w:ascii="Verdana" w:hAnsi="Verdana"/>
                <w:bCs/>
                <w:iCs/>
                <w:sz w:val="20"/>
                <w:szCs w:val="20"/>
              </w:rPr>
              <w:br/>
              <w:t>- danych historycznych</w:t>
            </w:r>
            <w:r w:rsidRPr="001017EA">
              <w:rPr>
                <w:rFonts w:ascii="Verdana" w:hAnsi="Verdana"/>
                <w:bCs/>
                <w:iCs/>
                <w:sz w:val="20"/>
                <w:szCs w:val="20"/>
              </w:rPr>
              <w:br/>
              <w:t>- pojedynczego okresu</w:t>
            </w:r>
            <w:r w:rsidRPr="001017EA">
              <w:rPr>
                <w:rFonts w:ascii="Verdana" w:hAnsi="Verdana"/>
                <w:bCs/>
                <w:iCs/>
                <w:sz w:val="20"/>
                <w:szCs w:val="20"/>
              </w:rPr>
              <w:br/>
              <w:t>- wielu okresów z podaniem danych dla każdego okresu</w:t>
            </w:r>
            <w:r w:rsidRPr="001017EA">
              <w:rPr>
                <w:rFonts w:ascii="Verdana" w:hAnsi="Verdana"/>
                <w:bCs/>
                <w:iCs/>
                <w:sz w:val="20"/>
                <w:szCs w:val="20"/>
              </w:rPr>
              <w:br/>
              <w:t>- wielu okresów sumarycznie</w:t>
            </w:r>
          </w:p>
        </w:tc>
        <w:tc>
          <w:tcPr>
            <w:tcW w:w="662" w:type="dxa"/>
            <w:noWrap/>
            <w:hideMark/>
          </w:tcPr>
          <w:p w14:paraId="2737746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579002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2B989CE" w14:textId="77777777" w:rsidTr="001579E2">
        <w:trPr>
          <w:trHeight w:val="1500"/>
        </w:trPr>
        <w:tc>
          <w:tcPr>
            <w:tcW w:w="1532" w:type="dxa"/>
            <w:noWrap/>
            <w:hideMark/>
          </w:tcPr>
          <w:p w14:paraId="7598CEE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211 – WFS</w:t>
            </w:r>
          </w:p>
        </w:tc>
        <w:tc>
          <w:tcPr>
            <w:tcW w:w="11630" w:type="dxa"/>
            <w:hideMark/>
          </w:tcPr>
          <w:p w14:paraId="0245C6A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ewidencję księgową i poza księgową niezbędnych  danych oraz ich wydruk w formie raportów i formularzy sprawozdawczych, deklaracji i sprawozdań zgodnie z obowiązującymi przepisami i wymogami w szczególności w zakresie sprawozdania finansowego wraz z notami pomocniczymi, oraz w zakresie wymaganym przez urzędy podatkowe statystyczne oraz organy kontrolujące i nadzorcze względem Zamawiającego</w:t>
            </w:r>
          </w:p>
        </w:tc>
        <w:tc>
          <w:tcPr>
            <w:tcW w:w="662" w:type="dxa"/>
            <w:noWrap/>
            <w:hideMark/>
          </w:tcPr>
          <w:p w14:paraId="49E3265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A420B5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0AB2239" w14:textId="77777777" w:rsidTr="001579E2">
        <w:trPr>
          <w:trHeight w:val="300"/>
        </w:trPr>
        <w:tc>
          <w:tcPr>
            <w:tcW w:w="1532" w:type="dxa"/>
            <w:noWrap/>
            <w:hideMark/>
          </w:tcPr>
          <w:p w14:paraId="62E87A1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212 – WFS</w:t>
            </w:r>
          </w:p>
        </w:tc>
        <w:tc>
          <w:tcPr>
            <w:tcW w:w="11630" w:type="dxa"/>
            <w:hideMark/>
          </w:tcPr>
          <w:p w14:paraId="0BA02DB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wprowadzanie dowolnej liczby zapisów księgowych/dekretów w ciągu roku</w:t>
            </w:r>
          </w:p>
        </w:tc>
        <w:tc>
          <w:tcPr>
            <w:tcW w:w="662" w:type="dxa"/>
            <w:noWrap/>
            <w:hideMark/>
          </w:tcPr>
          <w:p w14:paraId="1B0717F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A2ECE3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06EA4CA" w14:textId="77777777" w:rsidTr="001579E2">
        <w:trPr>
          <w:trHeight w:val="300"/>
        </w:trPr>
        <w:tc>
          <w:tcPr>
            <w:tcW w:w="1532" w:type="dxa"/>
            <w:noWrap/>
            <w:hideMark/>
          </w:tcPr>
          <w:p w14:paraId="704CCEB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213 – WFS</w:t>
            </w:r>
          </w:p>
        </w:tc>
        <w:tc>
          <w:tcPr>
            <w:tcW w:w="11630" w:type="dxa"/>
            <w:hideMark/>
          </w:tcPr>
          <w:p w14:paraId="4DA3B6A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stornowanie zaksięgowanych dokumentów: storno czerwone i czarne</w:t>
            </w:r>
          </w:p>
        </w:tc>
        <w:tc>
          <w:tcPr>
            <w:tcW w:w="662" w:type="dxa"/>
            <w:noWrap/>
            <w:hideMark/>
          </w:tcPr>
          <w:p w14:paraId="1CA3BD2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09B49E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E9F9871" w14:textId="77777777" w:rsidTr="001579E2">
        <w:trPr>
          <w:trHeight w:val="600"/>
        </w:trPr>
        <w:tc>
          <w:tcPr>
            <w:tcW w:w="1532" w:type="dxa"/>
            <w:noWrap/>
            <w:hideMark/>
          </w:tcPr>
          <w:p w14:paraId="5FB4C7F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214 – WFS</w:t>
            </w:r>
          </w:p>
        </w:tc>
        <w:tc>
          <w:tcPr>
            <w:tcW w:w="11630" w:type="dxa"/>
            <w:hideMark/>
          </w:tcPr>
          <w:p w14:paraId="35689F8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dokonanie opisu każdej linii w dowodzie księgowym, również ze słownika (pole opisowe powinno zawierać maksimum 200 znaków)</w:t>
            </w:r>
          </w:p>
        </w:tc>
        <w:tc>
          <w:tcPr>
            <w:tcW w:w="662" w:type="dxa"/>
            <w:noWrap/>
            <w:hideMark/>
          </w:tcPr>
          <w:p w14:paraId="09BDED5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6470BE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3173F79" w14:textId="77777777" w:rsidTr="001579E2">
        <w:trPr>
          <w:trHeight w:val="600"/>
        </w:trPr>
        <w:tc>
          <w:tcPr>
            <w:tcW w:w="1532" w:type="dxa"/>
            <w:noWrap/>
            <w:hideMark/>
          </w:tcPr>
          <w:p w14:paraId="4BA821D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215 – WFS</w:t>
            </w:r>
          </w:p>
        </w:tc>
        <w:tc>
          <w:tcPr>
            <w:tcW w:w="11630" w:type="dxa"/>
            <w:hideMark/>
          </w:tcPr>
          <w:p w14:paraId="0C27C3A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podpowiedź konta z planu kont z uwzględnieniem wprowadzonego ciągu znaków przy księgowaniu</w:t>
            </w:r>
          </w:p>
        </w:tc>
        <w:tc>
          <w:tcPr>
            <w:tcW w:w="662" w:type="dxa"/>
            <w:noWrap/>
            <w:hideMark/>
          </w:tcPr>
          <w:p w14:paraId="6C8A73A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683A32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B0A7DA1" w14:textId="77777777" w:rsidTr="001579E2">
        <w:trPr>
          <w:trHeight w:val="300"/>
        </w:trPr>
        <w:tc>
          <w:tcPr>
            <w:tcW w:w="1532" w:type="dxa"/>
            <w:noWrap/>
            <w:hideMark/>
          </w:tcPr>
          <w:p w14:paraId="3DEAEE2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216 – WFS</w:t>
            </w:r>
          </w:p>
        </w:tc>
        <w:tc>
          <w:tcPr>
            <w:tcW w:w="11630" w:type="dxa"/>
            <w:hideMark/>
          </w:tcPr>
          <w:p w14:paraId="78BF4F4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wyświetlanie nazwy konta przy księgowaniu</w:t>
            </w:r>
          </w:p>
        </w:tc>
        <w:tc>
          <w:tcPr>
            <w:tcW w:w="662" w:type="dxa"/>
            <w:noWrap/>
            <w:hideMark/>
          </w:tcPr>
          <w:p w14:paraId="5E50E2A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0132F4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3095BED" w14:textId="77777777" w:rsidTr="001579E2">
        <w:trPr>
          <w:trHeight w:val="900"/>
        </w:trPr>
        <w:tc>
          <w:tcPr>
            <w:tcW w:w="1532" w:type="dxa"/>
            <w:noWrap/>
            <w:hideMark/>
          </w:tcPr>
          <w:p w14:paraId="3C826F7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217 – WFS</w:t>
            </w:r>
          </w:p>
        </w:tc>
        <w:tc>
          <w:tcPr>
            <w:tcW w:w="11630" w:type="dxa"/>
            <w:hideMark/>
          </w:tcPr>
          <w:p w14:paraId="72FB0A3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dodawanie i tworzenie funkcji matematycznych i logicznych/kluczy podziałowych w definicji automatycznych księgowań np. możliwość stosowania obliczeń matematycznych w zdefiniowanych schematach księgowych</w:t>
            </w:r>
          </w:p>
        </w:tc>
        <w:tc>
          <w:tcPr>
            <w:tcW w:w="662" w:type="dxa"/>
            <w:noWrap/>
            <w:hideMark/>
          </w:tcPr>
          <w:p w14:paraId="23C4901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6D98D2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88DB9BC" w14:textId="77777777" w:rsidTr="001579E2">
        <w:trPr>
          <w:trHeight w:val="600"/>
        </w:trPr>
        <w:tc>
          <w:tcPr>
            <w:tcW w:w="1532" w:type="dxa"/>
            <w:noWrap/>
            <w:hideMark/>
          </w:tcPr>
          <w:p w14:paraId="39185A8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218 – WFS</w:t>
            </w:r>
          </w:p>
        </w:tc>
        <w:tc>
          <w:tcPr>
            <w:tcW w:w="11630" w:type="dxa"/>
            <w:hideMark/>
          </w:tcPr>
          <w:p w14:paraId="7654E4A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generowanie dodatkowych potwierdzeń, co najmniej w zakresie: dodawania, modyfikacji, kasowania zapisów, księgowania do poprzedniego okresu, księgowania do przyszłego okresu itp.</w:t>
            </w:r>
          </w:p>
        </w:tc>
        <w:tc>
          <w:tcPr>
            <w:tcW w:w="662" w:type="dxa"/>
            <w:noWrap/>
            <w:hideMark/>
          </w:tcPr>
          <w:p w14:paraId="31D5843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73DCA7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A10303C" w14:textId="77777777" w:rsidTr="001579E2">
        <w:trPr>
          <w:trHeight w:val="300"/>
        </w:trPr>
        <w:tc>
          <w:tcPr>
            <w:tcW w:w="1532" w:type="dxa"/>
            <w:noWrap/>
            <w:hideMark/>
          </w:tcPr>
          <w:p w14:paraId="001B2E1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219 – WFS</w:t>
            </w:r>
          </w:p>
        </w:tc>
        <w:tc>
          <w:tcPr>
            <w:tcW w:w="11630" w:type="dxa"/>
            <w:hideMark/>
          </w:tcPr>
          <w:p w14:paraId="2DC455E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automatyczną aktualizację zapisów oraz sald dzienników księgowań</w:t>
            </w:r>
          </w:p>
        </w:tc>
        <w:tc>
          <w:tcPr>
            <w:tcW w:w="662" w:type="dxa"/>
            <w:noWrap/>
            <w:hideMark/>
          </w:tcPr>
          <w:p w14:paraId="601FD96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0E3466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6731FB4" w14:textId="77777777" w:rsidTr="001579E2">
        <w:trPr>
          <w:trHeight w:val="329"/>
        </w:trPr>
        <w:tc>
          <w:tcPr>
            <w:tcW w:w="1532" w:type="dxa"/>
            <w:noWrap/>
            <w:hideMark/>
          </w:tcPr>
          <w:p w14:paraId="0A1759B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220 – WFS</w:t>
            </w:r>
          </w:p>
        </w:tc>
        <w:tc>
          <w:tcPr>
            <w:tcW w:w="11630" w:type="dxa"/>
            <w:hideMark/>
          </w:tcPr>
          <w:p w14:paraId="3CD8CAB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analizę rozrachunków, wpisów w dziennikach i księdze głównej metodą 'zagłębiania' (drill down)</w:t>
            </w:r>
          </w:p>
        </w:tc>
        <w:tc>
          <w:tcPr>
            <w:tcW w:w="662" w:type="dxa"/>
            <w:noWrap/>
            <w:hideMark/>
          </w:tcPr>
          <w:p w14:paraId="63E5D28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2C97AA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D4C3A2F" w14:textId="77777777" w:rsidTr="001579E2">
        <w:trPr>
          <w:trHeight w:val="600"/>
        </w:trPr>
        <w:tc>
          <w:tcPr>
            <w:tcW w:w="1532" w:type="dxa"/>
            <w:noWrap/>
            <w:hideMark/>
          </w:tcPr>
          <w:p w14:paraId="0993F75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221 – WFS</w:t>
            </w:r>
          </w:p>
        </w:tc>
        <w:tc>
          <w:tcPr>
            <w:tcW w:w="11630" w:type="dxa"/>
            <w:hideMark/>
          </w:tcPr>
          <w:p w14:paraId="0C85736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prowadzenie osobnej sprawozdawczości (wielu ksiąg) dla każdego zakładu i/lub jednostki zależnej np. nie są to odrębne podmioty gospodarcze, nie posiadają odrębnego NIP czy REGON</w:t>
            </w:r>
          </w:p>
        </w:tc>
        <w:tc>
          <w:tcPr>
            <w:tcW w:w="662" w:type="dxa"/>
            <w:noWrap/>
            <w:hideMark/>
          </w:tcPr>
          <w:p w14:paraId="76A8418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FE7DE6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746E808" w14:textId="77777777" w:rsidTr="001579E2">
        <w:trPr>
          <w:trHeight w:val="300"/>
        </w:trPr>
        <w:tc>
          <w:tcPr>
            <w:tcW w:w="1532" w:type="dxa"/>
            <w:noWrap/>
            <w:hideMark/>
          </w:tcPr>
          <w:p w14:paraId="2061075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222 – WFS</w:t>
            </w:r>
          </w:p>
        </w:tc>
        <w:tc>
          <w:tcPr>
            <w:tcW w:w="11630" w:type="dxa"/>
            <w:hideMark/>
          </w:tcPr>
          <w:p w14:paraId="4562C48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importowanie danych za pomocą odpowiednio sparametryzowanych arkuszy kalkulacyjnych</w:t>
            </w:r>
          </w:p>
        </w:tc>
        <w:tc>
          <w:tcPr>
            <w:tcW w:w="662" w:type="dxa"/>
            <w:noWrap/>
            <w:hideMark/>
          </w:tcPr>
          <w:p w14:paraId="7919826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2AC4E5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BC7CF8E" w14:textId="77777777" w:rsidTr="001579E2">
        <w:trPr>
          <w:trHeight w:val="325"/>
        </w:trPr>
        <w:tc>
          <w:tcPr>
            <w:tcW w:w="1532" w:type="dxa"/>
            <w:noWrap/>
            <w:hideMark/>
          </w:tcPr>
          <w:p w14:paraId="46402EC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223 – WFS</w:t>
            </w:r>
          </w:p>
        </w:tc>
        <w:tc>
          <w:tcPr>
            <w:tcW w:w="11630" w:type="dxa"/>
            <w:hideMark/>
          </w:tcPr>
          <w:p w14:paraId="274E96A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zamykanie roku obrotowego wraz z automatycznym przeksięgowaniem kont rozrachunkowych</w:t>
            </w:r>
          </w:p>
        </w:tc>
        <w:tc>
          <w:tcPr>
            <w:tcW w:w="662" w:type="dxa"/>
            <w:noWrap/>
            <w:hideMark/>
          </w:tcPr>
          <w:p w14:paraId="0CF5634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CEE448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40028E7" w14:textId="77777777" w:rsidTr="001579E2">
        <w:trPr>
          <w:trHeight w:val="300"/>
        </w:trPr>
        <w:tc>
          <w:tcPr>
            <w:tcW w:w="1532" w:type="dxa"/>
            <w:noWrap/>
            <w:hideMark/>
          </w:tcPr>
          <w:p w14:paraId="5B722C4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224 – WFS</w:t>
            </w:r>
          </w:p>
        </w:tc>
        <w:tc>
          <w:tcPr>
            <w:tcW w:w="11630" w:type="dxa"/>
            <w:hideMark/>
          </w:tcPr>
          <w:p w14:paraId="4618F09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zapisanie niedokończonego dokumentu</w:t>
            </w:r>
          </w:p>
        </w:tc>
        <w:tc>
          <w:tcPr>
            <w:tcW w:w="662" w:type="dxa"/>
            <w:noWrap/>
            <w:hideMark/>
          </w:tcPr>
          <w:p w14:paraId="45D29A0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B6D1D0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89390F8" w14:textId="77777777" w:rsidTr="001579E2">
        <w:trPr>
          <w:trHeight w:val="600"/>
        </w:trPr>
        <w:tc>
          <w:tcPr>
            <w:tcW w:w="1532" w:type="dxa"/>
            <w:noWrap/>
            <w:hideMark/>
          </w:tcPr>
          <w:p w14:paraId="752E140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225 – WFS</w:t>
            </w:r>
          </w:p>
        </w:tc>
        <w:tc>
          <w:tcPr>
            <w:tcW w:w="11630" w:type="dxa"/>
            <w:hideMark/>
          </w:tcPr>
          <w:p w14:paraId="03C4841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księgowanie w dowolnej walucie z automatycznym przeliczeniem na PLN wg obowiązujących przepisów</w:t>
            </w:r>
          </w:p>
        </w:tc>
        <w:tc>
          <w:tcPr>
            <w:tcW w:w="662" w:type="dxa"/>
            <w:noWrap/>
            <w:hideMark/>
          </w:tcPr>
          <w:p w14:paraId="250CAEA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294913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DA35F87" w14:textId="77777777" w:rsidTr="001579E2">
        <w:trPr>
          <w:trHeight w:val="300"/>
        </w:trPr>
        <w:tc>
          <w:tcPr>
            <w:tcW w:w="1532" w:type="dxa"/>
            <w:noWrap/>
            <w:hideMark/>
          </w:tcPr>
          <w:p w14:paraId="602D578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226 – WFS</w:t>
            </w:r>
          </w:p>
        </w:tc>
        <w:tc>
          <w:tcPr>
            <w:tcW w:w="11630" w:type="dxa"/>
            <w:hideMark/>
          </w:tcPr>
          <w:p w14:paraId="4683C34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księgowanie dokumentów wg różnych kursów np. NBP, REUTERS, użytkownika itp.</w:t>
            </w:r>
          </w:p>
        </w:tc>
        <w:tc>
          <w:tcPr>
            <w:tcW w:w="662" w:type="dxa"/>
            <w:noWrap/>
            <w:hideMark/>
          </w:tcPr>
          <w:p w14:paraId="47E7C14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0EEA10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1B0997F" w14:textId="77777777" w:rsidTr="001579E2">
        <w:trPr>
          <w:trHeight w:val="300"/>
        </w:trPr>
        <w:tc>
          <w:tcPr>
            <w:tcW w:w="1532" w:type="dxa"/>
            <w:noWrap/>
            <w:hideMark/>
          </w:tcPr>
          <w:p w14:paraId="7F94B8C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227 – WFS</w:t>
            </w:r>
          </w:p>
        </w:tc>
        <w:tc>
          <w:tcPr>
            <w:tcW w:w="11630" w:type="dxa"/>
            <w:hideMark/>
          </w:tcPr>
          <w:p w14:paraId="0781722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kopiowanie dokumentów do księgowania oraz tworzenie nowych na podstawie wzorca</w:t>
            </w:r>
          </w:p>
        </w:tc>
        <w:tc>
          <w:tcPr>
            <w:tcW w:w="662" w:type="dxa"/>
            <w:noWrap/>
            <w:hideMark/>
          </w:tcPr>
          <w:p w14:paraId="0C04FD2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66FFFA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E36C7B0" w14:textId="77777777" w:rsidTr="001579E2">
        <w:trPr>
          <w:trHeight w:val="300"/>
        </w:trPr>
        <w:tc>
          <w:tcPr>
            <w:tcW w:w="1532" w:type="dxa"/>
            <w:noWrap/>
            <w:hideMark/>
          </w:tcPr>
          <w:p w14:paraId="6EFD441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228 – WFS</w:t>
            </w:r>
          </w:p>
        </w:tc>
        <w:tc>
          <w:tcPr>
            <w:tcW w:w="11630" w:type="dxa"/>
            <w:hideMark/>
          </w:tcPr>
          <w:p w14:paraId="052A5E5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zmianę konta i przeksięgowanie kosztów na moment tworzenia sprawozdania bilansowego</w:t>
            </w:r>
          </w:p>
        </w:tc>
        <w:tc>
          <w:tcPr>
            <w:tcW w:w="662" w:type="dxa"/>
            <w:noWrap/>
            <w:hideMark/>
          </w:tcPr>
          <w:p w14:paraId="4570C46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22B9D1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894E569" w14:textId="77777777" w:rsidTr="001579E2">
        <w:trPr>
          <w:trHeight w:val="300"/>
        </w:trPr>
        <w:tc>
          <w:tcPr>
            <w:tcW w:w="1532" w:type="dxa"/>
            <w:noWrap/>
            <w:hideMark/>
          </w:tcPr>
          <w:p w14:paraId="06976B3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229 – WFS</w:t>
            </w:r>
          </w:p>
        </w:tc>
        <w:tc>
          <w:tcPr>
            <w:tcW w:w="11630" w:type="dxa"/>
            <w:hideMark/>
          </w:tcPr>
          <w:p w14:paraId="79F9641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wprowadzanie faktur zakupu bez powiązania ich z zamówieniami zakupu</w:t>
            </w:r>
          </w:p>
        </w:tc>
        <w:tc>
          <w:tcPr>
            <w:tcW w:w="662" w:type="dxa"/>
            <w:noWrap/>
            <w:hideMark/>
          </w:tcPr>
          <w:p w14:paraId="6F80AB6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63C765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A5C36B5" w14:textId="77777777" w:rsidTr="001579E2">
        <w:trPr>
          <w:trHeight w:val="600"/>
        </w:trPr>
        <w:tc>
          <w:tcPr>
            <w:tcW w:w="1532" w:type="dxa"/>
            <w:noWrap/>
            <w:hideMark/>
          </w:tcPr>
          <w:p w14:paraId="1331C60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230 – WFS</w:t>
            </w:r>
          </w:p>
        </w:tc>
        <w:tc>
          <w:tcPr>
            <w:tcW w:w="11630" w:type="dxa"/>
            <w:hideMark/>
          </w:tcPr>
          <w:p w14:paraId="778624E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prowadzenie i ewidencjonowanie pozostałych (poza wynagrodzeniami) rozliczeń z pracownikami </w:t>
            </w:r>
          </w:p>
        </w:tc>
        <w:tc>
          <w:tcPr>
            <w:tcW w:w="662" w:type="dxa"/>
            <w:noWrap/>
            <w:hideMark/>
          </w:tcPr>
          <w:p w14:paraId="7042742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06EEBE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E3B9EDA" w14:textId="77777777" w:rsidTr="001579E2">
        <w:trPr>
          <w:trHeight w:val="5100"/>
        </w:trPr>
        <w:tc>
          <w:tcPr>
            <w:tcW w:w="1532" w:type="dxa"/>
            <w:noWrap/>
            <w:hideMark/>
          </w:tcPr>
          <w:p w14:paraId="3EABB66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231 – WFS</w:t>
            </w:r>
          </w:p>
        </w:tc>
        <w:tc>
          <w:tcPr>
            <w:tcW w:w="11630" w:type="dxa"/>
            <w:hideMark/>
          </w:tcPr>
          <w:p w14:paraId="5C80DEE3" w14:textId="77777777" w:rsidR="001017EA" w:rsidRPr="001017EA" w:rsidRDefault="001017EA" w:rsidP="00E26B9C">
            <w:pPr>
              <w:spacing w:line="360" w:lineRule="auto"/>
              <w:rPr>
                <w:rFonts w:ascii="Verdana" w:hAnsi="Verdana"/>
                <w:bCs/>
                <w:iCs/>
                <w:sz w:val="20"/>
                <w:szCs w:val="20"/>
              </w:rPr>
            </w:pPr>
            <w:r w:rsidRPr="001017EA">
              <w:rPr>
                <w:rFonts w:ascii="Verdana" w:hAnsi="Verdana"/>
                <w:bCs/>
                <w:iCs/>
                <w:sz w:val="20"/>
                <w:szCs w:val="20"/>
              </w:rPr>
              <w:t>System umożliwia ewidencję księgową i poza księgową oraz wykorzystanie w obszarze raportowym i kontrolingowym danych z zakresu kosztów wynagrodzeń pracowników oraz danych pomocniczych w podziale między innymi na:</w:t>
            </w:r>
            <w:r w:rsidRPr="001017EA">
              <w:rPr>
                <w:rFonts w:ascii="Verdana" w:hAnsi="Verdana"/>
                <w:bCs/>
                <w:iCs/>
                <w:sz w:val="20"/>
                <w:szCs w:val="20"/>
              </w:rPr>
              <w:br/>
              <w:t>- poszczególnych pracowników</w:t>
            </w:r>
            <w:r w:rsidRPr="001017EA">
              <w:rPr>
                <w:rFonts w:ascii="Verdana" w:hAnsi="Verdana"/>
                <w:bCs/>
                <w:iCs/>
                <w:sz w:val="20"/>
                <w:szCs w:val="20"/>
              </w:rPr>
              <w:br/>
              <w:t>- poszczególne stanowiska</w:t>
            </w:r>
            <w:r w:rsidRPr="001017EA">
              <w:rPr>
                <w:rFonts w:ascii="Verdana" w:hAnsi="Verdana"/>
                <w:bCs/>
                <w:iCs/>
                <w:sz w:val="20"/>
                <w:szCs w:val="20"/>
              </w:rPr>
              <w:br/>
              <w:t>- grupy PRU</w:t>
            </w:r>
            <w:r w:rsidRPr="001017EA">
              <w:rPr>
                <w:rFonts w:ascii="Verdana" w:hAnsi="Verdana"/>
                <w:bCs/>
                <w:iCs/>
                <w:sz w:val="20"/>
                <w:szCs w:val="20"/>
              </w:rPr>
              <w:br/>
              <w:t>- składniki wynagrodzeń i pochodnych i innych świadczeniach</w:t>
            </w:r>
            <w:r w:rsidRPr="001017EA">
              <w:rPr>
                <w:rFonts w:ascii="Verdana" w:hAnsi="Verdana"/>
                <w:bCs/>
                <w:iCs/>
                <w:sz w:val="20"/>
                <w:szCs w:val="20"/>
              </w:rPr>
              <w:br/>
              <w:t>- rodzaje kosztów (koszt krańcowy i podstawowy)</w:t>
            </w:r>
            <w:r w:rsidRPr="001017EA">
              <w:rPr>
                <w:rFonts w:ascii="Verdana" w:hAnsi="Verdana"/>
                <w:bCs/>
                <w:iCs/>
                <w:sz w:val="20"/>
                <w:szCs w:val="20"/>
              </w:rPr>
              <w:br/>
              <w:t>- lokalizacje</w:t>
            </w:r>
            <w:r w:rsidRPr="001017EA">
              <w:rPr>
                <w:rFonts w:ascii="Verdana" w:hAnsi="Verdana"/>
                <w:bCs/>
                <w:iCs/>
                <w:sz w:val="20"/>
                <w:szCs w:val="20"/>
              </w:rPr>
              <w:br/>
              <w:t>- zasoby</w:t>
            </w:r>
            <w:r w:rsidRPr="001017EA">
              <w:rPr>
                <w:rFonts w:ascii="Verdana" w:hAnsi="Verdana"/>
                <w:bCs/>
                <w:iCs/>
                <w:sz w:val="20"/>
                <w:szCs w:val="20"/>
              </w:rPr>
              <w:br/>
              <w:t>- MPK/biura</w:t>
            </w:r>
            <w:r w:rsidRPr="001017EA">
              <w:rPr>
                <w:rFonts w:ascii="Verdana" w:hAnsi="Verdana"/>
                <w:bCs/>
                <w:iCs/>
                <w:sz w:val="20"/>
                <w:szCs w:val="20"/>
              </w:rPr>
              <w:br/>
              <w:t>- projekty</w:t>
            </w:r>
            <w:r w:rsidRPr="001017EA">
              <w:rPr>
                <w:rFonts w:ascii="Verdana" w:hAnsi="Verdana"/>
                <w:bCs/>
                <w:iCs/>
                <w:sz w:val="20"/>
                <w:szCs w:val="20"/>
              </w:rPr>
              <w:br/>
              <w:t>- organy</w:t>
            </w:r>
            <w:r w:rsidRPr="001017EA">
              <w:rPr>
                <w:rFonts w:ascii="Verdana" w:hAnsi="Verdana"/>
                <w:bCs/>
                <w:iCs/>
                <w:sz w:val="20"/>
                <w:szCs w:val="20"/>
              </w:rPr>
              <w:br/>
              <w:t>- usługi działalności</w:t>
            </w:r>
            <w:r w:rsidRPr="001017EA">
              <w:rPr>
                <w:rFonts w:ascii="Verdana" w:hAnsi="Verdana"/>
                <w:bCs/>
                <w:iCs/>
                <w:sz w:val="20"/>
                <w:szCs w:val="20"/>
              </w:rPr>
              <w:br/>
              <w:t>- okresy sprawozdawcze</w:t>
            </w:r>
            <w:r w:rsidRPr="001017EA">
              <w:rPr>
                <w:rFonts w:ascii="Verdana" w:hAnsi="Verdana"/>
                <w:bCs/>
                <w:iCs/>
                <w:sz w:val="20"/>
                <w:szCs w:val="20"/>
              </w:rPr>
              <w:br/>
              <w:t>- czasochłonność w podziale na projekty/obiekty kontrolingowe</w:t>
            </w:r>
            <w:r w:rsidRPr="001017EA">
              <w:rPr>
                <w:rFonts w:ascii="Verdana" w:hAnsi="Verdana"/>
                <w:bCs/>
                <w:iCs/>
                <w:sz w:val="20"/>
                <w:szCs w:val="20"/>
              </w:rPr>
              <w:br/>
              <w:t>Część ww. danych może pochodzić ze źródeł zewnętrznych</w:t>
            </w:r>
          </w:p>
        </w:tc>
        <w:tc>
          <w:tcPr>
            <w:tcW w:w="662" w:type="dxa"/>
            <w:noWrap/>
            <w:hideMark/>
          </w:tcPr>
          <w:p w14:paraId="56F38C0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84F88B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D58FD15" w14:textId="77777777" w:rsidTr="001579E2">
        <w:trPr>
          <w:trHeight w:val="3000"/>
        </w:trPr>
        <w:tc>
          <w:tcPr>
            <w:tcW w:w="1532" w:type="dxa"/>
            <w:noWrap/>
            <w:hideMark/>
          </w:tcPr>
          <w:p w14:paraId="504A060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232 – WFS</w:t>
            </w:r>
          </w:p>
        </w:tc>
        <w:tc>
          <w:tcPr>
            <w:tcW w:w="11630" w:type="dxa"/>
            <w:hideMark/>
          </w:tcPr>
          <w:p w14:paraId="42D55B76" w14:textId="77777777" w:rsidR="001017EA" w:rsidRPr="001017EA" w:rsidRDefault="001017EA" w:rsidP="00E26B9C">
            <w:pPr>
              <w:spacing w:line="360" w:lineRule="auto"/>
              <w:rPr>
                <w:rFonts w:ascii="Verdana" w:hAnsi="Verdana"/>
                <w:bCs/>
                <w:iCs/>
                <w:sz w:val="20"/>
                <w:szCs w:val="20"/>
              </w:rPr>
            </w:pPr>
            <w:r w:rsidRPr="001017EA">
              <w:rPr>
                <w:rFonts w:ascii="Verdana" w:hAnsi="Verdana"/>
                <w:bCs/>
                <w:iCs/>
                <w:sz w:val="20"/>
                <w:szCs w:val="20"/>
              </w:rPr>
              <w:t>System umożliwia prezentację, ewidencję i obliczenie kosztów związanych z dotacją za loty zwolnione zgodnie z przyjętą metodologią opartą między innymi na informacji o:</w:t>
            </w:r>
            <w:r w:rsidRPr="001017EA">
              <w:rPr>
                <w:rFonts w:ascii="Verdana" w:hAnsi="Verdana"/>
                <w:bCs/>
                <w:iCs/>
                <w:sz w:val="20"/>
                <w:szCs w:val="20"/>
              </w:rPr>
              <w:br/>
              <w:t>- składnikach wynagrodzenia i pochodnych i innych świadczeniach</w:t>
            </w:r>
            <w:r w:rsidRPr="001017EA">
              <w:rPr>
                <w:rFonts w:ascii="Verdana" w:hAnsi="Verdana"/>
                <w:bCs/>
                <w:iCs/>
                <w:sz w:val="20"/>
                <w:szCs w:val="20"/>
              </w:rPr>
              <w:br/>
              <w:t>- stanowiskach pracy pracowników oraz ich przypisanie do PRU</w:t>
            </w:r>
            <w:r w:rsidRPr="001017EA">
              <w:rPr>
                <w:rFonts w:ascii="Verdana" w:hAnsi="Verdana"/>
                <w:bCs/>
                <w:iCs/>
                <w:sz w:val="20"/>
                <w:szCs w:val="20"/>
              </w:rPr>
              <w:br/>
              <w:t>- normatywie czasu pracy</w:t>
            </w:r>
            <w:r w:rsidRPr="001017EA">
              <w:rPr>
                <w:rFonts w:ascii="Verdana" w:hAnsi="Verdana"/>
                <w:bCs/>
                <w:iCs/>
                <w:sz w:val="20"/>
                <w:szCs w:val="20"/>
              </w:rPr>
              <w:br/>
              <w:t>- czasie pracy na rzecz obsługi lotów VFR</w:t>
            </w:r>
            <w:r w:rsidRPr="001017EA">
              <w:rPr>
                <w:rFonts w:ascii="Verdana" w:hAnsi="Verdana"/>
                <w:bCs/>
                <w:iCs/>
                <w:sz w:val="20"/>
                <w:szCs w:val="20"/>
              </w:rPr>
              <w:br/>
              <w:t xml:space="preserve">- liczbie jednostek usługowych w podziale na kategorie zwolnień </w:t>
            </w:r>
            <w:r w:rsidRPr="001017EA">
              <w:rPr>
                <w:rFonts w:ascii="Verdana" w:hAnsi="Verdana"/>
                <w:bCs/>
                <w:iCs/>
                <w:sz w:val="20"/>
                <w:szCs w:val="20"/>
              </w:rPr>
              <w:br/>
              <w:t>- cenach jednostek usługowych</w:t>
            </w:r>
            <w:r w:rsidRPr="001017EA">
              <w:rPr>
                <w:rFonts w:ascii="Verdana" w:hAnsi="Verdana"/>
                <w:bCs/>
                <w:iCs/>
                <w:sz w:val="20"/>
                <w:szCs w:val="20"/>
              </w:rPr>
              <w:br/>
              <w:t xml:space="preserve">- koszcie ustalonym VFR na dany rok </w:t>
            </w:r>
            <w:r w:rsidRPr="001017EA">
              <w:rPr>
                <w:rFonts w:ascii="Verdana" w:hAnsi="Verdana"/>
                <w:bCs/>
                <w:iCs/>
                <w:sz w:val="20"/>
                <w:szCs w:val="20"/>
              </w:rPr>
              <w:br/>
              <w:t>Część ww. danych może pochodzić ze źródeł zewnętrznych</w:t>
            </w:r>
          </w:p>
        </w:tc>
        <w:tc>
          <w:tcPr>
            <w:tcW w:w="662" w:type="dxa"/>
            <w:noWrap/>
            <w:hideMark/>
          </w:tcPr>
          <w:p w14:paraId="0E22847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D400DA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FA73138" w14:textId="77777777" w:rsidTr="001579E2">
        <w:trPr>
          <w:trHeight w:val="600"/>
        </w:trPr>
        <w:tc>
          <w:tcPr>
            <w:tcW w:w="1532" w:type="dxa"/>
            <w:noWrap/>
            <w:hideMark/>
          </w:tcPr>
          <w:p w14:paraId="59F2160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233 – WFS</w:t>
            </w:r>
          </w:p>
        </w:tc>
        <w:tc>
          <w:tcPr>
            <w:tcW w:w="11630" w:type="dxa"/>
            <w:hideMark/>
          </w:tcPr>
          <w:p w14:paraId="3743C6B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powiązanie i raportowanie poszczególnych pozycji kosztów stanowiących podstawę do wyliczenia dotacji z uwzględnieniem okresów ich powstania</w:t>
            </w:r>
          </w:p>
        </w:tc>
        <w:tc>
          <w:tcPr>
            <w:tcW w:w="662" w:type="dxa"/>
            <w:noWrap/>
            <w:hideMark/>
          </w:tcPr>
          <w:p w14:paraId="3E2B087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3F16B1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CCEA99F" w14:textId="77777777" w:rsidTr="001579E2">
        <w:trPr>
          <w:trHeight w:val="600"/>
        </w:trPr>
        <w:tc>
          <w:tcPr>
            <w:tcW w:w="1532" w:type="dxa"/>
            <w:noWrap/>
            <w:hideMark/>
          </w:tcPr>
          <w:p w14:paraId="3C180A9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234 – WFS</w:t>
            </w:r>
          </w:p>
        </w:tc>
        <w:tc>
          <w:tcPr>
            <w:tcW w:w="11630" w:type="dxa"/>
            <w:hideMark/>
          </w:tcPr>
          <w:p w14:paraId="015ADCC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zachowanie historycznych poziomów dotacji wraz z informacją szczegółową stanowiącą podstawę ich wyliczenia</w:t>
            </w:r>
          </w:p>
        </w:tc>
        <w:tc>
          <w:tcPr>
            <w:tcW w:w="662" w:type="dxa"/>
            <w:noWrap/>
            <w:hideMark/>
          </w:tcPr>
          <w:p w14:paraId="15D4B8A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CBCA9E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1A10BCD" w14:textId="77777777" w:rsidTr="001579E2">
        <w:trPr>
          <w:trHeight w:val="300"/>
        </w:trPr>
        <w:tc>
          <w:tcPr>
            <w:tcW w:w="1532" w:type="dxa"/>
            <w:noWrap/>
            <w:hideMark/>
          </w:tcPr>
          <w:p w14:paraId="6F4DF86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235 – WFS</w:t>
            </w:r>
          </w:p>
        </w:tc>
        <w:tc>
          <w:tcPr>
            <w:tcW w:w="11630" w:type="dxa"/>
            <w:hideMark/>
          </w:tcPr>
          <w:p w14:paraId="1D3FCCD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automatyczną identyfikację korekt, pozycji wchodzących w algorytm wyliczenia dotacji</w:t>
            </w:r>
          </w:p>
        </w:tc>
        <w:tc>
          <w:tcPr>
            <w:tcW w:w="662" w:type="dxa"/>
            <w:noWrap/>
            <w:hideMark/>
          </w:tcPr>
          <w:p w14:paraId="33A1491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D7EB98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86AB519" w14:textId="77777777" w:rsidTr="001579E2">
        <w:trPr>
          <w:trHeight w:val="600"/>
        </w:trPr>
        <w:tc>
          <w:tcPr>
            <w:tcW w:w="1532" w:type="dxa"/>
            <w:noWrap/>
            <w:hideMark/>
          </w:tcPr>
          <w:p w14:paraId="6A4E661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236 – WFS</w:t>
            </w:r>
          </w:p>
        </w:tc>
        <w:tc>
          <w:tcPr>
            <w:tcW w:w="11630" w:type="dxa"/>
            <w:hideMark/>
          </w:tcPr>
          <w:p w14:paraId="5CAEE65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księgowanie odchyleń od ceny zakupu w przypadku stwierdzenia ewentualnych różnic pomiędzy zamówieniem a fakturą</w:t>
            </w:r>
          </w:p>
        </w:tc>
        <w:tc>
          <w:tcPr>
            <w:tcW w:w="662" w:type="dxa"/>
            <w:noWrap/>
            <w:hideMark/>
          </w:tcPr>
          <w:p w14:paraId="3CC809C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12BCD2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4CAEA6C" w14:textId="77777777" w:rsidTr="001579E2">
        <w:trPr>
          <w:trHeight w:val="600"/>
        </w:trPr>
        <w:tc>
          <w:tcPr>
            <w:tcW w:w="1532" w:type="dxa"/>
            <w:noWrap/>
            <w:hideMark/>
          </w:tcPr>
          <w:p w14:paraId="60B26F0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237 – WFS</w:t>
            </w:r>
          </w:p>
        </w:tc>
        <w:tc>
          <w:tcPr>
            <w:tcW w:w="11630" w:type="dxa"/>
            <w:hideMark/>
          </w:tcPr>
          <w:p w14:paraId="385B1FF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przechowywanie w ramach tabel aktualnych i historycznych kursów NBP dla walut wraz z numerem tabeli kursowej i datą jej publikacji</w:t>
            </w:r>
          </w:p>
        </w:tc>
        <w:tc>
          <w:tcPr>
            <w:tcW w:w="662" w:type="dxa"/>
            <w:noWrap/>
            <w:hideMark/>
          </w:tcPr>
          <w:p w14:paraId="1AE5085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F7DB66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4DB9AFA" w14:textId="77777777" w:rsidTr="001579E2">
        <w:trPr>
          <w:trHeight w:val="600"/>
        </w:trPr>
        <w:tc>
          <w:tcPr>
            <w:tcW w:w="1532" w:type="dxa"/>
            <w:noWrap/>
            <w:hideMark/>
          </w:tcPr>
          <w:p w14:paraId="2790381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238 – WFS</w:t>
            </w:r>
          </w:p>
        </w:tc>
        <w:tc>
          <w:tcPr>
            <w:tcW w:w="11630" w:type="dxa"/>
            <w:hideMark/>
          </w:tcPr>
          <w:p w14:paraId="62C53BD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okresowe zaciąganie kursów walut ze wskazanej witryny lub serwisu wraz z mechanizmem kontroli ich poprawności</w:t>
            </w:r>
          </w:p>
        </w:tc>
        <w:tc>
          <w:tcPr>
            <w:tcW w:w="662" w:type="dxa"/>
            <w:noWrap/>
            <w:hideMark/>
          </w:tcPr>
          <w:p w14:paraId="4395DE1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77594D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81B0EAD" w14:textId="77777777" w:rsidTr="001579E2">
        <w:trPr>
          <w:trHeight w:val="300"/>
        </w:trPr>
        <w:tc>
          <w:tcPr>
            <w:tcW w:w="1532" w:type="dxa"/>
            <w:noWrap/>
            <w:hideMark/>
          </w:tcPr>
          <w:p w14:paraId="17D53C5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239 – WFS</w:t>
            </w:r>
          </w:p>
        </w:tc>
        <w:tc>
          <w:tcPr>
            <w:tcW w:w="11630" w:type="dxa"/>
            <w:hideMark/>
          </w:tcPr>
          <w:p w14:paraId="6A79A9E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sporządzanie kompensat złotówkowych i walutowych</w:t>
            </w:r>
          </w:p>
        </w:tc>
        <w:tc>
          <w:tcPr>
            <w:tcW w:w="662" w:type="dxa"/>
            <w:noWrap/>
            <w:hideMark/>
          </w:tcPr>
          <w:p w14:paraId="5878E9C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1AC3FD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B715D73" w14:textId="77777777" w:rsidTr="001579E2">
        <w:trPr>
          <w:trHeight w:val="300"/>
        </w:trPr>
        <w:tc>
          <w:tcPr>
            <w:tcW w:w="1532" w:type="dxa"/>
            <w:noWrap/>
            <w:hideMark/>
          </w:tcPr>
          <w:p w14:paraId="010ED35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240 – WFS</w:t>
            </w:r>
          </w:p>
        </w:tc>
        <w:tc>
          <w:tcPr>
            <w:tcW w:w="11630" w:type="dxa"/>
            <w:hideMark/>
          </w:tcPr>
          <w:p w14:paraId="30CDCDC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generowanie przelewów zbiorczych dla danego kontrahenta</w:t>
            </w:r>
          </w:p>
        </w:tc>
        <w:tc>
          <w:tcPr>
            <w:tcW w:w="662" w:type="dxa"/>
            <w:noWrap/>
            <w:hideMark/>
          </w:tcPr>
          <w:p w14:paraId="625C0EB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0ADED3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6E8FA88" w14:textId="77777777" w:rsidTr="001579E2">
        <w:trPr>
          <w:trHeight w:val="300"/>
        </w:trPr>
        <w:tc>
          <w:tcPr>
            <w:tcW w:w="1532" w:type="dxa"/>
            <w:noWrap/>
            <w:hideMark/>
          </w:tcPr>
          <w:p w14:paraId="371AC6C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241 – WFS</w:t>
            </w:r>
          </w:p>
        </w:tc>
        <w:tc>
          <w:tcPr>
            <w:tcW w:w="11630" w:type="dxa"/>
            <w:hideMark/>
          </w:tcPr>
          <w:p w14:paraId="194919B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łączenie wpłat z rozliczanymi dokumentami</w:t>
            </w:r>
          </w:p>
        </w:tc>
        <w:tc>
          <w:tcPr>
            <w:tcW w:w="662" w:type="dxa"/>
            <w:noWrap/>
            <w:hideMark/>
          </w:tcPr>
          <w:p w14:paraId="246BAFD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244727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ADBAC04" w14:textId="77777777" w:rsidTr="001579E2">
        <w:trPr>
          <w:trHeight w:val="300"/>
        </w:trPr>
        <w:tc>
          <w:tcPr>
            <w:tcW w:w="1532" w:type="dxa"/>
            <w:noWrap/>
            <w:hideMark/>
          </w:tcPr>
          <w:p w14:paraId="52DFF41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242 – WFS</w:t>
            </w:r>
          </w:p>
        </w:tc>
        <w:tc>
          <w:tcPr>
            <w:tcW w:w="11630" w:type="dxa"/>
            <w:hideMark/>
          </w:tcPr>
          <w:p w14:paraId="74A3270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rozliczanie rozrachunków bezgotówkowych</w:t>
            </w:r>
          </w:p>
        </w:tc>
        <w:tc>
          <w:tcPr>
            <w:tcW w:w="662" w:type="dxa"/>
            <w:noWrap/>
            <w:hideMark/>
          </w:tcPr>
          <w:p w14:paraId="321C7B1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9AA71C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33BE510" w14:textId="77777777" w:rsidTr="001579E2">
        <w:trPr>
          <w:trHeight w:val="600"/>
        </w:trPr>
        <w:tc>
          <w:tcPr>
            <w:tcW w:w="1532" w:type="dxa"/>
            <w:noWrap/>
            <w:hideMark/>
          </w:tcPr>
          <w:p w14:paraId="086315A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243 – WFS</w:t>
            </w:r>
          </w:p>
        </w:tc>
        <w:tc>
          <w:tcPr>
            <w:tcW w:w="11630" w:type="dxa"/>
            <w:hideMark/>
          </w:tcPr>
          <w:p w14:paraId="5C429FC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kompensatę należności ze zobowiązaniami zarówno od strony należności jak i zobowiązań przy uwzględnieniu waluty </w:t>
            </w:r>
          </w:p>
        </w:tc>
        <w:tc>
          <w:tcPr>
            <w:tcW w:w="662" w:type="dxa"/>
            <w:noWrap/>
            <w:hideMark/>
          </w:tcPr>
          <w:p w14:paraId="02F875A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0C651C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AD2D3CA" w14:textId="77777777" w:rsidTr="001579E2">
        <w:trPr>
          <w:trHeight w:val="1200"/>
        </w:trPr>
        <w:tc>
          <w:tcPr>
            <w:tcW w:w="1532" w:type="dxa"/>
            <w:noWrap/>
            <w:hideMark/>
          </w:tcPr>
          <w:p w14:paraId="4BCF4FE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244 – WFS</w:t>
            </w:r>
          </w:p>
        </w:tc>
        <w:tc>
          <w:tcPr>
            <w:tcW w:w="11630" w:type="dxa"/>
            <w:hideMark/>
          </w:tcPr>
          <w:p w14:paraId="6B3960D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zarządzanie korektami mającymi wpływ na wyniki finansowe, w szczególności w zakresie okresów rozliczonych lub/i zamkniętych z możliwością określenia zakresu i sposobu uwzględnienia skutków korekty w obszarze kontrolingu (efektywność obiektów kontrolingowych) w obszarze projektów, w obszarze rozliczeń dotacji za loty oraz w obszarze baz kosztowych i tabel sprawozdawczych    </w:t>
            </w:r>
          </w:p>
        </w:tc>
        <w:tc>
          <w:tcPr>
            <w:tcW w:w="662" w:type="dxa"/>
            <w:noWrap/>
            <w:hideMark/>
          </w:tcPr>
          <w:p w14:paraId="134588C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D9CFE4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7C62134" w14:textId="77777777" w:rsidTr="001579E2">
        <w:trPr>
          <w:trHeight w:val="200"/>
        </w:trPr>
        <w:tc>
          <w:tcPr>
            <w:tcW w:w="1532" w:type="dxa"/>
            <w:noWrap/>
            <w:hideMark/>
          </w:tcPr>
          <w:p w14:paraId="4513ADA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245 – WFS</w:t>
            </w:r>
          </w:p>
        </w:tc>
        <w:tc>
          <w:tcPr>
            <w:tcW w:w="11630" w:type="dxa"/>
            <w:hideMark/>
          </w:tcPr>
          <w:p w14:paraId="1EF974C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rozliczanie faktur z udzielonymi przedpłatami oraz korektami</w:t>
            </w:r>
          </w:p>
        </w:tc>
        <w:tc>
          <w:tcPr>
            <w:tcW w:w="662" w:type="dxa"/>
            <w:noWrap/>
            <w:hideMark/>
          </w:tcPr>
          <w:p w14:paraId="6302987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5A0E03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BADD1F2" w14:textId="77777777" w:rsidTr="001579E2">
        <w:trPr>
          <w:trHeight w:val="600"/>
        </w:trPr>
        <w:tc>
          <w:tcPr>
            <w:tcW w:w="1532" w:type="dxa"/>
            <w:noWrap/>
            <w:hideMark/>
          </w:tcPr>
          <w:p w14:paraId="46F49A8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246 – WFS</w:t>
            </w:r>
          </w:p>
        </w:tc>
        <w:tc>
          <w:tcPr>
            <w:tcW w:w="11630" w:type="dxa"/>
            <w:hideMark/>
          </w:tcPr>
          <w:p w14:paraId="30D9610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obsługę dokumentów niepodlegających VAT (np. noty obciążeniowe, rachunki) oraz ewidencję ich  korekt z możliwością podłączenia pod księgowanie dokumentów korygujących</w:t>
            </w:r>
          </w:p>
        </w:tc>
        <w:tc>
          <w:tcPr>
            <w:tcW w:w="662" w:type="dxa"/>
            <w:noWrap/>
            <w:hideMark/>
          </w:tcPr>
          <w:p w14:paraId="1E6BE23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BD168C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1BB113C" w14:textId="77777777" w:rsidTr="001579E2">
        <w:trPr>
          <w:trHeight w:val="300"/>
        </w:trPr>
        <w:tc>
          <w:tcPr>
            <w:tcW w:w="1532" w:type="dxa"/>
            <w:noWrap/>
            <w:hideMark/>
          </w:tcPr>
          <w:p w14:paraId="765BEC1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247 – WFS</w:t>
            </w:r>
          </w:p>
        </w:tc>
        <w:tc>
          <w:tcPr>
            <w:tcW w:w="11630" w:type="dxa"/>
            <w:hideMark/>
          </w:tcPr>
          <w:p w14:paraId="3F7DB4A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wiekowanie zobowiązań i należności wraz z możliwością ich raportowania </w:t>
            </w:r>
          </w:p>
        </w:tc>
        <w:tc>
          <w:tcPr>
            <w:tcW w:w="662" w:type="dxa"/>
            <w:noWrap/>
            <w:hideMark/>
          </w:tcPr>
          <w:p w14:paraId="54894E3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289F64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6FBCBCD" w14:textId="77777777" w:rsidTr="001579E2">
        <w:trPr>
          <w:trHeight w:val="600"/>
        </w:trPr>
        <w:tc>
          <w:tcPr>
            <w:tcW w:w="1532" w:type="dxa"/>
            <w:noWrap/>
            <w:hideMark/>
          </w:tcPr>
          <w:p w14:paraId="3091112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248 – WFS</w:t>
            </w:r>
          </w:p>
        </w:tc>
        <w:tc>
          <w:tcPr>
            <w:tcW w:w="11630" w:type="dxa"/>
            <w:hideMark/>
          </w:tcPr>
          <w:p w14:paraId="484BBD7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prowadzenie ewidencji w określonym rejestrze wniosków o realizację wyjazdu służbowego krajowego i zagranicznego</w:t>
            </w:r>
          </w:p>
        </w:tc>
        <w:tc>
          <w:tcPr>
            <w:tcW w:w="662" w:type="dxa"/>
            <w:noWrap/>
            <w:hideMark/>
          </w:tcPr>
          <w:p w14:paraId="1CAF5B5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E4FD06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D0B8F42" w14:textId="77777777" w:rsidTr="001579E2">
        <w:trPr>
          <w:trHeight w:val="600"/>
        </w:trPr>
        <w:tc>
          <w:tcPr>
            <w:tcW w:w="1532" w:type="dxa"/>
            <w:noWrap/>
            <w:hideMark/>
          </w:tcPr>
          <w:p w14:paraId="24C6480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249 – WFS</w:t>
            </w:r>
          </w:p>
        </w:tc>
        <w:tc>
          <w:tcPr>
            <w:tcW w:w="11630" w:type="dxa"/>
            <w:hideMark/>
          </w:tcPr>
          <w:p w14:paraId="65C5CBC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ewidencję i obieg (na zasadach elektronicznego obiegu dokumentu) wniosków o realizację wyjazdu służbowego krajowego</w:t>
            </w:r>
          </w:p>
        </w:tc>
        <w:tc>
          <w:tcPr>
            <w:tcW w:w="662" w:type="dxa"/>
            <w:noWrap/>
            <w:hideMark/>
          </w:tcPr>
          <w:p w14:paraId="70272A3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98C790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F347DC9" w14:textId="77777777" w:rsidTr="001579E2">
        <w:trPr>
          <w:trHeight w:val="600"/>
        </w:trPr>
        <w:tc>
          <w:tcPr>
            <w:tcW w:w="1532" w:type="dxa"/>
            <w:noWrap/>
            <w:hideMark/>
          </w:tcPr>
          <w:p w14:paraId="0F8393A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250 – WFS</w:t>
            </w:r>
          </w:p>
        </w:tc>
        <w:tc>
          <w:tcPr>
            <w:tcW w:w="11630" w:type="dxa"/>
            <w:hideMark/>
          </w:tcPr>
          <w:p w14:paraId="45C4E5E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ewidencję i obieg (na zasadach elektronicznego obiegu dokumentu) wniosków o realizację wyjazdu służbowego zagranicznego</w:t>
            </w:r>
          </w:p>
        </w:tc>
        <w:tc>
          <w:tcPr>
            <w:tcW w:w="662" w:type="dxa"/>
            <w:noWrap/>
            <w:hideMark/>
          </w:tcPr>
          <w:p w14:paraId="2DB4C68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B3018C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4250DCB" w14:textId="77777777" w:rsidTr="001579E2">
        <w:trPr>
          <w:trHeight w:val="600"/>
        </w:trPr>
        <w:tc>
          <w:tcPr>
            <w:tcW w:w="1532" w:type="dxa"/>
            <w:noWrap/>
            <w:hideMark/>
          </w:tcPr>
          <w:p w14:paraId="2BCA77E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251 – WFS</w:t>
            </w:r>
          </w:p>
        </w:tc>
        <w:tc>
          <w:tcPr>
            <w:tcW w:w="11630" w:type="dxa"/>
            <w:hideMark/>
          </w:tcPr>
          <w:p w14:paraId="1166209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 trakcie procesu realizacji wniosku o realizację wyjazdu służbowego (kalkulacji kosztów) automatyczne wyliczenie przysługujących diet</w:t>
            </w:r>
          </w:p>
        </w:tc>
        <w:tc>
          <w:tcPr>
            <w:tcW w:w="662" w:type="dxa"/>
            <w:noWrap/>
            <w:hideMark/>
          </w:tcPr>
          <w:p w14:paraId="15FC6A7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F8D208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DEB90DD" w14:textId="77777777" w:rsidTr="001579E2">
        <w:trPr>
          <w:trHeight w:val="600"/>
        </w:trPr>
        <w:tc>
          <w:tcPr>
            <w:tcW w:w="1532" w:type="dxa"/>
            <w:noWrap/>
            <w:hideMark/>
          </w:tcPr>
          <w:p w14:paraId="0C8EF42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252 – WFS</w:t>
            </w:r>
          </w:p>
        </w:tc>
        <w:tc>
          <w:tcPr>
            <w:tcW w:w="11630" w:type="dxa"/>
            <w:hideMark/>
          </w:tcPr>
          <w:p w14:paraId="633A042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zarządzanie procesem ewidencji, obiegu i rozliczenia delegacji na zasadzie możliwości definiowania workflow dla tych dokumentów</w:t>
            </w:r>
          </w:p>
        </w:tc>
        <w:tc>
          <w:tcPr>
            <w:tcW w:w="662" w:type="dxa"/>
            <w:noWrap/>
            <w:hideMark/>
          </w:tcPr>
          <w:p w14:paraId="43BDAFD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F0FD85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8FFFE0B" w14:textId="77777777" w:rsidTr="001579E2">
        <w:trPr>
          <w:trHeight w:val="600"/>
        </w:trPr>
        <w:tc>
          <w:tcPr>
            <w:tcW w:w="1532" w:type="dxa"/>
            <w:noWrap/>
            <w:hideMark/>
          </w:tcPr>
          <w:p w14:paraId="512179E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253 – WFS</w:t>
            </w:r>
          </w:p>
        </w:tc>
        <w:tc>
          <w:tcPr>
            <w:tcW w:w="11630" w:type="dxa"/>
            <w:hideMark/>
          </w:tcPr>
          <w:p w14:paraId="0C4D6F8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stworzenie specyfikacji kosztów wyjazdu służbowego i powiązanie z pozycją kosztów w budżecie komórki organizacyjnej oraz z obiektami kontrolingowymi i projektami</w:t>
            </w:r>
          </w:p>
        </w:tc>
        <w:tc>
          <w:tcPr>
            <w:tcW w:w="662" w:type="dxa"/>
            <w:noWrap/>
            <w:hideMark/>
          </w:tcPr>
          <w:p w14:paraId="11BB554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AC314C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A08CDC5" w14:textId="77777777" w:rsidTr="001579E2">
        <w:trPr>
          <w:trHeight w:val="392"/>
        </w:trPr>
        <w:tc>
          <w:tcPr>
            <w:tcW w:w="1532" w:type="dxa"/>
            <w:noWrap/>
            <w:hideMark/>
          </w:tcPr>
          <w:p w14:paraId="5FC19BE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254 – WFS</w:t>
            </w:r>
          </w:p>
        </w:tc>
        <w:tc>
          <w:tcPr>
            <w:tcW w:w="11630" w:type="dxa"/>
            <w:hideMark/>
          </w:tcPr>
          <w:p w14:paraId="2185BCD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sporządzenie rozliczenia dokumentów wyjazdu służbowego w Systemie, w tym podpięcie odpowiednich kwot poniesionych kosztów i ich ewidencję na kontach z uwzględnieniem obiektów kontrolingowych</w:t>
            </w:r>
          </w:p>
        </w:tc>
        <w:tc>
          <w:tcPr>
            <w:tcW w:w="662" w:type="dxa"/>
            <w:noWrap/>
            <w:hideMark/>
          </w:tcPr>
          <w:p w14:paraId="22AA3D2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7F7D73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D02DB96" w14:textId="77777777" w:rsidTr="001579E2">
        <w:trPr>
          <w:trHeight w:val="300"/>
        </w:trPr>
        <w:tc>
          <w:tcPr>
            <w:tcW w:w="1532" w:type="dxa"/>
            <w:noWrap/>
            <w:hideMark/>
          </w:tcPr>
          <w:p w14:paraId="3ECAE89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255 – WFS</w:t>
            </w:r>
          </w:p>
        </w:tc>
        <w:tc>
          <w:tcPr>
            <w:tcW w:w="11630" w:type="dxa"/>
            <w:hideMark/>
          </w:tcPr>
          <w:p w14:paraId="0949C39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przechowywanie informacji o terminach zagranicznych podróży służbowych pracowników</w:t>
            </w:r>
          </w:p>
        </w:tc>
        <w:tc>
          <w:tcPr>
            <w:tcW w:w="662" w:type="dxa"/>
            <w:noWrap/>
            <w:hideMark/>
          </w:tcPr>
          <w:p w14:paraId="6DE176C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D96CB5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2FB2617" w14:textId="77777777" w:rsidTr="001579E2">
        <w:trPr>
          <w:trHeight w:val="3600"/>
        </w:trPr>
        <w:tc>
          <w:tcPr>
            <w:tcW w:w="1532" w:type="dxa"/>
            <w:noWrap/>
            <w:hideMark/>
          </w:tcPr>
          <w:p w14:paraId="11AED86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256 – WFS</w:t>
            </w:r>
          </w:p>
        </w:tc>
        <w:tc>
          <w:tcPr>
            <w:tcW w:w="11630" w:type="dxa"/>
            <w:hideMark/>
          </w:tcPr>
          <w:p w14:paraId="7BB0586E" w14:textId="77777777" w:rsidR="001017EA" w:rsidRPr="001017EA" w:rsidRDefault="001017EA" w:rsidP="00E26B9C">
            <w:pPr>
              <w:spacing w:line="360" w:lineRule="auto"/>
              <w:rPr>
                <w:rFonts w:ascii="Verdana" w:hAnsi="Verdana"/>
                <w:bCs/>
                <w:iCs/>
                <w:sz w:val="20"/>
                <w:szCs w:val="20"/>
              </w:rPr>
            </w:pPr>
            <w:r w:rsidRPr="001017EA">
              <w:rPr>
                <w:rFonts w:ascii="Verdana" w:hAnsi="Verdana"/>
                <w:bCs/>
                <w:iCs/>
                <w:sz w:val="20"/>
                <w:szCs w:val="20"/>
              </w:rPr>
              <w:t>System umożliwia przechowywanie w bazie zagranicznych podróży służbowych co najmniej następujących informacji niezbędnych w procesie realizacji umowy ubezpieczenia oraz rozliczenia składki po zakończeniu umowy:</w:t>
            </w:r>
            <w:r w:rsidRPr="001017EA">
              <w:rPr>
                <w:rFonts w:ascii="Verdana" w:hAnsi="Verdana"/>
                <w:bCs/>
                <w:iCs/>
                <w:sz w:val="20"/>
                <w:szCs w:val="20"/>
              </w:rPr>
              <w:br/>
              <w:t>- data zgłoszenia do ubezpieczenia</w:t>
            </w:r>
            <w:r w:rsidRPr="001017EA">
              <w:rPr>
                <w:rFonts w:ascii="Verdana" w:hAnsi="Verdana"/>
                <w:bCs/>
                <w:iCs/>
                <w:sz w:val="20"/>
                <w:szCs w:val="20"/>
              </w:rPr>
              <w:br/>
              <w:t>- nazwisko osoby delegowanej</w:t>
            </w:r>
            <w:r w:rsidRPr="001017EA">
              <w:rPr>
                <w:rFonts w:ascii="Verdana" w:hAnsi="Verdana"/>
                <w:bCs/>
                <w:iCs/>
                <w:sz w:val="20"/>
                <w:szCs w:val="20"/>
              </w:rPr>
              <w:br/>
              <w:t>- imię osoby delegowanej</w:t>
            </w:r>
            <w:r w:rsidRPr="001017EA">
              <w:rPr>
                <w:rFonts w:ascii="Verdana" w:hAnsi="Verdana"/>
                <w:bCs/>
                <w:iCs/>
                <w:sz w:val="20"/>
                <w:szCs w:val="20"/>
              </w:rPr>
              <w:br/>
              <w:t>- symbol komórki organizacyjnej</w:t>
            </w:r>
            <w:r w:rsidRPr="001017EA">
              <w:rPr>
                <w:rFonts w:ascii="Verdana" w:hAnsi="Verdana"/>
                <w:bCs/>
                <w:iCs/>
                <w:sz w:val="20"/>
                <w:szCs w:val="20"/>
              </w:rPr>
              <w:br/>
              <w:t>- data wyjazdu</w:t>
            </w:r>
            <w:r w:rsidRPr="001017EA">
              <w:rPr>
                <w:rFonts w:ascii="Verdana" w:hAnsi="Verdana"/>
                <w:bCs/>
                <w:iCs/>
                <w:sz w:val="20"/>
                <w:szCs w:val="20"/>
              </w:rPr>
              <w:br/>
              <w:t>- data powrotu</w:t>
            </w:r>
            <w:r w:rsidRPr="001017EA">
              <w:rPr>
                <w:rFonts w:ascii="Verdana" w:hAnsi="Verdana"/>
                <w:bCs/>
                <w:iCs/>
                <w:sz w:val="20"/>
                <w:szCs w:val="20"/>
              </w:rPr>
              <w:br/>
              <w:t>- kraj wyjazdu</w:t>
            </w:r>
            <w:r w:rsidRPr="001017EA">
              <w:rPr>
                <w:rFonts w:ascii="Verdana" w:hAnsi="Verdana"/>
                <w:bCs/>
                <w:iCs/>
                <w:sz w:val="20"/>
                <w:szCs w:val="20"/>
              </w:rPr>
              <w:br/>
              <w:t>- tel. do ubezpieczonego</w:t>
            </w:r>
            <w:r w:rsidRPr="001017EA">
              <w:rPr>
                <w:rFonts w:ascii="Verdana" w:hAnsi="Verdana"/>
                <w:bCs/>
                <w:iCs/>
                <w:sz w:val="20"/>
                <w:szCs w:val="20"/>
              </w:rPr>
              <w:br/>
              <w:t>- data wydania karty/wprowadził</w:t>
            </w:r>
          </w:p>
        </w:tc>
        <w:tc>
          <w:tcPr>
            <w:tcW w:w="662" w:type="dxa"/>
            <w:noWrap/>
            <w:hideMark/>
          </w:tcPr>
          <w:p w14:paraId="373D679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9BB56B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09EEFEC" w14:textId="77777777" w:rsidTr="001579E2">
        <w:trPr>
          <w:trHeight w:val="600"/>
        </w:trPr>
        <w:tc>
          <w:tcPr>
            <w:tcW w:w="1532" w:type="dxa"/>
            <w:noWrap/>
            <w:hideMark/>
          </w:tcPr>
          <w:p w14:paraId="67F1183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257 – WFS</w:t>
            </w:r>
          </w:p>
        </w:tc>
        <w:tc>
          <w:tcPr>
            <w:tcW w:w="11630" w:type="dxa"/>
            <w:hideMark/>
          </w:tcPr>
          <w:p w14:paraId="273C053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i przesłanie informacji mailowej do pracownika z powiadomieniem o zbliżającym się terminie rozliczenia zaliczki lub o nierozliczonej zaliczce</w:t>
            </w:r>
          </w:p>
        </w:tc>
        <w:tc>
          <w:tcPr>
            <w:tcW w:w="662" w:type="dxa"/>
            <w:noWrap/>
            <w:hideMark/>
          </w:tcPr>
          <w:p w14:paraId="44A046F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3CFA94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9B90ABA" w14:textId="77777777" w:rsidTr="001579E2">
        <w:trPr>
          <w:trHeight w:val="600"/>
        </w:trPr>
        <w:tc>
          <w:tcPr>
            <w:tcW w:w="1532" w:type="dxa"/>
            <w:noWrap/>
            <w:hideMark/>
          </w:tcPr>
          <w:p w14:paraId="4C6721B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258 – WFS</w:t>
            </w:r>
          </w:p>
        </w:tc>
        <w:tc>
          <w:tcPr>
            <w:tcW w:w="11630" w:type="dxa"/>
            <w:hideMark/>
          </w:tcPr>
          <w:p w14:paraId="2B85B31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o wystawionych fakturach zaliczkowych nierozliczonych z fakturami końcowymi</w:t>
            </w:r>
          </w:p>
        </w:tc>
        <w:tc>
          <w:tcPr>
            <w:tcW w:w="662" w:type="dxa"/>
            <w:noWrap/>
            <w:hideMark/>
          </w:tcPr>
          <w:p w14:paraId="4335318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AB9172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094955C" w14:textId="77777777" w:rsidTr="001579E2">
        <w:trPr>
          <w:trHeight w:val="600"/>
        </w:trPr>
        <w:tc>
          <w:tcPr>
            <w:tcW w:w="1532" w:type="dxa"/>
            <w:noWrap/>
            <w:hideMark/>
          </w:tcPr>
          <w:p w14:paraId="2ADD753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259 – WFS</w:t>
            </w:r>
          </w:p>
        </w:tc>
        <w:tc>
          <w:tcPr>
            <w:tcW w:w="11630" w:type="dxa"/>
            <w:hideMark/>
          </w:tcPr>
          <w:p w14:paraId="0CE5705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we wskazanych obszarach podlegających standaryzacji zaimplementowanie automatów ewidencji księgowej</w:t>
            </w:r>
          </w:p>
        </w:tc>
        <w:tc>
          <w:tcPr>
            <w:tcW w:w="662" w:type="dxa"/>
            <w:noWrap/>
            <w:hideMark/>
          </w:tcPr>
          <w:p w14:paraId="591321B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E00D26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718127D" w14:textId="77777777" w:rsidTr="001579E2">
        <w:trPr>
          <w:trHeight w:val="600"/>
        </w:trPr>
        <w:tc>
          <w:tcPr>
            <w:tcW w:w="1532" w:type="dxa"/>
            <w:noWrap/>
            <w:hideMark/>
          </w:tcPr>
          <w:p w14:paraId="2F32990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260 – WFS</w:t>
            </w:r>
          </w:p>
        </w:tc>
        <w:tc>
          <w:tcPr>
            <w:tcW w:w="11630" w:type="dxa"/>
            <w:hideMark/>
          </w:tcPr>
          <w:p w14:paraId="43257AA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przygotowanie, definiowanie, tworzenie i obsługę e-sprawozdań finansowych zgodne z wymogami Ministerstwa Finansów</w:t>
            </w:r>
          </w:p>
        </w:tc>
        <w:tc>
          <w:tcPr>
            <w:tcW w:w="662" w:type="dxa"/>
            <w:noWrap/>
            <w:hideMark/>
          </w:tcPr>
          <w:p w14:paraId="0FDE719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3B7A3E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82BF2F4" w14:textId="77777777" w:rsidTr="001579E2">
        <w:trPr>
          <w:trHeight w:val="1200"/>
        </w:trPr>
        <w:tc>
          <w:tcPr>
            <w:tcW w:w="1532" w:type="dxa"/>
            <w:noWrap/>
            <w:hideMark/>
          </w:tcPr>
          <w:p w14:paraId="118A0E0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261 – WFS</w:t>
            </w:r>
          </w:p>
        </w:tc>
        <w:tc>
          <w:tcPr>
            <w:tcW w:w="11630" w:type="dxa"/>
            <w:hideMark/>
          </w:tcPr>
          <w:p w14:paraId="784889A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sporządzenie w postaci raportów, wydruków i w postaci elektronicznej deklaracji VAT, CIT, PIT oraz zapisywanie ich w Systemie z lub bez możliwości edycji oraz przekazywanie ich do odpowiednich organów przy wykorzystaniu podpisu elektronicznego (kwalifikowanego) z możliwością uzyskania i zapisania UPO w Systemie    </w:t>
            </w:r>
          </w:p>
        </w:tc>
        <w:tc>
          <w:tcPr>
            <w:tcW w:w="662" w:type="dxa"/>
            <w:noWrap/>
            <w:hideMark/>
          </w:tcPr>
          <w:p w14:paraId="11D6334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179C94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E26B9C" w:rsidRPr="001017EA" w14:paraId="0C78A1BD" w14:textId="77777777" w:rsidTr="00ED3F1F">
        <w:trPr>
          <w:trHeight w:val="300"/>
        </w:trPr>
        <w:tc>
          <w:tcPr>
            <w:tcW w:w="1532" w:type="dxa"/>
            <w:noWrap/>
            <w:hideMark/>
          </w:tcPr>
          <w:p w14:paraId="691430A9" w14:textId="77777777" w:rsidR="00E26B9C" w:rsidRPr="001017EA" w:rsidRDefault="00E26B9C"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02763916" w14:textId="1C1DF9CD" w:rsidR="00E26B9C" w:rsidRPr="001017EA" w:rsidRDefault="00E26B9C" w:rsidP="00E26B9C">
            <w:pPr>
              <w:spacing w:line="360" w:lineRule="auto"/>
              <w:jc w:val="both"/>
              <w:rPr>
                <w:rFonts w:ascii="Verdana" w:hAnsi="Verdana"/>
                <w:bCs/>
                <w:iCs/>
                <w:sz w:val="20"/>
                <w:szCs w:val="20"/>
              </w:rPr>
            </w:pPr>
            <w:r w:rsidRPr="001017EA">
              <w:rPr>
                <w:rFonts w:ascii="Verdana" w:hAnsi="Verdana"/>
                <w:b/>
                <w:bCs/>
                <w:iCs/>
                <w:sz w:val="20"/>
                <w:szCs w:val="20"/>
              </w:rPr>
              <w:t>Zarządzanie planem kont</w:t>
            </w:r>
          </w:p>
        </w:tc>
      </w:tr>
      <w:tr w:rsidR="001017EA" w:rsidRPr="001017EA" w14:paraId="1F7075B7" w14:textId="77777777" w:rsidTr="001579E2">
        <w:trPr>
          <w:trHeight w:val="600"/>
        </w:trPr>
        <w:tc>
          <w:tcPr>
            <w:tcW w:w="1532" w:type="dxa"/>
            <w:noWrap/>
            <w:hideMark/>
          </w:tcPr>
          <w:p w14:paraId="0AE1919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262 – WFS</w:t>
            </w:r>
          </w:p>
        </w:tc>
        <w:tc>
          <w:tcPr>
            <w:tcW w:w="11630" w:type="dxa"/>
            <w:hideMark/>
          </w:tcPr>
          <w:p w14:paraId="0A9B856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zdefiniowanie własnej struktury konta księgowego np. wprowadzanie kont o różnej ilości segmentów analitycznych dla różnych kont syntetycznych itp.</w:t>
            </w:r>
          </w:p>
        </w:tc>
        <w:tc>
          <w:tcPr>
            <w:tcW w:w="662" w:type="dxa"/>
            <w:noWrap/>
            <w:hideMark/>
          </w:tcPr>
          <w:p w14:paraId="0B5A4B9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211C99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9C41E78" w14:textId="77777777" w:rsidTr="001579E2">
        <w:trPr>
          <w:trHeight w:val="300"/>
        </w:trPr>
        <w:tc>
          <w:tcPr>
            <w:tcW w:w="1532" w:type="dxa"/>
            <w:noWrap/>
            <w:hideMark/>
          </w:tcPr>
          <w:p w14:paraId="3860ACB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263 – WFS</w:t>
            </w:r>
          </w:p>
        </w:tc>
        <w:tc>
          <w:tcPr>
            <w:tcW w:w="11630" w:type="dxa"/>
            <w:hideMark/>
          </w:tcPr>
          <w:p w14:paraId="6FCEF45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zdefiniowanie nazwy konta księgowego </w:t>
            </w:r>
          </w:p>
        </w:tc>
        <w:tc>
          <w:tcPr>
            <w:tcW w:w="662" w:type="dxa"/>
            <w:noWrap/>
            <w:hideMark/>
          </w:tcPr>
          <w:p w14:paraId="7181BF1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98BF85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0818E2A" w14:textId="77777777" w:rsidTr="001579E2">
        <w:trPr>
          <w:trHeight w:val="300"/>
        </w:trPr>
        <w:tc>
          <w:tcPr>
            <w:tcW w:w="1532" w:type="dxa"/>
            <w:noWrap/>
            <w:hideMark/>
          </w:tcPr>
          <w:p w14:paraId="63D19FC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264 – WFS</w:t>
            </w:r>
          </w:p>
        </w:tc>
        <w:tc>
          <w:tcPr>
            <w:tcW w:w="11630" w:type="dxa"/>
            <w:hideMark/>
          </w:tcPr>
          <w:p w14:paraId="7BEBB2B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zdefiniowanie opisów kont księgowych </w:t>
            </w:r>
          </w:p>
        </w:tc>
        <w:tc>
          <w:tcPr>
            <w:tcW w:w="662" w:type="dxa"/>
            <w:noWrap/>
            <w:hideMark/>
          </w:tcPr>
          <w:p w14:paraId="1C34086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33201F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3590402" w14:textId="77777777" w:rsidTr="001579E2">
        <w:trPr>
          <w:trHeight w:val="300"/>
        </w:trPr>
        <w:tc>
          <w:tcPr>
            <w:tcW w:w="1532" w:type="dxa"/>
            <w:noWrap/>
            <w:hideMark/>
          </w:tcPr>
          <w:p w14:paraId="05378E4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265 – WFS</w:t>
            </w:r>
          </w:p>
        </w:tc>
        <w:tc>
          <w:tcPr>
            <w:tcW w:w="11630" w:type="dxa"/>
            <w:hideMark/>
          </w:tcPr>
          <w:p w14:paraId="3F5A8D1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zdefiniowanie alfanumerycznego numeru konta</w:t>
            </w:r>
          </w:p>
        </w:tc>
        <w:tc>
          <w:tcPr>
            <w:tcW w:w="662" w:type="dxa"/>
            <w:noWrap/>
            <w:hideMark/>
          </w:tcPr>
          <w:p w14:paraId="0FE3996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980200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5C0FE6A" w14:textId="77777777" w:rsidTr="001579E2">
        <w:trPr>
          <w:trHeight w:val="300"/>
        </w:trPr>
        <w:tc>
          <w:tcPr>
            <w:tcW w:w="1532" w:type="dxa"/>
            <w:noWrap/>
            <w:hideMark/>
          </w:tcPr>
          <w:p w14:paraId="78FB904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266 – WFS</w:t>
            </w:r>
          </w:p>
        </w:tc>
        <w:tc>
          <w:tcPr>
            <w:tcW w:w="11630" w:type="dxa"/>
            <w:hideMark/>
          </w:tcPr>
          <w:p w14:paraId="65DBB01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zdefiniowanie różnej struktury zespołów kont</w:t>
            </w:r>
          </w:p>
        </w:tc>
        <w:tc>
          <w:tcPr>
            <w:tcW w:w="662" w:type="dxa"/>
            <w:noWrap/>
            <w:hideMark/>
          </w:tcPr>
          <w:p w14:paraId="37FE4AC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1877C8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9292545" w14:textId="77777777" w:rsidTr="001579E2">
        <w:trPr>
          <w:trHeight w:val="300"/>
        </w:trPr>
        <w:tc>
          <w:tcPr>
            <w:tcW w:w="1532" w:type="dxa"/>
            <w:noWrap/>
            <w:hideMark/>
          </w:tcPr>
          <w:p w14:paraId="47ED0B4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267 – WFS</w:t>
            </w:r>
          </w:p>
        </w:tc>
        <w:tc>
          <w:tcPr>
            <w:tcW w:w="11630" w:type="dxa"/>
            <w:hideMark/>
          </w:tcPr>
          <w:p w14:paraId="6BD5F29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zdefiniowanie przez uprawnionego użytkownika dodatkowych pól dla atrybutów konta</w:t>
            </w:r>
          </w:p>
        </w:tc>
        <w:tc>
          <w:tcPr>
            <w:tcW w:w="662" w:type="dxa"/>
            <w:noWrap/>
            <w:hideMark/>
          </w:tcPr>
          <w:p w14:paraId="09C952B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B78177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EFC5EB5" w14:textId="77777777" w:rsidTr="001579E2">
        <w:trPr>
          <w:trHeight w:val="300"/>
        </w:trPr>
        <w:tc>
          <w:tcPr>
            <w:tcW w:w="1532" w:type="dxa"/>
            <w:noWrap/>
            <w:hideMark/>
          </w:tcPr>
          <w:p w14:paraId="5A87974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268 – WFS</w:t>
            </w:r>
          </w:p>
        </w:tc>
        <w:tc>
          <w:tcPr>
            <w:tcW w:w="11630" w:type="dxa"/>
            <w:hideMark/>
          </w:tcPr>
          <w:p w14:paraId="1EC2E55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obsługę kont bilansowych i pozabilansowych</w:t>
            </w:r>
          </w:p>
        </w:tc>
        <w:tc>
          <w:tcPr>
            <w:tcW w:w="662" w:type="dxa"/>
            <w:noWrap/>
            <w:hideMark/>
          </w:tcPr>
          <w:p w14:paraId="35E4378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F34285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18C7731" w14:textId="77777777" w:rsidTr="001579E2">
        <w:trPr>
          <w:trHeight w:val="300"/>
        </w:trPr>
        <w:tc>
          <w:tcPr>
            <w:tcW w:w="1532" w:type="dxa"/>
            <w:noWrap/>
            <w:hideMark/>
          </w:tcPr>
          <w:p w14:paraId="12CA1C1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269 – WFS</w:t>
            </w:r>
          </w:p>
        </w:tc>
        <w:tc>
          <w:tcPr>
            <w:tcW w:w="11630" w:type="dxa"/>
            <w:hideMark/>
          </w:tcPr>
          <w:p w14:paraId="6EA3C1F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obsługę kont wynikowych</w:t>
            </w:r>
          </w:p>
        </w:tc>
        <w:tc>
          <w:tcPr>
            <w:tcW w:w="662" w:type="dxa"/>
            <w:noWrap/>
            <w:hideMark/>
          </w:tcPr>
          <w:p w14:paraId="1B55225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C13E03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3E8F7DC" w14:textId="77777777" w:rsidTr="001579E2">
        <w:trPr>
          <w:trHeight w:val="300"/>
        </w:trPr>
        <w:tc>
          <w:tcPr>
            <w:tcW w:w="1532" w:type="dxa"/>
            <w:noWrap/>
            <w:hideMark/>
          </w:tcPr>
          <w:p w14:paraId="54C55FE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270 – WFS</w:t>
            </w:r>
          </w:p>
        </w:tc>
        <w:tc>
          <w:tcPr>
            <w:tcW w:w="11630" w:type="dxa"/>
            <w:hideMark/>
          </w:tcPr>
          <w:p w14:paraId="32FCF73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obsługę kont rozrachunkowych i rozliczeniowych</w:t>
            </w:r>
          </w:p>
        </w:tc>
        <w:tc>
          <w:tcPr>
            <w:tcW w:w="662" w:type="dxa"/>
            <w:noWrap/>
            <w:hideMark/>
          </w:tcPr>
          <w:p w14:paraId="2DA59C3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567385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51BF803" w14:textId="77777777" w:rsidTr="001579E2">
        <w:trPr>
          <w:trHeight w:val="300"/>
        </w:trPr>
        <w:tc>
          <w:tcPr>
            <w:tcW w:w="1532" w:type="dxa"/>
            <w:noWrap/>
            <w:hideMark/>
          </w:tcPr>
          <w:p w14:paraId="3B798AB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271 – WFS</w:t>
            </w:r>
          </w:p>
        </w:tc>
        <w:tc>
          <w:tcPr>
            <w:tcW w:w="11630" w:type="dxa"/>
            <w:hideMark/>
          </w:tcPr>
          <w:p w14:paraId="40CC4A0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blokadę możliwości księgowania na wybranych kontach</w:t>
            </w:r>
          </w:p>
        </w:tc>
        <w:tc>
          <w:tcPr>
            <w:tcW w:w="662" w:type="dxa"/>
            <w:noWrap/>
            <w:hideMark/>
          </w:tcPr>
          <w:p w14:paraId="783FDDE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531DDE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DE48A09" w14:textId="77777777" w:rsidTr="001579E2">
        <w:trPr>
          <w:trHeight w:val="600"/>
        </w:trPr>
        <w:tc>
          <w:tcPr>
            <w:tcW w:w="1532" w:type="dxa"/>
            <w:noWrap/>
            <w:hideMark/>
          </w:tcPr>
          <w:p w14:paraId="3D064AE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272 – WFS</w:t>
            </w:r>
          </w:p>
        </w:tc>
        <w:tc>
          <w:tcPr>
            <w:tcW w:w="11630" w:type="dxa"/>
            <w:hideMark/>
          </w:tcPr>
          <w:p w14:paraId="35755D0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modyfikację struktury planu kont oraz danych powiązanych (np. schematów księgowania, definicji sprawozdań) w sposób umożliwiający ciągłość ewidencji księgowej</w:t>
            </w:r>
          </w:p>
        </w:tc>
        <w:tc>
          <w:tcPr>
            <w:tcW w:w="662" w:type="dxa"/>
            <w:noWrap/>
            <w:hideMark/>
          </w:tcPr>
          <w:p w14:paraId="727DF9A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5E06DE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8A370B7" w14:textId="77777777" w:rsidTr="001579E2">
        <w:trPr>
          <w:trHeight w:val="900"/>
        </w:trPr>
        <w:tc>
          <w:tcPr>
            <w:tcW w:w="1532" w:type="dxa"/>
            <w:noWrap/>
            <w:hideMark/>
          </w:tcPr>
          <w:p w14:paraId="73905CA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273 – WFS</w:t>
            </w:r>
          </w:p>
        </w:tc>
        <w:tc>
          <w:tcPr>
            <w:tcW w:w="11630" w:type="dxa"/>
            <w:hideMark/>
          </w:tcPr>
          <w:p w14:paraId="044037C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przydzielenie do poszczególnych kont lub do poszczególnych grup kont księgowych atrybutów określających ich umiejscowienie w sprawozdaniu finansowym i innych raportach i sprawozdaniach obowiązkowych zarówno krajowych i zagranicznych</w:t>
            </w:r>
          </w:p>
        </w:tc>
        <w:tc>
          <w:tcPr>
            <w:tcW w:w="662" w:type="dxa"/>
            <w:noWrap/>
            <w:hideMark/>
          </w:tcPr>
          <w:p w14:paraId="2EA8D2E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DAF498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81BDC49" w14:textId="77777777" w:rsidTr="001579E2">
        <w:trPr>
          <w:trHeight w:val="600"/>
        </w:trPr>
        <w:tc>
          <w:tcPr>
            <w:tcW w:w="1532" w:type="dxa"/>
            <w:noWrap/>
            <w:hideMark/>
          </w:tcPr>
          <w:p w14:paraId="612805A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274 – WFS</w:t>
            </w:r>
          </w:p>
        </w:tc>
        <w:tc>
          <w:tcPr>
            <w:tcW w:w="11630" w:type="dxa"/>
            <w:hideMark/>
          </w:tcPr>
          <w:p w14:paraId="576EBEF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prowadzenie kont kosztowych zarówno w zespole 4 jak i 5 w celu umożliwienia sporządzenia sprawozdań zarówno w wariancie porównawczym jak i w wariancie kalkulacyjnym</w:t>
            </w:r>
          </w:p>
        </w:tc>
        <w:tc>
          <w:tcPr>
            <w:tcW w:w="662" w:type="dxa"/>
            <w:noWrap/>
            <w:hideMark/>
          </w:tcPr>
          <w:p w14:paraId="4EA048D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61754C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83763E1" w14:textId="77777777" w:rsidTr="001579E2">
        <w:trPr>
          <w:trHeight w:val="600"/>
        </w:trPr>
        <w:tc>
          <w:tcPr>
            <w:tcW w:w="1532" w:type="dxa"/>
            <w:noWrap/>
            <w:hideMark/>
          </w:tcPr>
          <w:p w14:paraId="5FDECAB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275 – WFS</w:t>
            </w:r>
          </w:p>
        </w:tc>
        <w:tc>
          <w:tcPr>
            <w:tcW w:w="11630" w:type="dxa"/>
            <w:hideMark/>
          </w:tcPr>
          <w:p w14:paraId="011495F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przy ewidencji zapisów księgowych na kontach zespołu 4 i zespołu 5 oddzielnie włączenie kontroli kręgu kosztowego</w:t>
            </w:r>
          </w:p>
        </w:tc>
        <w:tc>
          <w:tcPr>
            <w:tcW w:w="662" w:type="dxa"/>
            <w:noWrap/>
            <w:hideMark/>
          </w:tcPr>
          <w:p w14:paraId="0DCB093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12E4C7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745430D" w14:textId="77777777" w:rsidTr="001579E2">
        <w:trPr>
          <w:trHeight w:val="600"/>
        </w:trPr>
        <w:tc>
          <w:tcPr>
            <w:tcW w:w="1532" w:type="dxa"/>
            <w:noWrap/>
            <w:hideMark/>
          </w:tcPr>
          <w:p w14:paraId="6FFF823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276 – WFS</w:t>
            </w:r>
          </w:p>
        </w:tc>
        <w:tc>
          <w:tcPr>
            <w:tcW w:w="11630" w:type="dxa"/>
            <w:hideMark/>
          </w:tcPr>
          <w:p w14:paraId="3833126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przy ewidencji zapisów księgowych na kontach zespołu 4 i zespołu 5 jednocześnie włączenie kontroli kręgu kosztowego dla dowodu księgowego</w:t>
            </w:r>
          </w:p>
        </w:tc>
        <w:tc>
          <w:tcPr>
            <w:tcW w:w="662" w:type="dxa"/>
            <w:noWrap/>
            <w:hideMark/>
          </w:tcPr>
          <w:p w14:paraId="1A56E47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286C52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B6CAD75" w14:textId="77777777" w:rsidTr="001579E2">
        <w:trPr>
          <w:trHeight w:val="230"/>
        </w:trPr>
        <w:tc>
          <w:tcPr>
            <w:tcW w:w="1532" w:type="dxa"/>
            <w:noWrap/>
            <w:hideMark/>
          </w:tcPr>
          <w:p w14:paraId="172A2F2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277 – WFS</w:t>
            </w:r>
          </w:p>
        </w:tc>
        <w:tc>
          <w:tcPr>
            <w:tcW w:w="11630" w:type="dxa"/>
            <w:hideMark/>
          </w:tcPr>
          <w:p w14:paraId="4860A8F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kontrolę bilansowania zapisów księgowych na kontach bilansowych (zasada podwójnego zapisu)</w:t>
            </w:r>
          </w:p>
        </w:tc>
        <w:tc>
          <w:tcPr>
            <w:tcW w:w="662" w:type="dxa"/>
            <w:noWrap/>
            <w:hideMark/>
          </w:tcPr>
          <w:p w14:paraId="3F3DE5F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4ACFCD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C16DF8B" w14:textId="77777777" w:rsidTr="001579E2">
        <w:trPr>
          <w:trHeight w:val="3000"/>
        </w:trPr>
        <w:tc>
          <w:tcPr>
            <w:tcW w:w="1532" w:type="dxa"/>
            <w:noWrap/>
            <w:hideMark/>
          </w:tcPr>
          <w:p w14:paraId="534723D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278 – WFS</w:t>
            </w:r>
          </w:p>
        </w:tc>
        <w:tc>
          <w:tcPr>
            <w:tcW w:w="11630" w:type="dxa"/>
            <w:hideMark/>
          </w:tcPr>
          <w:p w14:paraId="6B35D93F" w14:textId="77777777" w:rsidR="001017EA" w:rsidRPr="001017EA" w:rsidRDefault="001017EA" w:rsidP="00E26B9C">
            <w:pPr>
              <w:spacing w:line="360" w:lineRule="auto"/>
              <w:rPr>
                <w:rFonts w:ascii="Verdana" w:hAnsi="Verdana"/>
                <w:bCs/>
                <w:iCs/>
                <w:sz w:val="20"/>
                <w:szCs w:val="20"/>
              </w:rPr>
            </w:pPr>
            <w:r w:rsidRPr="001017EA">
              <w:rPr>
                <w:rFonts w:ascii="Verdana" w:hAnsi="Verdana"/>
                <w:bCs/>
                <w:iCs/>
                <w:sz w:val="20"/>
                <w:szCs w:val="20"/>
              </w:rPr>
              <w:t>System umożliwia rozróżnianie następujących rodzajów kont:</w:t>
            </w:r>
            <w:r w:rsidRPr="001017EA">
              <w:rPr>
                <w:rFonts w:ascii="Verdana" w:hAnsi="Verdana"/>
                <w:bCs/>
                <w:iCs/>
                <w:sz w:val="20"/>
                <w:szCs w:val="20"/>
              </w:rPr>
              <w:br/>
              <w:t>- rozrachunkowe</w:t>
            </w:r>
            <w:r w:rsidRPr="001017EA">
              <w:rPr>
                <w:rFonts w:ascii="Verdana" w:hAnsi="Verdana"/>
                <w:bCs/>
                <w:iCs/>
                <w:sz w:val="20"/>
                <w:szCs w:val="20"/>
              </w:rPr>
              <w:br/>
              <w:t>- nierozrachunkowe</w:t>
            </w:r>
            <w:r w:rsidRPr="001017EA">
              <w:rPr>
                <w:rFonts w:ascii="Verdana" w:hAnsi="Verdana"/>
                <w:bCs/>
                <w:iCs/>
                <w:sz w:val="20"/>
                <w:szCs w:val="20"/>
              </w:rPr>
              <w:br/>
              <w:t>- aktywne</w:t>
            </w:r>
            <w:r w:rsidRPr="001017EA">
              <w:rPr>
                <w:rFonts w:ascii="Verdana" w:hAnsi="Verdana"/>
                <w:bCs/>
                <w:iCs/>
                <w:sz w:val="20"/>
                <w:szCs w:val="20"/>
              </w:rPr>
              <w:br/>
              <w:t>- pasywne</w:t>
            </w:r>
            <w:r w:rsidRPr="001017EA">
              <w:rPr>
                <w:rFonts w:ascii="Verdana" w:hAnsi="Verdana"/>
                <w:bCs/>
                <w:iCs/>
                <w:sz w:val="20"/>
                <w:szCs w:val="20"/>
              </w:rPr>
              <w:br/>
              <w:t>- wynikowe</w:t>
            </w:r>
            <w:r w:rsidRPr="001017EA">
              <w:rPr>
                <w:rFonts w:ascii="Verdana" w:hAnsi="Verdana"/>
                <w:bCs/>
                <w:iCs/>
                <w:sz w:val="20"/>
                <w:szCs w:val="20"/>
              </w:rPr>
              <w:br/>
              <w:t>- bilansowe</w:t>
            </w:r>
            <w:r w:rsidRPr="001017EA">
              <w:rPr>
                <w:rFonts w:ascii="Verdana" w:hAnsi="Verdana"/>
                <w:bCs/>
                <w:iCs/>
                <w:sz w:val="20"/>
                <w:szCs w:val="20"/>
              </w:rPr>
              <w:br/>
              <w:t>- budżetowe</w:t>
            </w:r>
            <w:r w:rsidRPr="001017EA">
              <w:rPr>
                <w:rFonts w:ascii="Verdana" w:hAnsi="Verdana"/>
                <w:bCs/>
                <w:iCs/>
                <w:sz w:val="20"/>
                <w:szCs w:val="20"/>
              </w:rPr>
              <w:br/>
              <w:t>- pozabilansowe</w:t>
            </w:r>
            <w:r w:rsidRPr="001017EA">
              <w:rPr>
                <w:rFonts w:ascii="Verdana" w:hAnsi="Verdana"/>
                <w:bCs/>
                <w:iCs/>
                <w:sz w:val="20"/>
                <w:szCs w:val="20"/>
              </w:rPr>
              <w:br/>
              <w:t>- rozliczeniowe</w:t>
            </w:r>
          </w:p>
        </w:tc>
        <w:tc>
          <w:tcPr>
            <w:tcW w:w="662" w:type="dxa"/>
            <w:noWrap/>
            <w:hideMark/>
          </w:tcPr>
          <w:p w14:paraId="0BDC3B4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ADBC4B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CB2D1B9" w14:textId="77777777" w:rsidTr="001579E2">
        <w:trPr>
          <w:trHeight w:val="600"/>
        </w:trPr>
        <w:tc>
          <w:tcPr>
            <w:tcW w:w="1532" w:type="dxa"/>
            <w:noWrap/>
            <w:hideMark/>
          </w:tcPr>
          <w:p w14:paraId="148ADEB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279 – WFS</w:t>
            </w:r>
          </w:p>
        </w:tc>
        <w:tc>
          <w:tcPr>
            <w:tcW w:w="11630" w:type="dxa"/>
            <w:hideMark/>
          </w:tcPr>
          <w:p w14:paraId="2E8FF39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powiązanie konta z obiektami kontrolingowymi oraz ze wszystkimi atrybutami zdefiniowanymi w dowolnym obszarze Systemu, którego efektem jest zapis na koncie</w:t>
            </w:r>
          </w:p>
        </w:tc>
        <w:tc>
          <w:tcPr>
            <w:tcW w:w="662" w:type="dxa"/>
            <w:noWrap/>
            <w:hideMark/>
          </w:tcPr>
          <w:p w14:paraId="6381D10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63C270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27161F0" w14:textId="77777777" w:rsidTr="001579E2">
        <w:trPr>
          <w:trHeight w:val="600"/>
        </w:trPr>
        <w:tc>
          <w:tcPr>
            <w:tcW w:w="1532" w:type="dxa"/>
            <w:noWrap/>
            <w:hideMark/>
          </w:tcPr>
          <w:p w14:paraId="0324824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280 – WFS</w:t>
            </w:r>
          </w:p>
        </w:tc>
        <w:tc>
          <w:tcPr>
            <w:tcW w:w="11630" w:type="dxa"/>
            <w:hideMark/>
          </w:tcPr>
          <w:p w14:paraId="2AA75A2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powoływanie nowych jednostek w strukturze kapitałowej oraz umożliwia prowadzenie sprawozdawczości skonsolidowanej</w:t>
            </w:r>
          </w:p>
        </w:tc>
        <w:tc>
          <w:tcPr>
            <w:tcW w:w="662" w:type="dxa"/>
            <w:noWrap/>
            <w:hideMark/>
          </w:tcPr>
          <w:p w14:paraId="713A5B0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6C298E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E86A320" w14:textId="77777777" w:rsidTr="001579E2">
        <w:trPr>
          <w:trHeight w:val="300"/>
        </w:trPr>
        <w:tc>
          <w:tcPr>
            <w:tcW w:w="1532" w:type="dxa"/>
            <w:noWrap/>
            <w:hideMark/>
          </w:tcPr>
          <w:p w14:paraId="62C7039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281 – WFS</w:t>
            </w:r>
          </w:p>
        </w:tc>
        <w:tc>
          <w:tcPr>
            <w:tcW w:w="11630" w:type="dxa"/>
            <w:hideMark/>
          </w:tcPr>
          <w:p w14:paraId="07E2663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prowadzenie wyodrębnionych ksiąg dla jednostek zależnych i powiązanych</w:t>
            </w:r>
          </w:p>
        </w:tc>
        <w:tc>
          <w:tcPr>
            <w:tcW w:w="662" w:type="dxa"/>
            <w:noWrap/>
            <w:hideMark/>
          </w:tcPr>
          <w:p w14:paraId="13773C9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05B6D8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E26B9C" w:rsidRPr="001017EA" w14:paraId="2C6623CB" w14:textId="77777777" w:rsidTr="00ED3F1F">
        <w:trPr>
          <w:trHeight w:val="300"/>
        </w:trPr>
        <w:tc>
          <w:tcPr>
            <w:tcW w:w="1532" w:type="dxa"/>
            <w:noWrap/>
            <w:hideMark/>
          </w:tcPr>
          <w:p w14:paraId="7E2CC17D" w14:textId="77777777" w:rsidR="00E26B9C" w:rsidRPr="001017EA" w:rsidRDefault="00E26B9C"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001478AD" w14:textId="3CFC875C" w:rsidR="00E26B9C" w:rsidRPr="001017EA" w:rsidRDefault="00E26B9C" w:rsidP="00E26B9C">
            <w:pPr>
              <w:spacing w:line="360" w:lineRule="auto"/>
              <w:jc w:val="both"/>
              <w:rPr>
                <w:rFonts w:ascii="Verdana" w:hAnsi="Verdana"/>
                <w:bCs/>
                <w:iCs/>
                <w:sz w:val="20"/>
                <w:szCs w:val="20"/>
              </w:rPr>
            </w:pPr>
            <w:r w:rsidRPr="001017EA">
              <w:rPr>
                <w:rFonts w:ascii="Verdana" w:hAnsi="Verdana"/>
                <w:b/>
                <w:bCs/>
                <w:iCs/>
                <w:sz w:val="20"/>
                <w:szCs w:val="20"/>
              </w:rPr>
              <w:t>Automatyzacja procesów</w:t>
            </w:r>
          </w:p>
        </w:tc>
      </w:tr>
      <w:tr w:rsidR="001017EA" w:rsidRPr="001017EA" w14:paraId="3F927662" w14:textId="77777777" w:rsidTr="001579E2">
        <w:trPr>
          <w:trHeight w:val="600"/>
        </w:trPr>
        <w:tc>
          <w:tcPr>
            <w:tcW w:w="1532" w:type="dxa"/>
            <w:noWrap/>
            <w:hideMark/>
          </w:tcPr>
          <w:p w14:paraId="6577FD4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282 – WFS</w:t>
            </w:r>
          </w:p>
        </w:tc>
        <w:tc>
          <w:tcPr>
            <w:tcW w:w="11630" w:type="dxa"/>
            <w:hideMark/>
          </w:tcPr>
          <w:p w14:paraId="473BC4A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rozliczanie kosztów w czasie wraz z tworzeniem harmonogramu (nawet dla nieotwartych przyszłych okresów księgowych) ich rozliczania</w:t>
            </w:r>
          </w:p>
        </w:tc>
        <w:tc>
          <w:tcPr>
            <w:tcW w:w="662" w:type="dxa"/>
            <w:noWrap/>
            <w:hideMark/>
          </w:tcPr>
          <w:p w14:paraId="5AF37E2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A3A747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D654967" w14:textId="77777777" w:rsidTr="001579E2">
        <w:trPr>
          <w:trHeight w:val="900"/>
        </w:trPr>
        <w:tc>
          <w:tcPr>
            <w:tcW w:w="1532" w:type="dxa"/>
            <w:noWrap/>
            <w:hideMark/>
          </w:tcPr>
          <w:p w14:paraId="70D46B2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283 – WFS</w:t>
            </w:r>
          </w:p>
        </w:tc>
        <w:tc>
          <w:tcPr>
            <w:tcW w:w="11630" w:type="dxa"/>
            <w:hideMark/>
          </w:tcPr>
          <w:p w14:paraId="2020E54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ewidencjonowanie harmonogramu rozliczeń międzyokresowych w postaci kwot do przeksięgowania w określonych terminach na określonych kontach księgowych (nawet dla nieotwartych przyszłych okresów księgowych)</w:t>
            </w:r>
          </w:p>
        </w:tc>
        <w:tc>
          <w:tcPr>
            <w:tcW w:w="662" w:type="dxa"/>
            <w:noWrap/>
            <w:hideMark/>
          </w:tcPr>
          <w:p w14:paraId="2907E02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E2E32F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20F4884" w14:textId="77777777" w:rsidTr="001579E2">
        <w:trPr>
          <w:trHeight w:val="600"/>
        </w:trPr>
        <w:tc>
          <w:tcPr>
            <w:tcW w:w="1532" w:type="dxa"/>
            <w:noWrap/>
            <w:hideMark/>
          </w:tcPr>
          <w:p w14:paraId="71BDC5F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284 – WFS</w:t>
            </w:r>
          </w:p>
        </w:tc>
        <w:tc>
          <w:tcPr>
            <w:tcW w:w="11630" w:type="dxa"/>
            <w:hideMark/>
          </w:tcPr>
          <w:p w14:paraId="185F7A0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powiązanie harmonogramu z dokumentem, na podstawie którego powstał, w celu umożliwienia zmian w harmonogramie rozliczeń międzyokresowych w przypadku korekty faktury</w:t>
            </w:r>
          </w:p>
        </w:tc>
        <w:tc>
          <w:tcPr>
            <w:tcW w:w="662" w:type="dxa"/>
            <w:noWrap/>
            <w:hideMark/>
          </w:tcPr>
          <w:p w14:paraId="21D84EE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257EC4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0FD746F" w14:textId="77777777" w:rsidTr="001579E2">
        <w:trPr>
          <w:trHeight w:val="231"/>
        </w:trPr>
        <w:tc>
          <w:tcPr>
            <w:tcW w:w="1532" w:type="dxa"/>
            <w:noWrap/>
            <w:hideMark/>
          </w:tcPr>
          <w:p w14:paraId="1F5DADB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285 – WFS</w:t>
            </w:r>
          </w:p>
        </w:tc>
        <w:tc>
          <w:tcPr>
            <w:tcW w:w="11630" w:type="dxa"/>
            <w:hideMark/>
          </w:tcPr>
          <w:p w14:paraId="67DD69E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na podstawie harmonogramu przeksięgowań odpowiednie dowody księgowe</w:t>
            </w:r>
          </w:p>
        </w:tc>
        <w:tc>
          <w:tcPr>
            <w:tcW w:w="662" w:type="dxa"/>
            <w:noWrap/>
            <w:hideMark/>
          </w:tcPr>
          <w:p w14:paraId="3435098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1BC545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52A8B0A" w14:textId="77777777" w:rsidTr="001579E2">
        <w:trPr>
          <w:trHeight w:val="300"/>
        </w:trPr>
        <w:tc>
          <w:tcPr>
            <w:tcW w:w="1532" w:type="dxa"/>
            <w:noWrap/>
            <w:hideMark/>
          </w:tcPr>
          <w:p w14:paraId="7668C1E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286 – WFS</w:t>
            </w:r>
          </w:p>
        </w:tc>
        <w:tc>
          <w:tcPr>
            <w:tcW w:w="11630" w:type="dxa"/>
            <w:hideMark/>
          </w:tcPr>
          <w:p w14:paraId="2BE2C2B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przenoszenie sald kont wynikowych na konto wyniku finansowego</w:t>
            </w:r>
          </w:p>
        </w:tc>
        <w:tc>
          <w:tcPr>
            <w:tcW w:w="662" w:type="dxa"/>
            <w:noWrap/>
            <w:hideMark/>
          </w:tcPr>
          <w:p w14:paraId="355572A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A1C27A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1F8E71F" w14:textId="77777777" w:rsidTr="001579E2">
        <w:trPr>
          <w:trHeight w:val="600"/>
        </w:trPr>
        <w:tc>
          <w:tcPr>
            <w:tcW w:w="1532" w:type="dxa"/>
            <w:noWrap/>
            <w:hideMark/>
          </w:tcPr>
          <w:p w14:paraId="1C24AFC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287 – WFS</w:t>
            </w:r>
          </w:p>
        </w:tc>
        <w:tc>
          <w:tcPr>
            <w:tcW w:w="11630" w:type="dxa"/>
            <w:hideMark/>
          </w:tcPr>
          <w:p w14:paraId="467891D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odpisów aktualizacyjnych powiązanych z dokumentami (dla poszczególnych dokumentów) na podstawie wygenerowanych raportów z możliwością wykorzystana automatów księgowych</w:t>
            </w:r>
          </w:p>
        </w:tc>
        <w:tc>
          <w:tcPr>
            <w:tcW w:w="662" w:type="dxa"/>
            <w:noWrap/>
            <w:hideMark/>
          </w:tcPr>
          <w:p w14:paraId="1A803E4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4E0DFD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4D1261F" w14:textId="77777777" w:rsidTr="001579E2">
        <w:trPr>
          <w:trHeight w:val="600"/>
        </w:trPr>
        <w:tc>
          <w:tcPr>
            <w:tcW w:w="1532" w:type="dxa"/>
            <w:noWrap/>
            <w:hideMark/>
          </w:tcPr>
          <w:p w14:paraId="44C74ED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288 – WFS</w:t>
            </w:r>
          </w:p>
        </w:tc>
        <w:tc>
          <w:tcPr>
            <w:tcW w:w="11630" w:type="dxa"/>
            <w:hideMark/>
          </w:tcPr>
          <w:p w14:paraId="2D27E83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zdefiniowanie określonych schematów księgowań dla operacji wykonywanych z danym kontrahentem w celu automatycznego ujęcia rozrachunku z kontrahentem na właściwych kontach planu kont</w:t>
            </w:r>
          </w:p>
        </w:tc>
        <w:tc>
          <w:tcPr>
            <w:tcW w:w="662" w:type="dxa"/>
            <w:noWrap/>
            <w:hideMark/>
          </w:tcPr>
          <w:p w14:paraId="6F03941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7550C9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D674FFD" w14:textId="77777777" w:rsidTr="001579E2">
        <w:trPr>
          <w:trHeight w:val="300"/>
        </w:trPr>
        <w:tc>
          <w:tcPr>
            <w:tcW w:w="1532" w:type="dxa"/>
            <w:noWrap/>
            <w:hideMark/>
          </w:tcPr>
          <w:p w14:paraId="36B0335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289 – WFS</w:t>
            </w:r>
          </w:p>
        </w:tc>
        <w:tc>
          <w:tcPr>
            <w:tcW w:w="11630" w:type="dxa"/>
            <w:hideMark/>
          </w:tcPr>
          <w:p w14:paraId="20ADDC9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harmonogramów płatności dla danego dokumentu</w:t>
            </w:r>
          </w:p>
        </w:tc>
        <w:tc>
          <w:tcPr>
            <w:tcW w:w="662" w:type="dxa"/>
            <w:noWrap/>
            <w:hideMark/>
          </w:tcPr>
          <w:p w14:paraId="48F4FDE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9BD475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82BCE67" w14:textId="77777777" w:rsidTr="001579E2">
        <w:trPr>
          <w:trHeight w:val="300"/>
        </w:trPr>
        <w:tc>
          <w:tcPr>
            <w:tcW w:w="1532" w:type="dxa"/>
            <w:noWrap/>
            <w:hideMark/>
          </w:tcPr>
          <w:p w14:paraId="2F74865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290 – WFS</w:t>
            </w:r>
          </w:p>
        </w:tc>
        <w:tc>
          <w:tcPr>
            <w:tcW w:w="11630" w:type="dxa"/>
            <w:hideMark/>
          </w:tcPr>
          <w:p w14:paraId="24525A9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alokowanie przychodów, kosztów i rozrachunków na poszczególne segmenty działalności</w:t>
            </w:r>
          </w:p>
        </w:tc>
        <w:tc>
          <w:tcPr>
            <w:tcW w:w="662" w:type="dxa"/>
            <w:noWrap/>
            <w:hideMark/>
          </w:tcPr>
          <w:p w14:paraId="066A72C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CC1216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5B1591C" w14:textId="77777777" w:rsidTr="001579E2">
        <w:trPr>
          <w:trHeight w:val="600"/>
        </w:trPr>
        <w:tc>
          <w:tcPr>
            <w:tcW w:w="1532" w:type="dxa"/>
            <w:noWrap/>
            <w:hideMark/>
          </w:tcPr>
          <w:p w14:paraId="239A18A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291 – WFS</w:t>
            </w:r>
          </w:p>
        </w:tc>
        <w:tc>
          <w:tcPr>
            <w:tcW w:w="11630" w:type="dxa"/>
            <w:hideMark/>
          </w:tcPr>
          <w:p w14:paraId="69B1040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przeksięgowanie ręczne i/lub automatyczne wpłaconego wadium na poczet należytego wykonania umowy</w:t>
            </w:r>
          </w:p>
        </w:tc>
        <w:tc>
          <w:tcPr>
            <w:tcW w:w="662" w:type="dxa"/>
            <w:noWrap/>
            <w:hideMark/>
          </w:tcPr>
          <w:p w14:paraId="46F46B5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9C5D60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AB67E11" w14:textId="77777777" w:rsidTr="001579E2">
        <w:trPr>
          <w:trHeight w:val="600"/>
        </w:trPr>
        <w:tc>
          <w:tcPr>
            <w:tcW w:w="1532" w:type="dxa"/>
            <w:noWrap/>
            <w:hideMark/>
          </w:tcPr>
          <w:p w14:paraId="1FB45D5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292 – WFS</w:t>
            </w:r>
          </w:p>
        </w:tc>
        <w:tc>
          <w:tcPr>
            <w:tcW w:w="11630" w:type="dxa"/>
            <w:hideMark/>
          </w:tcPr>
          <w:p w14:paraId="656DA81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generowanie komunikatów (komunikat systemowy, e-mail) informujących o zbliżającym się terminie płatności faktur</w:t>
            </w:r>
          </w:p>
        </w:tc>
        <w:tc>
          <w:tcPr>
            <w:tcW w:w="662" w:type="dxa"/>
            <w:noWrap/>
            <w:hideMark/>
          </w:tcPr>
          <w:p w14:paraId="3AD6AA9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85B1EB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E1A57D8" w14:textId="77777777" w:rsidTr="001579E2">
        <w:trPr>
          <w:trHeight w:val="1200"/>
        </w:trPr>
        <w:tc>
          <w:tcPr>
            <w:tcW w:w="1532" w:type="dxa"/>
            <w:noWrap/>
            <w:hideMark/>
          </w:tcPr>
          <w:p w14:paraId="060F2A5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293 – WFS</w:t>
            </w:r>
          </w:p>
        </w:tc>
        <w:tc>
          <w:tcPr>
            <w:tcW w:w="11630" w:type="dxa"/>
            <w:hideMark/>
          </w:tcPr>
          <w:p w14:paraId="0ED929F9" w14:textId="59A54005" w:rsidR="001017EA" w:rsidRPr="001017EA" w:rsidRDefault="001017EA" w:rsidP="006F24EA">
            <w:pPr>
              <w:spacing w:line="360" w:lineRule="auto"/>
              <w:jc w:val="both"/>
              <w:rPr>
                <w:rFonts w:ascii="Verdana" w:hAnsi="Verdana"/>
                <w:bCs/>
                <w:iCs/>
                <w:sz w:val="20"/>
                <w:szCs w:val="20"/>
              </w:rPr>
            </w:pPr>
            <w:r w:rsidRPr="001017EA">
              <w:rPr>
                <w:rFonts w:ascii="Verdana" w:hAnsi="Verdana"/>
                <w:bCs/>
                <w:iCs/>
                <w:sz w:val="20"/>
                <w:szCs w:val="20"/>
              </w:rPr>
              <w:t xml:space="preserve">System umożliwia zaimportowanie z banku wyciągu bankowego oraz rozliczeń kart płatniczych i rozksięgowanie na wybranych kontach z wykorzystaniem automatów co najmniej uwzględniających numer rachunku bankowego kontrahenta, nazwę, NIP, tytuł przelewu, kwotę, walutę, zakres dat, kraj wpłaty, nr umowy, nr zamówienia, nr faktury, adres kontrahenta itp. </w:t>
            </w:r>
            <w:r w:rsidR="006F24EA">
              <w:rPr>
                <w:rFonts w:ascii="Verdana" w:hAnsi="Verdana"/>
                <w:bCs/>
                <w:iCs/>
                <w:sz w:val="20"/>
                <w:szCs w:val="20"/>
              </w:rPr>
              <w:t>Każdy wyciąg bankowy musi mieć nadany przez System numer ID oraz numer ID każdej pozycji.</w:t>
            </w:r>
          </w:p>
        </w:tc>
        <w:tc>
          <w:tcPr>
            <w:tcW w:w="662" w:type="dxa"/>
            <w:noWrap/>
            <w:hideMark/>
          </w:tcPr>
          <w:p w14:paraId="3C2BF66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D99533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E26B9C" w:rsidRPr="001017EA" w14:paraId="65DEC7BD" w14:textId="77777777" w:rsidTr="00ED3F1F">
        <w:trPr>
          <w:trHeight w:val="233"/>
        </w:trPr>
        <w:tc>
          <w:tcPr>
            <w:tcW w:w="1532" w:type="dxa"/>
            <w:noWrap/>
            <w:hideMark/>
          </w:tcPr>
          <w:p w14:paraId="53A8E4D7" w14:textId="77777777" w:rsidR="00E26B9C" w:rsidRPr="001017EA" w:rsidRDefault="00E26B9C"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2DB3CD7C" w14:textId="3BA486D5" w:rsidR="00E26B9C" w:rsidRPr="001017EA" w:rsidRDefault="00E26B9C" w:rsidP="00E26B9C">
            <w:pPr>
              <w:spacing w:line="360" w:lineRule="auto"/>
              <w:jc w:val="both"/>
              <w:rPr>
                <w:rFonts w:ascii="Verdana" w:hAnsi="Verdana"/>
                <w:bCs/>
                <w:iCs/>
                <w:sz w:val="20"/>
                <w:szCs w:val="20"/>
              </w:rPr>
            </w:pPr>
            <w:r w:rsidRPr="001017EA">
              <w:rPr>
                <w:rFonts w:ascii="Verdana" w:hAnsi="Verdana"/>
                <w:b/>
                <w:bCs/>
                <w:iCs/>
                <w:sz w:val="20"/>
                <w:szCs w:val="20"/>
              </w:rPr>
              <w:t>Zarządzanie płynnością finansową</w:t>
            </w:r>
          </w:p>
        </w:tc>
      </w:tr>
      <w:tr w:rsidR="001017EA" w:rsidRPr="001017EA" w14:paraId="4AEF374B" w14:textId="77777777" w:rsidTr="001579E2">
        <w:trPr>
          <w:trHeight w:val="900"/>
        </w:trPr>
        <w:tc>
          <w:tcPr>
            <w:tcW w:w="1532" w:type="dxa"/>
            <w:noWrap/>
            <w:hideMark/>
          </w:tcPr>
          <w:p w14:paraId="2EA1989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294 – WFS</w:t>
            </w:r>
          </w:p>
        </w:tc>
        <w:tc>
          <w:tcPr>
            <w:tcW w:w="11630" w:type="dxa"/>
            <w:hideMark/>
          </w:tcPr>
          <w:p w14:paraId="0868C20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ewidencję depozytów i lokat (w tym środków konsolidowanych na rachunku Ministra Finansów) w oparciu o wskazane warunki co najmniej takie jak: data lokaty, kwota, termin od dnia do dnia, stopa procentowa, należne odsetki, nr rachunku obciążanego</w:t>
            </w:r>
          </w:p>
        </w:tc>
        <w:tc>
          <w:tcPr>
            <w:tcW w:w="662" w:type="dxa"/>
            <w:noWrap/>
            <w:hideMark/>
          </w:tcPr>
          <w:p w14:paraId="35E7B40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4F30AB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DE8CF4F" w14:textId="77777777" w:rsidTr="001579E2">
        <w:trPr>
          <w:trHeight w:val="900"/>
        </w:trPr>
        <w:tc>
          <w:tcPr>
            <w:tcW w:w="1532" w:type="dxa"/>
            <w:noWrap/>
            <w:hideMark/>
          </w:tcPr>
          <w:p w14:paraId="56291B2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295 – WFS</w:t>
            </w:r>
          </w:p>
        </w:tc>
        <w:tc>
          <w:tcPr>
            <w:tcW w:w="11630" w:type="dxa"/>
            <w:hideMark/>
          </w:tcPr>
          <w:p w14:paraId="0203780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ewidencję transakcji wymiany walut w oparciu o co najmniej takie dane jak: data transakcji, data rozliczenia, waluta sprzedawana, kwota sprzedaży, wartość transakcji w PLN, nr rachunku obciążanego, nr rachunku uznawanego</w:t>
            </w:r>
          </w:p>
        </w:tc>
        <w:tc>
          <w:tcPr>
            <w:tcW w:w="662" w:type="dxa"/>
            <w:noWrap/>
            <w:hideMark/>
          </w:tcPr>
          <w:p w14:paraId="5A200AE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A4FAE9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C79BBA1" w14:textId="77777777" w:rsidTr="001579E2">
        <w:trPr>
          <w:trHeight w:val="1200"/>
        </w:trPr>
        <w:tc>
          <w:tcPr>
            <w:tcW w:w="1532" w:type="dxa"/>
            <w:noWrap/>
            <w:hideMark/>
          </w:tcPr>
          <w:p w14:paraId="6765F35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296 – WFS</w:t>
            </w:r>
          </w:p>
        </w:tc>
        <w:tc>
          <w:tcPr>
            <w:tcW w:w="11630" w:type="dxa"/>
            <w:hideMark/>
          </w:tcPr>
          <w:p w14:paraId="4D357BA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ewidencję kredytów i innych źródeł finansowania w oparciu o co najmniej takie dane jak: kwota kredytu, waluta, wartość wykorzystanie na dzień, harmonogram spłaty, oprocentowanie w okresie od dnia do dnia, harmonogram spłaty, koszty związane z obsługa, w tym odsetki na dzień sporządzenia raportu lub do wskazanego terminu, przewidywane odsetki lub koszty obsługi pozostałe do terminu spłaty kredytu</w:t>
            </w:r>
          </w:p>
        </w:tc>
        <w:tc>
          <w:tcPr>
            <w:tcW w:w="662" w:type="dxa"/>
            <w:noWrap/>
            <w:hideMark/>
          </w:tcPr>
          <w:p w14:paraId="17D61CE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C1F6BD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149B2F8" w14:textId="77777777" w:rsidTr="001579E2">
        <w:trPr>
          <w:trHeight w:val="600"/>
        </w:trPr>
        <w:tc>
          <w:tcPr>
            <w:tcW w:w="1532" w:type="dxa"/>
            <w:noWrap/>
            <w:hideMark/>
          </w:tcPr>
          <w:p w14:paraId="551FC7C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297 – WFS</w:t>
            </w:r>
          </w:p>
        </w:tc>
        <w:tc>
          <w:tcPr>
            <w:tcW w:w="11630" w:type="dxa"/>
            <w:hideMark/>
          </w:tcPr>
          <w:p w14:paraId="3F3F472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dostęp do informacji o oczekiwanych datach zapłaty (ze wskazaniem nr faktury lub innej referencji do pozycji należności lub zobowiązań) w podziale na waluty</w:t>
            </w:r>
          </w:p>
        </w:tc>
        <w:tc>
          <w:tcPr>
            <w:tcW w:w="662" w:type="dxa"/>
            <w:noWrap/>
            <w:hideMark/>
          </w:tcPr>
          <w:p w14:paraId="799874C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8C60F6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A334DC9" w14:textId="77777777" w:rsidTr="001579E2">
        <w:trPr>
          <w:trHeight w:val="146"/>
        </w:trPr>
        <w:tc>
          <w:tcPr>
            <w:tcW w:w="1532" w:type="dxa"/>
            <w:noWrap/>
            <w:hideMark/>
          </w:tcPr>
          <w:p w14:paraId="536391A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298 – WFS</w:t>
            </w:r>
          </w:p>
        </w:tc>
        <w:tc>
          <w:tcPr>
            <w:tcW w:w="11630" w:type="dxa"/>
            <w:hideMark/>
          </w:tcPr>
          <w:p w14:paraId="2DD8CC4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pokazującego informację o stanie gotówki wg stanu na dzień</w:t>
            </w:r>
          </w:p>
        </w:tc>
        <w:tc>
          <w:tcPr>
            <w:tcW w:w="662" w:type="dxa"/>
            <w:noWrap/>
            <w:hideMark/>
          </w:tcPr>
          <w:p w14:paraId="71209FB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B9D3CD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24B4E0E" w14:textId="77777777" w:rsidTr="001579E2">
        <w:trPr>
          <w:trHeight w:val="1500"/>
        </w:trPr>
        <w:tc>
          <w:tcPr>
            <w:tcW w:w="1532" w:type="dxa"/>
            <w:noWrap/>
            <w:hideMark/>
          </w:tcPr>
          <w:p w14:paraId="0D3BD76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299 – WFS</w:t>
            </w:r>
          </w:p>
        </w:tc>
        <w:tc>
          <w:tcPr>
            <w:tcW w:w="11630" w:type="dxa"/>
            <w:hideMark/>
          </w:tcPr>
          <w:p w14:paraId="4BC3A43F" w14:textId="77777777" w:rsidR="001017EA" w:rsidRPr="001017EA" w:rsidRDefault="001017EA" w:rsidP="00E26B9C">
            <w:pPr>
              <w:spacing w:line="360" w:lineRule="auto"/>
              <w:rPr>
                <w:rFonts w:ascii="Verdana" w:hAnsi="Verdana"/>
                <w:bCs/>
                <w:iCs/>
                <w:sz w:val="20"/>
                <w:szCs w:val="20"/>
              </w:rPr>
            </w:pPr>
            <w:r w:rsidRPr="001017EA">
              <w:rPr>
                <w:rFonts w:ascii="Verdana" w:hAnsi="Verdana"/>
                <w:bCs/>
                <w:iCs/>
                <w:sz w:val="20"/>
                <w:szCs w:val="20"/>
              </w:rPr>
              <w:t>System umożliwia generowanie raportu cash flow przy zachowaniu co najmniej następujących wymagań:</w:t>
            </w:r>
            <w:r w:rsidRPr="001017EA">
              <w:rPr>
                <w:rFonts w:ascii="Verdana" w:hAnsi="Verdana"/>
                <w:bCs/>
                <w:iCs/>
                <w:sz w:val="20"/>
                <w:szCs w:val="20"/>
              </w:rPr>
              <w:br/>
              <w:t>- szczegółowość: co do dnia, tygodnia, miesiąca</w:t>
            </w:r>
            <w:r w:rsidRPr="001017EA">
              <w:rPr>
                <w:rFonts w:ascii="Verdana" w:hAnsi="Verdana"/>
                <w:bCs/>
                <w:iCs/>
                <w:sz w:val="20"/>
                <w:szCs w:val="20"/>
              </w:rPr>
              <w:br/>
              <w:t>- horyzont czasu: od dnia, przynajmniej do 12 miesięcy</w:t>
            </w:r>
            <w:r w:rsidRPr="001017EA">
              <w:rPr>
                <w:rFonts w:ascii="Verdana" w:hAnsi="Verdana"/>
                <w:bCs/>
                <w:iCs/>
                <w:sz w:val="20"/>
                <w:szCs w:val="20"/>
              </w:rPr>
              <w:br/>
            </w:r>
            <w:r w:rsidRPr="001017EA">
              <w:rPr>
                <w:rFonts w:ascii="Verdana" w:hAnsi="Verdana"/>
                <w:bCs/>
                <w:iCs/>
                <w:sz w:val="20"/>
                <w:szCs w:val="20"/>
              </w:rPr>
              <w:lastRenderedPageBreak/>
              <w:t>- prowadzona w walutach oryginalnych wpływów i wydatków oraz równolegle w PLN</w:t>
            </w:r>
            <w:r w:rsidRPr="001017EA">
              <w:rPr>
                <w:rFonts w:ascii="Verdana" w:hAnsi="Verdana"/>
                <w:bCs/>
                <w:iCs/>
                <w:sz w:val="20"/>
                <w:szCs w:val="20"/>
              </w:rPr>
              <w:br/>
              <w:t>- przeliczenie kwot w walucie po wskazanych kursach (w szczególności średnich NBP)</w:t>
            </w:r>
          </w:p>
        </w:tc>
        <w:tc>
          <w:tcPr>
            <w:tcW w:w="662" w:type="dxa"/>
            <w:noWrap/>
            <w:hideMark/>
          </w:tcPr>
          <w:p w14:paraId="2B80DB3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 </w:t>
            </w:r>
          </w:p>
        </w:tc>
        <w:tc>
          <w:tcPr>
            <w:tcW w:w="742" w:type="dxa"/>
            <w:noWrap/>
            <w:hideMark/>
          </w:tcPr>
          <w:p w14:paraId="09663D5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F5FF927" w14:textId="77777777" w:rsidTr="001579E2">
        <w:trPr>
          <w:trHeight w:val="300"/>
        </w:trPr>
        <w:tc>
          <w:tcPr>
            <w:tcW w:w="1532" w:type="dxa"/>
            <w:noWrap/>
            <w:hideMark/>
          </w:tcPr>
          <w:p w14:paraId="0DFE2BB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300 – WFS</w:t>
            </w:r>
          </w:p>
        </w:tc>
        <w:tc>
          <w:tcPr>
            <w:tcW w:w="11630" w:type="dxa"/>
            <w:hideMark/>
          </w:tcPr>
          <w:p w14:paraId="6ADF703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wyeksportowanie raportu cash flow do arkusza kalkulacyjnego</w:t>
            </w:r>
          </w:p>
        </w:tc>
        <w:tc>
          <w:tcPr>
            <w:tcW w:w="662" w:type="dxa"/>
            <w:noWrap/>
            <w:hideMark/>
          </w:tcPr>
          <w:p w14:paraId="18E0769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632A13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E26B9C" w:rsidRPr="001017EA" w14:paraId="5B8D69D0" w14:textId="77777777" w:rsidTr="00ED3F1F">
        <w:trPr>
          <w:trHeight w:val="300"/>
        </w:trPr>
        <w:tc>
          <w:tcPr>
            <w:tcW w:w="1532" w:type="dxa"/>
            <w:noWrap/>
            <w:hideMark/>
          </w:tcPr>
          <w:p w14:paraId="6FE600F1" w14:textId="77777777" w:rsidR="00E26B9C" w:rsidRPr="001017EA" w:rsidRDefault="00E26B9C"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07622761" w14:textId="02C2F0B5" w:rsidR="00E26B9C" w:rsidRPr="001017EA" w:rsidRDefault="00E26B9C" w:rsidP="00E26B9C">
            <w:pPr>
              <w:spacing w:line="360" w:lineRule="auto"/>
              <w:jc w:val="both"/>
              <w:rPr>
                <w:rFonts w:ascii="Verdana" w:hAnsi="Verdana"/>
                <w:bCs/>
                <w:iCs/>
                <w:sz w:val="20"/>
                <w:szCs w:val="20"/>
              </w:rPr>
            </w:pPr>
            <w:r w:rsidRPr="001017EA">
              <w:rPr>
                <w:rFonts w:ascii="Verdana" w:hAnsi="Verdana"/>
                <w:b/>
                <w:bCs/>
                <w:iCs/>
                <w:sz w:val="20"/>
                <w:szCs w:val="20"/>
              </w:rPr>
              <w:t>Zarządzanie środkami pieniężnymi</w:t>
            </w:r>
          </w:p>
        </w:tc>
      </w:tr>
      <w:tr w:rsidR="001017EA" w:rsidRPr="001017EA" w14:paraId="5800AECD" w14:textId="77777777" w:rsidTr="001579E2">
        <w:trPr>
          <w:trHeight w:val="300"/>
        </w:trPr>
        <w:tc>
          <w:tcPr>
            <w:tcW w:w="1532" w:type="dxa"/>
            <w:noWrap/>
            <w:hideMark/>
          </w:tcPr>
          <w:p w14:paraId="5B21258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301 – WFS</w:t>
            </w:r>
          </w:p>
        </w:tc>
        <w:tc>
          <w:tcPr>
            <w:tcW w:w="11630" w:type="dxa"/>
            <w:hideMark/>
          </w:tcPr>
          <w:p w14:paraId="21A9AB8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wygenerowanie raportu niezamkniętych wyciągów bankowych </w:t>
            </w:r>
          </w:p>
        </w:tc>
        <w:tc>
          <w:tcPr>
            <w:tcW w:w="662" w:type="dxa"/>
            <w:noWrap/>
            <w:hideMark/>
          </w:tcPr>
          <w:p w14:paraId="0524FFD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7782A6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F9CF4CE" w14:textId="77777777" w:rsidTr="001579E2">
        <w:trPr>
          <w:trHeight w:val="600"/>
        </w:trPr>
        <w:tc>
          <w:tcPr>
            <w:tcW w:w="1532" w:type="dxa"/>
            <w:noWrap/>
            <w:hideMark/>
          </w:tcPr>
          <w:p w14:paraId="2D3EDD9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302 – WFS</w:t>
            </w:r>
          </w:p>
        </w:tc>
        <w:tc>
          <w:tcPr>
            <w:tcW w:w="11630" w:type="dxa"/>
            <w:hideMark/>
          </w:tcPr>
          <w:p w14:paraId="5FC7D20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kontrolowanie ciągłości operacji na danym rachunku bankowym podczas rejestracji i zatwierdzania wyciągu bankowego</w:t>
            </w:r>
          </w:p>
        </w:tc>
        <w:tc>
          <w:tcPr>
            <w:tcW w:w="662" w:type="dxa"/>
            <w:noWrap/>
            <w:hideMark/>
          </w:tcPr>
          <w:p w14:paraId="0FD05CA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77E9EC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BFC7AC0" w14:textId="77777777" w:rsidTr="001579E2">
        <w:trPr>
          <w:trHeight w:val="600"/>
        </w:trPr>
        <w:tc>
          <w:tcPr>
            <w:tcW w:w="1532" w:type="dxa"/>
            <w:noWrap/>
            <w:hideMark/>
          </w:tcPr>
          <w:p w14:paraId="2368608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303 – WFS</w:t>
            </w:r>
          </w:p>
        </w:tc>
        <w:tc>
          <w:tcPr>
            <w:tcW w:w="11630" w:type="dxa"/>
            <w:hideMark/>
          </w:tcPr>
          <w:p w14:paraId="764AC3E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obsługę operacji bankowych w zakresie wielu rachunków bankowych złotowych i dewizowych oraz konsolidacji środków w jednym banku</w:t>
            </w:r>
          </w:p>
        </w:tc>
        <w:tc>
          <w:tcPr>
            <w:tcW w:w="662" w:type="dxa"/>
            <w:noWrap/>
            <w:hideMark/>
          </w:tcPr>
          <w:p w14:paraId="2D4B222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6692D5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95F59AD" w14:textId="77777777" w:rsidTr="001579E2">
        <w:trPr>
          <w:trHeight w:val="600"/>
        </w:trPr>
        <w:tc>
          <w:tcPr>
            <w:tcW w:w="1532" w:type="dxa"/>
            <w:noWrap/>
            <w:hideMark/>
          </w:tcPr>
          <w:p w14:paraId="1FFE216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304 – WFS</w:t>
            </w:r>
          </w:p>
        </w:tc>
        <w:tc>
          <w:tcPr>
            <w:tcW w:w="11630" w:type="dxa"/>
            <w:hideMark/>
          </w:tcPr>
          <w:p w14:paraId="7353ED1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obsługę operacji bankowych z udziałem interfejsów wymiany danych z systemami bankowości elektronicznej</w:t>
            </w:r>
          </w:p>
        </w:tc>
        <w:tc>
          <w:tcPr>
            <w:tcW w:w="662" w:type="dxa"/>
            <w:noWrap/>
            <w:hideMark/>
          </w:tcPr>
          <w:p w14:paraId="75BB7D8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4CC36C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31FFD2E" w14:textId="77777777" w:rsidTr="001579E2">
        <w:trPr>
          <w:trHeight w:val="600"/>
        </w:trPr>
        <w:tc>
          <w:tcPr>
            <w:tcW w:w="1532" w:type="dxa"/>
            <w:noWrap/>
            <w:hideMark/>
          </w:tcPr>
          <w:p w14:paraId="79FFF75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305 – WFS</w:t>
            </w:r>
          </w:p>
        </w:tc>
        <w:tc>
          <w:tcPr>
            <w:tcW w:w="11630" w:type="dxa"/>
            <w:hideMark/>
          </w:tcPr>
          <w:p w14:paraId="6BC0DF5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generowanie płatności w różnych formatach przelewów w tym ZUS, podatki, split payment, krajowe, zagraniczne, poza UE, ekspresowe</w:t>
            </w:r>
          </w:p>
        </w:tc>
        <w:tc>
          <w:tcPr>
            <w:tcW w:w="662" w:type="dxa"/>
            <w:noWrap/>
            <w:hideMark/>
          </w:tcPr>
          <w:p w14:paraId="61449D2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04E33A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F32B452" w14:textId="77777777" w:rsidTr="001579E2">
        <w:trPr>
          <w:trHeight w:val="600"/>
        </w:trPr>
        <w:tc>
          <w:tcPr>
            <w:tcW w:w="1532" w:type="dxa"/>
            <w:noWrap/>
            <w:hideMark/>
          </w:tcPr>
          <w:p w14:paraId="2D40CF6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306 – WFS</w:t>
            </w:r>
          </w:p>
        </w:tc>
        <w:tc>
          <w:tcPr>
            <w:tcW w:w="11630" w:type="dxa"/>
            <w:hideMark/>
          </w:tcPr>
          <w:p w14:paraId="2A61D92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zaczytywanie wyciągów bankowych z różnych konfiguracji plików wsadowych z możliwością zaimplementowania automatów rozksięgowujących</w:t>
            </w:r>
          </w:p>
        </w:tc>
        <w:tc>
          <w:tcPr>
            <w:tcW w:w="662" w:type="dxa"/>
            <w:noWrap/>
            <w:hideMark/>
          </w:tcPr>
          <w:p w14:paraId="06D5214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96ABF1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91CAF3E" w14:textId="77777777" w:rsidTr="001579E2">
        <w:trPr>
          <w:trHeight w:val="600"/>
        </w:trPr>
        <w:tc>
          <w:tcPr>
            <w:tcW w:w="1532" w:type="dxa"/>
            <w:noWrap/>
            <w:hideMark/>
          </w:tcPr>
          <w:p w14:paraId="673C802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307 – WFS</w:t>
            </w:r>
          </w:p>
        </w:tc>
        <w:tc>
          <w:tcPr>
            <w:tcW w:w="11630" w:type="dxa"/>
            <w:hideMark/>
          </w:tcPr>
          <w:p w14:paraId="170C8A1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obsługę przelewów elektronicznych w partiach płatności oraz umożliwia ich wydrukowanie, odrębnie dla przelewów krajowych i zagranicznych</w:t>
            </w:r>
          </w:p>
        </w:tc>
        <w:tc>
          <w:tcPr>
            <w:tcW w:w="662" w:type="dxa"/>
            <w:noWrap/>
            <w:hideMark/>
          </w:tcPr>
          <w:p w14:paraId="571A8A3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035557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B0346BF" w14:textId="77777777" w:rsidTr="001579E2">
        <w:trPr>
          <w:trHeight w:val="600"/>
        </w:trPr>
        <w:tc>
          <w:tcPr>
            <w:tcW w:w="1532" w:type="dxa"/>
            <w:noWrap/>
            <w:hideMark/>
          </w:tcPr>
          <w:p w14:paraId="2C7B9E6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308 – WFS</w:t>
            </w:r>
          </w:p>
        </w:tc>
        <w:tc>
          <w:tcPr>
            <w:tcW w:w="11630" w:type="dxa"/>
            <w:hideMark/>
          </w:tcPr>
          <w:p w14:paraId="1D79078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korygowanie i anulowanie płatności z utworzonej partii przelewów przed wygenerowaniem pliku wsadowego do systemu bankowego</w:t>
            </w:r>
          </w:p>
        </w:tc>
        <w:tc>
          <w:tcPr>
            <w:tcW w:w="662" w:type="dxa"/>
            <w:noWrap/>
            <w:hideMark/>
          </w:tcPr>
          <w:p w14:paraId="4722704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F3B24E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3CED4DE" w14:textId="77777777" w:rsidTr="001579E2">
        <w:trPr>
          <w:trHeight w:val="300"/>
        </w:trPr>
        <w:tc>
          <w:tcPr>
            <w:tcW w:w="1532" w:type="dxa"/>
            <w:noWrap/>
            <w:hideMark/>
          </w:tcPr>
          <w:p w14:paraId="77BDFA4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309 – WFS</w:t>
            </w:r>
          </w:p>
        </w:tc>
        <w:tc>
          <w:tcPr>
            <w:tcW w:w="11630" w:type="dxa"/>
            <w:hideMark/>
          </w:tcPr>
          <w:p w14:paraId="4E368CF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nadawanie płatnościom unikalnych identyfikatorów</w:t>
            </w:r>
          </w:p>
        </w:tc>
        <w:tc>
          <w:tcPr>
            <w:tcW w:w="662" w:type="dxa"/>
            <w:noWrap/>
            <w:hideMark/>
          </w:tcPr>
          <w:p w14:paraId="1DCADB9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A56ED0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1EB6950" w14:textId="77777777" w:rsidTr="001579E2">
        <w:trPr>
          <w:trHeight w:val="900"/>
        </w:trPr>
        <w:tc>
          <w:tcPr>
            <w:tcW w:w="1532" w:type="dxa"/>
            <w:noWrap/>
            <w:hideMark/>
          </w:tcPr>
          <w:p w14:paraId="70C9278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310 – WFS</w:t>
            </w:r>
          </w:p>
        </w:tc>
        <w:tc>
          <w:tcPr>
            <w:tcW w:w="11630" w:type="dxa"/>
            <w:hideMark/>
          </w:tcPr>
          <w:p w14:paraId="6FFD7E6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generowanie pliku zgodnego ze standardem bankowości elektronicznej w zakresie przelewów krajowych i zagranicznych z uwzględnieniem weryfikacji prawidłowości numeru konta (np. IBAN, NRB)</w:t>
            </w:r>
          </w:p>
        </w:tc>
        <w:tc>
          <w:tcPr>
            <w:tcW w:w="662" w:type="dxa"/>
            <w:noWrap/>
            <w:hideMark/>
          </w:tcPr>
          <w:p w14:paraId="6AE7A0C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30F6D9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BFE978C" w14:textId="77777777" w:rsidTr="001579E2">
        <w:trPr>
          <w:trHeight w:val="900"/>
        </w:trPr>
        <w:tc>
          <w:tcPr>
            <w:tcW w:w="1532" w:type="dxa"/>
            <w:noWrap/>
            <w:hideMark/>
          </w:tcPr>
          <w:p w14:paraId="0F33CB6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311 – WFS</w:t>
            </w:r>
          </w:p>
        </w:tc>
        <w:tc>
          <w:tcPr>
            <w:tcW w:w="11630" w:type="dxa"/>
            <w:hideMark/>
          </w:tcPr>
          <w:p w14:paraId="510FD24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stosowanie różnego rodzaju metod wyceny środków pieniężnych na rachunkach bankowych w zgodzie z przepisami prawa w szczególności rozliczanie rozchodu środków pieniężnych wg metody FIFO, LIFO, kursu średnioważonego lub kursu użytkownika</w:t>
            </w:r>
          </w:p>
        </w:tc>
        <w:tc>
          <w:tcPr>
            <w:tcW w:w="662" w:type="dxa"/>
            <w:noWrap/>
            <w:hideMark/>
          </w:tcPr>
          <w:p w14:paraId="670240F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C83EBE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8748118" w14:textId="77777777" w:rsidTr="001579E2">
        <w:trPr>
          <w:trHeight w:val="300"/>
        </w:trPr>
        <w:tc>
          <w:tcPr>
            <w:tcW w:w="1532" w:type="dxa"/>
            <w:noWrap/>
            <w:hideMark/>
          </w:tcPr>
          <w:p w14:paraId="0108B56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312 – WFS</w:t>
            </w:r>
          </w:p>
        </w:tc>
        <w:tc>
          <w:tcPr>
            <w:tcW w:w="11630" w:type="dxa"/>
            <w:hideMark/>
          </w:tcPr>
          <w:p w14:paraId="4623ADD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zadekretowanie jednej operacji na wyciągu bankowym wieloma zapisami księgowymi</w:t>
            </w:r>
          </w:p>
        </w:tc>
        <w:tc>
          <w:tcPr>
            <w:tcW w:w="662" w:type="dxa"/>
            <w:noWrap/>
            <w:hideMark/>
          </w:tcPr>
          <w:p w14:paraId="61D2171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3CD5CF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6D3C6A0" w14:textId="77777777" w:rsidTr="001579E2">
        <w:trPr>
          <w:trHeight w:val="600"/>
        </w:trPr>
        <w:tc>
          <w:tcPr>
            <w:tcW w:w="1532" w:type="dxa"/>
            <w:noWrap/>
            <w:hideMark/>
          </w:tcPr>
          <w:p w14:paraId="788937E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313 – WFS</w:t>
            </w:r>
          </w:p>
        </w:tc>
        <w:tc>
          <w:tcPr>
            <w:tcW w:w="11630" w:type="dxa"/>
            <w:hideMark/>
          </w:tcPr>
          <w:p w14:paraId="43319B7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obsługę mechanizmu split payment zarówno po stronie wpłat jak i wypłat z rachunku bankowego</w:t>
            </w:r>
          </w:p>
        </w:tc>
        <w:tc>
          <w:tcPr>
            <w:tcW w:w="662" w:type="dxa"/>
            <w:noWrap/>
            <w:hideMark/>
          </w:tcPr>
          <w:p w14:paraId="6126E1D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BB3411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E26B9C" w:rsidRPr="001017EA" w14:paraId="50A0C8DB" w14:textId="77777777" w:rsidTr="00ED3F1F">
        <w:trPr>
          <w:trHeight w:val="300"/>
        </w:trPr>
        <w:tc>
          <w:tcPr>
            <w:tcW w:w="1532" w:type="dxa"/>
            <w:noWrap/>
            <w:hideMark/>
          </w:tcPr>
          <w:p w14:paraId="5577AA5C" w14:textId="77777777" w:rsidR="00E26B9C" w:rsidRPr="001017EA" w:rsidRDefault="00E26B9C"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74BB4DB3" w14:textId="6E3A3632" w:rsidR="00E26B9C" w:rsidRPr="001017EA" w:rsidRDefault="00E26B9C" w:rsidP="00E26B9C">
            <w:pPr>
              <w:spacing w:line="360" w:lineRule="auto"/>
              <w:jc w:val="both"/>
              <w:rPr>
                <w:rFonts w:ascii="Verdana" w:hAnsi="Verdana"/>
                <w:bCs/>
                <w:iCs/>
                <w:sz w:val="20"/>
                <w:szCs w:val="20"/>
              </w:rPr>
            </w:pPr>
            <w:r w:rsidRPr="001017EA">
              <w:rPr>
                <w:rFonts w:ascii="Verdana" w:hAnsi="Verdana"/>
                <w:b/>
                <w:bCs/>
                <w:iCs/>
                <w:sz w:val="20"/>
                <w:szCs w:val="20"/>
              </w:rPr>
              <w:t>Obsługa kasowa</w:t>
            </w:r>
          </w:p>
        </w:tc>
      </w:tr>
      <w:tr w:rsidR="001017EA" w:rsidRPr="001017EA" w14:paraId="36992772" w14:textId="77777777" w:rsidTr="001579E2">
        <w:trPr>
          <w:trHeight w:val="600"/>
        </w:trPr>
        <w:tc>
          <w:tcPr>
            <w:tcW w:w="1532" w:type="dxa"/>
            <w:noWrap/>
            <w:hideMark/>
          </w:tcPr>
          <w:p w14:paraId="43466B1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314 – WFS</w:t>
            </w:r>
          </w:p>
        </w:tc>
        <w:tc>
          <w:tcPr>
            <w:tcW w:w="11630" w:type="dxa"/>
            <w:hideMark/>
          </w:tcPr>
          <w:p w14:paraId="7F8698D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kontrolę ciągłości operacji kasowych danej kasy np. zgodności stanu salda zamknięcia kasy z saldem otwarcia kasy itp.</w:t>
            </w:r>
          </w:p>
        </w:tc>
        <w:tc>
          <w:tcPr>
            <w:tcW w:w="662" w:type="dxa"/>
            <w:noWrap/>
            <w:hideMark/>
          </w:tcPr>
          <w:p w14:paraId="69A30B6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EF98CB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F43A3BC" w14:textId="77777777" w:rsidTr="001579E2">
        <w:trPr>
          <w:trHeight w:val="300"/>
        </w:trPr>
        <w:tc>
          <w:tcPr>
            <w:tcW w:w="1532" w:type="dxa"/>
            <w:noWrap/>
            <w:hideMark/>
          </w:tcPr>
          <w:p w14:paraId="2C8B12C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315 – WFS</w:t>
            </w:r>
          </w:p>
        </w:tc>
        <w:tc>
          <w:tcPr>
            <w:tcW w:w="11630" w:type="dxa"/>
            <w:hideMark/>
          </w:tcPr>
          <w:p w14:paraId="6E5B8E37" w14:textId="11C33D86"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obsługiwanie wielu kas </w:t>
            </w:r>
            <w:r w:rsidR="006F24EA">
              <w:rPr>
                <w:rFonts w:ascii="Verdana" w:hAnsi="Verdana"/>
                <w:bCs/>
                <w:iCs/>
                <w:sz w:val="20"/>
                <w:szCs w:val="20"/>
              </w:rPr>
              <w:t>w różnych walutach, a każda kasa musi posiadać swój indywidualny, niepowtarzalny numer</w:t>
            </w:r>
          </w:p>
        </w:tc>
        <w:tc>
          <w:tcPr>
            <w:tcW w:w="662" w:type="dxa"/>
            <w:noWrap/>
            <w:hideMark/>
          </w:tcPr>
          <w:p w14:paraId="496BC9D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72B32A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9649F07" w14:textId="77777777" w:rsidTr="001579E2">
        <w:trPr>
          <w:trHeight w:val="300"/>
        </w:trPr>
        <w:tc>
          <w:tcPr>
            <w:tcW w:w="1532" w:type="dxa"/>
            <w:noWrap/>
            <w:hideMark/>
          </w:tcPr>
          <w:p w14:paraId="40ED466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316 – WFS</w:t>
            </w:r>
          </w:p>
        </w:tc>
        <w:tc>
          <w:tcPr>
            <w:tcW w:w="11630" w:type="dxa"/>
            <w:hideMark/>
          </w:tcPr>
          <w:p w14:paraId="69B3A95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numerowanie raportów kasowych i ich pozycji</w:t>
            </w:r>
          </w:p>
        </w:tc>
        <w:tc>
          <w:tcPr>
            <w:tcW w:w="662" w:type="dxa"/>
            <w:noWrap/>
            <w:hideMark/>
          </w:tcPr>
          <w:p w14:paraId="2C74AEC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3629E6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27A01CA" w14:textId="77777777" w:rsidTr="001579E2">
        <w:trPr>
          <w:trHeight w:val="300"/>
        </w:trPr>
        <w:tc>
          <w:tcPr>
            <w:tcW w:w="1532" w:type="dxa"/>
            <w:noWrap/>
            <w:hideMark/>
          </w:tcPr>
          <w:p w14:paraId="3435AAC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317 – WFS</w:t>
            </w:r>
          </w:p>
        </w:tc>
        <w:tc>
          <w:tcPr>
            <w:tcW w:w="11630" w:type="dxa"/>
            <w:hideMark/>
          </w:tcPr>
          <w:p w14:paraId="09E683D2" w14:textId="1954EBB7" w:rsidR="001017EA" w:rsidRPr="001017EA" w:rsidRDefault="001017EA" w:rsidP="00F80858">
            <w:pPr>
              <w:spacing w:line="360" w:lineRule="auto"/>
              <w:jc w:val="both"/>
              <w:rPr>
                <w:rFonts w:ascii="Verdana" w:hAnsi="Verdana"/>
                <w:bCs/>
                <w:iCs/>
                <w:sz w:val="20"/>
                <w:szCs w:val="20"/>
              </w:rPr>
            </w:pPr>
            <w:r w:rsidRPr="001017EA">
              <w:rPr>
                <w:rFonts w:ascii="Verdana" w:hAnsi="Verdana"/>
                <w:bCs/>
                <w:iCs/>
                <w:sz w:val="20"/>
                <w:szCs w:val="20"/>
              </w:rPr>
              <w:t>System umożliwia obsługę operacji kasowych złotowych i walutowych</w:t>
            </w:r>
            <w:r w:rsidR="00F80858">
              <w:rPr>
                <w:rFonts w:ascii="Verdana" w:hAnsi="Verdana"/>
                <w:bCs/>
                <w:iCs/>
                <w:sz w:val="20"/>
                <w:szCs w:val="20"/>
              </w:rPr>
              <w:t xml:space="preserve"> z podsumą ilości wykonanych przyjęć i wydań poszczególnej kasy</w:t>
            </w:r>
          </w:p>
        </w:tc>
        <w:tc>
          <w:tcPr>
            <w:tcW w:w="662" w:type="dxa"/>
            <w:noWrap/>
            <w:hideMark/>
          </w:tcPr>
          <w:p w14:paraId="6B5BC0B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9FE0E5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B97135C" w14:textId="77777777" w:rsidTr="001579E2">
        <w:trPr>
          <w:trHeight w:val="300"/>
        </w:trPr>
        <w:tc>
          <w:tcPr>
            <w:tcW w:w="1532" w:type="dxa"/>
            <w:noWrap/>
            <w:hideMark/>
          </w:tcPr>
          <w:p w14:paraId="7DA393D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318 – WFS</w:t>
            </w:r>
          </w:p>
        </w:tc>
        <w:tc>
          <w:tcPr>
            <w:tcW w:w="11630" w:type="dxa"/>
            <w:hideMark/>
          </w:tcPr>
          <w:p w14:paraId="076ADFA5" w14:textId="33A1EE81" w:rsidR="001017EA" w:rsidRPr="001017EA" w:rsidRDefault="001017EA" w:rsidP="006F24EA">
            <w:pPr>
              <w:spacing w:line="360" w:lineRule="auto"/>
              <w:jc w:val="both"/>
              <w:rPr>
                <w:rFonts w:ascii="Verdana" w:hAnsi="Verdana"/>
                <w:bCs/>
                <w:iCs/>
                <w:sz w:val="20"/>
                <w:szCs w:val="20"/>
              </w:rPr>
            </w:pPr>
            <w:r w:rsidRPr="001017EA">
              <w:rPr>
                <w:rFonts w:ascii="Verdana" w:hAnsi="Verdana"/>
                <w:bCs/>
                <w:iCs/>
                <w:sz w:val="20"/>
                <w:szCs w:val="20"/>
              </w:rPr>
              <w:t xml:space="preserve">System umożliwia </w:t>
            </w:r>
            <w:r w:rsidR="006F24EA">
              <w:rPr>
                <w:rFonts w:ascii="Verdana" w:hAnsi="Verdana"/>
                <w:bCs/>
                <w:iCs/>
                <w:sz w:val="20"/>
                <w:szCs w:val="20"/>
              </w:rPr>
              <w:t xml:space="preserve">tworzenie </w:t>
            </w:r>
            <w:r w:rsidRPr="001017EA">
              <w:rPr>
                <w:rFonts w:ascii="Verdana" w:hAnsi="Verdana"/>
                <w:bCs/>
                <w:iCs/>
                <w:sz w:val="20"/>
                <w:szCs w:val="20"/>
              </w:rPr>
              <w:t>dla każdej kasy oddzielne raport</w:t>
            </w:r>
            <w:r w:rsidR="006F24EA">
              <w:rPr>
                <w:rFonts w:ascii="Verdana" w:hAnsi="Verdana"/>
                <w:bCs/>
                <w:iCs/>
                <w:sz w:val="20"/>
                <w:szCs w:val="20"/>
              </w:rPr>
              <w:t>ów</w:t>
            </w:r>
            <w:r w:rsidRPr="001017EA">
              <w:rPr>
                <w:rFonts w:ascii="Verdana" w:hAnsi="Verdana"/>
                <w:bCs/>
                <w:iCs/>
                <w:sz w:val="20"/>
                <w:szCs w:val="20"/>
              </w:rPr>
              <w:t xml:space="preserve"> kasow</w:t>
            </w:r>
            <w:r w:rsidR="006F24EA">
              <w:rPr>
                <w:rFonts w:ascii="Verdana" w:hAnsi="Verdana"/>
                <w:bCs/>
                <w:iCs/>
                <w:sz w:val="20"/>
                <w:szCs w:val="20"/>
              </w:rPr>
              <w:t>ych zawierających między innmi informacje o saldzie, ilości operacji itp.</w:t>
            </w:r>
            <w:r w:rsidRPr="001017EA">
              <w:rPr>
                <w:rFonts w:ascii="Verdana" w:hAnsi="Verdana"/>
                <w:bCs/>
                <w:iCs/>
                <w:sz w:val="20"/>
                <w:szCs w:val="20"/>
              </w:rPr>
              <w:t xml:space="preserve"> również w </w:t>
            </w:r>
            <w:r w:rsidR="006F24EA">
              <w:rPr>
                <w:rFonts w:ascii="Verdana" w:hAnsi="Verdana"/>
                <w:bCs/>
                <w:iCs/>
                <w:sz w:val="20"/>
                <w:szCs w:val="20"/>
              </w:rPr>
              <w:t xml:space="preserve">podziale na </w:t>
            </w:r>
            <w:r w:rsidRPr="001017EA">
              <w:rPr>
                <w:rFonts w:ascii="Verdana" w:hAnsi="Verdana"/>
                <w:bCs/>
                <w:iCs/>
                <w:sz w:val="20"/>
                <w:szCs w:val="20"/>
              </w:rPr>
              <w:t>różn</w:t>
            </w:r>
            <w:r w:rsidR="006F24EA">
              <w:rPr>
                <w:rFonts w:ascii="Verdana" w:hAnsi="Verdana"/>
                <w:bCs/>
                <w:iCs/>
                <w:sz w:val="20"/>
                <w:szCs w:val="20"/>
              </w:rPr>
              <w:t>e</w:t>
            </w:r>
            <w:r w:rsidRPr="001017EA">
              <w:rPr>
                <w:rFonts w:ascii="Verdana" w:hAnsi="Verdana"/>
                <w:bCs/>
                <w:iCs/>
                <w:sz w:val="20"/>
                <w:szCs w:val="20"/>
              </w:rPr>
              <w:t xml:space="preserve"> walut</w:t>
            </w:r>
            <w:r w:rsidR="006F24EA">
              <w:rPr>
                <w:rFonts w:ascii="Verdana" w:hAnsi="Verdana"/>
                <w:bCs/>
                <w:iCs/>
                <w:sz w:val="20"/>
                <w:szCs w:val="20"/>
              </w:rPr>
              <w:t>y</w:t>
            </w:r>
            <w:r w:rsidR="00F80858">
              <w:rPr>
                <w:rFonts w:ascii="Verdana" w:hAnsi="Verdana"/>
                <w:bCs/>
                <w:iCs/>
                <w:sz w:val="20"/>
                <w:szCs w:val="20"/>
              </w:rPr>
              <w:t xml:space="preserve"> </w:t>
            </w:r>
          </w:p>
        </w:tc>
        <w:tc>
          <w:tcPr>
            <w:tcW w:w="662" w:type="dxa"/>
            <w:noWrap/>
            <w:hideMark/>
          </w:tcPr>
          <w:p w14:paraId="2A12764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14FC07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56B1B43" w14:textId="77777777" w:rsidTr="001579E2">
        <w:trPr>
          <w:trHeight w:val="600"/>
        </w:trPr>
        <w:tc>
          <w:tcPr>
            <w:tcW w:w="1532" w:type="dxa"/>
            <w:noWrap/>
            <w:hideMark/>
          </w:tcPr>
          <w:p w14:paraId="3DCE758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319 – WFS</w:t>
            </w:r>
          </w:p>
        </w:tc>
        <w:tc>
          <w:tcPr>
            <w:tcW w:w="11630" w:type="dxa"/>
            <w:hideMark/>
          </w:tcPr>
          <w:p w14:paraId="347EC1D6" w14:textId="2103510C" w:rsidR="001017EA" w:rsidRPr="001017EA" w:rsidRDefault="001017EA" w:rsidP="00F80858">
            <w:pPr>
              <w:spacing w:line="360" w:lineRule="auto"/>
              <w:jc w:val="both"/>
              <w:rPr>
                <w:rFonts w:ascii="Verdana" w:hAnsi="Verdana"/>
                <w:bCs/>
                <w:iCs/>
                <w:sz w:val="20"/>
                <w:szCs w:val="20"/>
              </w:rPr>
            </w:pPr>
            <w:r w:rsidRPr="001017EA">
              <w:rPr>
                <w:rFonts w:ascii="Verdana" w:hAnsi="Verdana"/>
                <w:bCs/>
                <w:iCs/>
                <w:sz w:val="20"/>
                <w:szCs w:val="20"/>
              </w:rPr>
              <w:t>System umożliwia wygenerowanie raportów kasowych za wskazany okres oraz raportów dziennych, tygodniowych, dekadowych i miesięcznych</w:t>
            </w:r>
          </w:p>
        </w:tc>
        <w:tc>
          <w:tcPr>
            <w:tcW w:w="662" w:type="dxa"/>
            <w:noWrap/>
            <w:hideMark/>
          </w:tcPr>
          <w:p w14:paraId="7DDEFEC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EE07EB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E6659DA" w14:textId="77777777" w:rsidTr="001579E2">
        <w:trPr>
          <w:trHeight w:val="900"/>
        </w:trPr>
        <w:tc>
          <w:tcPr>
            <w:tcW w:w="1532" w:type="dxa"/>
            <w:noWrap/>
            <w:hideMark/>
          </w:tcPr>
          <w:p w14:paraId="6901A3E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320 – WFS</w:t>
            </w:r>
          </w:p>
        </w:tc>
        <w:tc>
          <w:tcPr>
            <w:tcW w:w="11630" w:type="dxa"/>
            <w:hideMark/>
          </w:tcPr>
          <w:p w14:paraId="7EF957C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stosowanie różnego rodzaju metod wyceny środków pieniężnych w raportach kasowych w zgodzie z przepisami prawa w szczególności rozliczanie rozchodu środków pieniężnych wg metody FIFO, LIFO, kursu średnioważonego lub kursu użytkownika</w:t>
            </w:r>
          </w:p>
        </w:tc>
        <w:tc>
          <w:tcPr>
            <w:tcW w:w="662" w:type="dxa"/>
            <w:noWrap/>
            <w:hideMark/>
          </w:tcPr>
          <w:p w14:paraId="3EA8D04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D4BC23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1C0D12E" w14:textId="77777777" w:rsidTr="001579E2">
        <w:trPr>
          <w:trHeight w:val="600"/>
        </w:trPr>
        <w:tc>
          <w:tcPr>
            <w:tcW w:w="1532" w:type="dxa"/>
            <w:noWrap/>
            <w:hideMark/>
          </w:tcPr>
          <w:p w14:paraId="0791B79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321 – WFS</w:t>
            </w:r>
          </w:p>
        </w:tc>
        <w:tc>
          <w:tcPr>
            <w:tcW w:w="11630" w:type="dxa"/>
            <w:hideMark/>
          </w:tcPr>
          <w:p w14:paraId="7C3C186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drukowanie raportów kasowych oraz dokumentów KP, KW na zwyczajowo stosowanych szablonach</w:t>
            </w:r>
          </w:p>
        </w:tc>
        <w:tc>
          <w:tcPr>
            <w:tcW w:w="662" w:type="dxa"/>
            <w:noWrap/>
            <w:hideMark/>
          </w:tcPr>
          <w:p w14:paraId="28821D3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2A8689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C0F7889" w14:textId="77777777" w:rsidTr="001579E2">
        <w:trPr>
          <w:trHeight w:val="300"/>
        </w:trPr>
        <w:tc>
          <w:tcPr>
            <w:tcW w:w="1532" w:type="dxa"/>
            <w:noWrap/>
            <w:hideMark/>
          </w:tcPr>
          <w:p w14:paraId="4D259C4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322 – WFS</w:t>
            </w:r>
          </w:p>
        </w:tc>
        <w:tc>
          <w:tcPr>
            <w:tcW w:w="11630" w:type="dxa"/>
            <w:hideMark/>
          </w:tcPr>
          <w:p w14:paraId="36E8AC4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wykonanie inwentaryzacji w kasie wraz z rejestracją posiadanych ilości nominałów</w:t>
            </w:r>
          </w:p>
        </w:tc>
        <w:tc>
          <w:tcPr>
            <w:tcW w:w="662" w:type="dxa"/>
            <w:noWrap/>
            <w:hideMark/>
          </w:tcPr>
          <w:p w14:paraId="1725F5E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656D3F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89F7FF3" w14:textId="77777777" w:rsidTr="001579E2">
        <w:trPr>
          <w:trHeight w:val="600"/>
        </w:trPr>
        <w:tc>
          <w:tcPr>
            <w:tcW w:w="1532" w:type="dxa"/>
            <w:noWrap/>
            <w:hideMark/>
          </w:tcPr>
          <w:p w14:paraId="289001A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323 – WFS</w:t>
            </w:r>
          </w:p>
        </w:tc>
        <w:tc>
          <w:tcPr>
            <w:tcW w:w="11630" w:type="dxa"/>
            <w:hideMark/>
          </w:tcPr>
          <w:p w14:paraId="379B39A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wprowadzenie poziomów akceptacji dokumentów w zależności od statusu dokumentu np. wprowadzony z możliwością zmiany danych, zatwierdzony oraz zaksięgowany bez możliwości zmian</w:t>
            </w:r>
          </w:p>
        </w:tc>
        <w:tc>
          <w:tcPr>
            <w:tcW w:w="662" w:type="dxa"/>
            <w:noWrap/>
            <w:hideMark/>
          </w:tcPr>
          <w:p w14:paraId="58FFB66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505551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0EC1850" w14:textId="77777777" w:rsidTr="001579E2">
        <w:trPr>
          <w:trHeight w:val="300"/>
        </w:trPr>
        <w:tc>
          <w:tcPr>
            <w:tcW w:w="1532" w:type="dxa"/>
            <w:noWrap/>
            <w:hideMark/>
          </w:tcPr>
          <w:p w14:paraId="39FC402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324 – WFS</w:t>
            </w:r>
          </w:p>
        </w:tc>
        <w:tc>
          <w:tcPr>
            <w:tcW w:w="11630" w:type="dxa"/>
            <w:hideMark/>
          </w:tcPr>
          <w:p w14:paraId="1D35FED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powiązanie dokumentów rozliczeniowych z dokumentem wypłaty lub wpłaty</w:t>
            </w:r>
          </w:p>
        </w:tc>
        <w:tc>
          <w:tcPr>
            <w:tcW w:w="662" w:type="dxa"/>
            <w:noWrap/>
            <w:hideMark/>
          </w:tcPr>
          <w:p w14:paraId="3B7D924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B61C5B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7E9271C" w14:textId="77777777" w:rsidTr="001579E2">
        <w:trPr>
          <w:trHeight w:val="300"/>
        </w:trPr>
        <w:tc>
          <w:tcPr>
            <w:tcW w:w="1532" w:type="dxa"/>
            <w:noWrap/>
            <w:hideMark/>
          </w:tcPr>
          <w:p w14:paraId="0C6D8C6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325 – WFS</w:t>
            </w:r>
          </w:p>
        </w:tc>
        <w:tc>
          <w:tcPr>
            <w:tcW w:w="11630" w:type="dxa"/>
            <w:hideMark/>
          </w:tcPr>
          <w:p w14:paraId="61B129D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wprowadzanie automatów księgowych w zakresie operacji kasowych </w:t>
            </w:r>
          </w:p>
        </w:tc>
        <w:tc>
          <w:tcPr>
            <w:tcW w:w="662" w:type="dxa"/>
            <w:noWrap/>
            <w:hideMark/>
          </w:tcPr>
          <w:p w14:paraId="649FA4D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B84276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E26B9C" w:rsidRPr="001017EA" w14:paraId="709A380E" w14:textId="77777777" w:rsidTr="00ED3F1F">
        <w:trPr>
          <w:trHeight w:val="300"/>
        </w:trPr>
        <w:tc>
          <w:tcPr>
            <w:tcW w:w="1532" w:type="dxa"/>
            <w:noWrap/>
            <w:hideMark/>
          </w:tcPr>
          <w:p w14:paraId="468E44F3" w14:textId="77777777" w:rsidR="00E26B9C" w:rsidRPr="001017EA" w:rsidRDefault="00E26B9C"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21205644" w14:textId="06F51DE0" w:rsidR="00E26B9C" w:rsidRPr="001017EA" w:rsidRDefault="00E26B9C" w:rsidP="00E26B9C">
            <w:pPr>
              <w:spacing w:line="360" w:lineRule="auto"/>
              <w:jc w:val="both"/>
              <w:rPr>
                <w:rFonts w:ascii="Verdana" w:hAnsi="Verdana"/>
                <w:bCs/>
                <w:iCs/>
                <w:sz w:val="20"/>
                <w:szCs w:val="20"/>
              </w:rPr>
            </w:pPr>
            <w:r w:rsidRPr="001017EA">
              <w:rPr>
                <w:rFonts w:ascii="Verdana" w:hAnsi="Verdana"/>
                <w:b/>
                <w:bCs/>
                <w:iCs/>
                <w:sz w:val="20"/>
                <w:szCs w:val="20"/>
              </w:rPr>
              <w:t>Raporty</w:t>
            </w:r>
          </w:p>
        </w:tc>
      </w:tr>
      <w:tr w:rsidR="001017EA" w:rsidRPr="001017EA" w14:paraId="51A852AD" w14:textId="77777777" w:rsidTr="001579E2">
        <w:trPr>
          <w:trHeight w:val="600"/>
        </w:trPr>
        <w:tc>
          <w:tcPr>
            <w:tcW w:w="1532" w:type="dxa"/>
            <w:noWrap/>
            <w:hideMark/>
          </w:tcPr>
          <w:p w14:paraId="67656A9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326 – WFS</w:t>
            </w:r>
          </w:p>
        </w:tc>
        <w:tc>
          <w:tcPr>
            <w:tcW w:w="11630" w:type="dxa"/>
            <w:hideMark/>
          </w:tcPr>
          <w:p w14:paraId="38B8213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sporządzanie bilansu, rachunku zysków i strat, not pomocniczych oraz rachunku przepływów pieniężnych  na dowolną datę z możliwością określenia statusu dokumentów uwzględnianych w zestawieniach</w:t>
            </w:r>
          </w:p>
        </w:tc>
        <w:tc>
          <w:tcPr>
            <w:tcW w:w="662" w:type="dxa"/>
            <w:noWrap/>
            <w:hideMark/>
          </w:tcPr>
          <w:p w14:paraId="0ADF117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AAD33C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EE84B17" w14:textId="77777777" w:rsidTr="001579E2">
        <w:trPr>
          <w:trHeight w:val="600"/>
        </w:trPr>
        <w:tc>
          <w:tcPr>
            <w:tcW w:w="1532" w:type="dxa"/>
            <w:noWrap/>
            <w:hideMark/>
          </w:tcPr>
          <w:p w14:paraId="41789A9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327 – WFS</w:t>
            </w:r>
          </w:p>
        </w:tc>
        <w:tc>
          <w:tcPr>
            <w:tcW w:w="11630" w:type="dxa"/>
            <w:hideMark/>
          </w:tcPr>
          <w:p w14:paraId="4ACEF08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raportowanie zestawienia obrotów i sald na kontach syntetycznych i analitycznych wraz z możliwością raportowania zestawień po dekretach księgowych</w:t>
            </w:r>
          </w:p>
        </w:tc>
        <w:tc>
          <w:tcPr>
            <w:tcW w:w="662" w:type="dxa"/>
            <w:noWrap/>
            <w:hideMark/>
          </w:tcPr>
          <w:p w14:paraId="7FEEB0A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2FAE9C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C9B67D2" w14:textId="77777777" w:rsidTr="001579E2">
        <w:trPr>
          <w:trHeight w:val="300"/>
        </w:trPr>
        <w:tc>
          <w:tcPr>
            <w:tcW w:w="1532" w:type="dxa"/>
            <w:noWrap/>
            <w:hideMark/>
          </w:tcPr>
          <w:p w14:paraId="6095A79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328 – WFS</w:t>
            </w:r>
          </w:p>
        </w:tc>
        <w:tc>
          <w:tcPr>
            <w:tcW w:w="11630" w:type="dxa"/>
            <w:hideMark/>
          </w:tcPr>
          <w:p w14:paraId="684B54E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raportowanie planu kont oraz wybranych analityk</w:t>
            </w:r>
          </w:p>
        </w:tc>
        <w:tc>
          <w:tcPr>
            <w:tcW w:w="662" w:type="dxa"/>
            <w:noWrap/>
            <w:hideMark/>
          </w:tcPr>
          <w:p w14:paraId="2D04DDD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EC026C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A9B2E01" w14:textId="77777777" w:rsidTr="001579E2">
        <w:trPr>
          <w:trHeight w:val="300"/>
        </w:trPr>
        <w:tc>
          <w:tcPr>
            <w:tcW w:w="1532" w:type="dxa"/>
            <w:noWrap/>
            <w:hideMark/>
          </w:tcPr>
          <w:p w14:paraId="10EAB57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329 – WFS</w:t>
            </w:r>
          </w:p>
        </w:tc>
        <w:tc>
          <w:tcPr>
            <w:tcW w:w="11630" w:type="dxa"/>
            <w:hideMark/>
          </w:tcPr>
          <w:p w14:paraId="174139DB" w14:textId="2F64CDED" w:rsidR="001017EA" w:rsidRPr="001017EA" w:rsidRDefault="001017EA" w:rsidP="00807D7B">
            <w:pPr>
              <w:spacing w:line="360" w:lineRule="auto"/>
              <w:jc w:val="both"/>
              <w:rPr>
                <w:rFonts w:ascii="Verdana" w:hAnsi="Verdana"/>
                <w:bCs/>
                <w:iCs/>
                <w:sz w:val="20"/>
                <w:szCs w:val="20"/>
              </w:rPr>
            </w:pPr>
            <w:r w:rsidRPr="001017EA">
              <w:rPr>
                <w:rFonts w:ascii="Verdana" w:hAnsi="Verdana"/>
                <w:bCs/>
                <w:iCs/>
                <w:sz w:val="20"/>
                <w:szCs w:val="20"/>
              </w:rPr>
              <w:t xml:space="preserve">System umożliwia </w:t>
            </w:r>
            <w:r w:rsidR="00807D7B">
              <w:rPr>
                <w:rFonts w:ascii="Verdana" w:hAnsi="Verdana"/>
                <w:bCs/>
                <w:iCs/>
                <w:sz w:val="20"/>
                <w:szCs w:val="20"/>
              </w:rPr>
              <w:t xml:space="preserve">wszelkie </w:t>
            </w:r>
            <w:r w:rsidRPr="001017EA">
              <w:rPr>
                <w:rFonts w:ascii="Verdana" w:hAnsi="Verdana"/>
                <w:bCs/>
                <w:iCs/>
                <w:sz w:val="20"/>
                <w:szCs w:val="20"/>
              </w:rPr>
              <w:t>raportowanie sald kont</w:t>
            </w:r>
            <w:r w:rsidR="00807D7B">
              <w:rPr>
                <w:rFonts w:ascii="Verdana" w:hAnsi="Verdana"/>
                <w:bCs/>
                <w:iCs/>
                <w:sz w:val="20"/>
                <w:szCs w:val="20"/>
              </w:rPr>
              <w:t>,</w:t>
            </w:r>
            <w:r w:rsidRPr="001017EA">
              <w:rPr>
                <w:rFonts w:ascii="Verdana" w:hAnsi="Verdana"/>
                <w:bCs/>
                <w:iCs/>
                <w:sz w:val="20"/>
                <w:szCs w:val="20"/>
              </w:rPr>
              <w:t xml:space="preserve"> </w:t>
            </w:r>
            <w:r w:rsidR="00807D7B">
              <w:rPr>
                <w:rFonts w:ascii="Verdana" w:hAnsi="Verdana"/>
                <w:bCs/>
                <w:iCs/>
                <w:sz w:val="20"/>
                <w:szCs w:val="20"/>
              </w:rPr>
              <w:t xml:space="preserve">bilansów, podsum itp. z możliwością porównania ich </w:t>
            </w:r>
            <w:r w:rsidRPr="001017EA">
              <w:rPr>
                <w:rFonts w:ascii="Verdana" w:hAnsi="Verdana"/>
                <w:bCs/>
                <w:iCs/>
                <w:sz w:val="20"/>
                <w:szCs w:val="20"/>
              </w:rPr>
              <w:t>z poprzedni</w:t>
            </w:r>
            <w:r w:rsidR="00807D7B">
              <w:rPr>
                <w:rFonts w:ascii="Verdana" w:hAnsi="Verdana"/>
                <w:bCs/>
                <w:iCs/>
                <w:sz w:val="20"/>
                <w:szCs w:val="20"/>
              </w:rPr>
              <w:t>mi</w:t>
            </w:r>
            <w:r w:rsidRPr="001017EA">
              <w:rPr>
                <w:rFonts w:ascii="Verdana" w:hAnsi="Verdana"/>
                <w:bCs/>
                <w:iCs/>
                <w:sz w:val="20"/>
                <w:szCs w:val="20"/>
              </w:rPr>
              <w:t xml:space="preserve"> okres</w:t>
            </w:r>
            <w:r w:rsidR="00807D7B">
              <w:rPr>
                <w:rFonts w:ascii="Verdana" w:hAnsi="Verdana"/>
                <w:bCs/>
                <w:iCs/>
                <w:sz w:val="20"/>
                <w:szCs w:val="20"/>
              </w:rPr>
              <w:t>ami</w:t>
            </w:r>
            <w:r w:rsidRPr="001017EA">
              <w:rPr>
                <w:rFonts w:ascii="Verdana" w:hAnsi="Verdana"/>
                <w:bCs/>
                <w:iCs/>
                <w:sz w:val="20"/>
                <w:szCs w:val="20"/>
              </w:rPr>
              <w:t xml:space="preserve"> obrachunkowy</w:t>
            </w:r>
            <w:r w:rsidR="00807D7B">
              <w:rPr>
                <w:rFonts w:ascii="Verdana" w:hAnsi="Verdana"/>
                <w:bCs/>
                <w:iCs/>
                <w:sz w:val="20"/>
                <w:szCs w:val="20"/>
              </w:rPr>
              <w:t>mi</w:t>
            </w:r>
          </w:p>
        </w:tc>
        <w:tc>
          <w:tcPr>
            <w:tcW w:w="662" w:type="dxa"/>
            <w:noWrap/>
            <w:hideMark/>
          </w:tcPr>
          <w:p w14:paraId="3C5537F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C4FC09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7E63730" w14:textId="77777777" w:rsidTr="001579E2">
        <w:trPr>
          <w:trHeight w:val="300"/>
        </w:trPr>
        <w:tc>
          <w:tcPr>
            <w:tcW w:w="1532" w:type="dxa"/>
            <w:noWrap/>
            <w:hideMark/>
          </w:tcPr>
          <w:p w14:paraId="7E40A01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330 – WFS</w:t>
            </w:r>
          </w:p>
        </w:tc>
        <w:tc>
          <w:tcPr>
            <w:tcW w:w="11630" w:type="dxa"/>
            <w:hideMark/>
          </w:tcPr>
          <w:p w14:paraId="104AC0B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raportowanie dzienników księgowych wg daty i wg kont</w:t>
            </w:r>
          </w:p>
        </w:tc>
        <w:tc>
          <w:tcPr>
            <w:tcW w:w="662" w:type="dxa"/>
            <w:noWrap/>
            <w:hideMark/>
          </w:tcPr>
          <w:p w14:paraId="1ECFFA0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BB7DEA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7E938BE" w14:textId="77777777" w:rsidTr="001579E2">
        <w:trPr>
          <w:trHeight w:val="425"/>
        </w:trPr>
        <w:tc>
          <w:tcPr>
            <w:tcW w:w="1532" w:type="dxa"/>
            <w:noWrap/>
            <w:hideMark/>
          </w:tcPr>
          <w:p w14:paraId="65E009F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331 – WFS</w:t>
            </w:r>
          </w:p>
        </w:tc>
        <w:tc>
          <w:tcPr>
            <w:tcW w:w="11630" w:type="dxa"/>
            <w:hideMark/>
          </w:tcPr>
          <w:p w14:paraId="5EEA7D20" w14:textId="77777777" w:rsidR="001017EA" w:rsidRPr="001017EA" w:rsidRDefault="001017EA" w:rsidP="00E26B9C">
            <w:pPr>
              <w:spacing w:line="360" w:lineRule="auto"/>
              <w:rPr>
                <w:rFonts w:ascii="Verdana" w:hAnsi="Verdana"/>
                <w:bCs/>
                <w:iCs/>
                <w:sz w:val="20"/>
                <w:szCs w:val="20"/>
              </w:rPr>
            </w:pPr>
            <w:r w:rsidRPr="001017EA">
              <w:rPr>
                <w:rFonts w:ascii="Verdana" w:hAnsi="Verdana"/>
                <w:bCs/>
                <w:iCs/>
                <w:sz w:val="20"/>
                <w:szCs w:val="20"/>
              </w:rPr>
              <w:t>System umożliwia raportowanie:</w:t>
            </w:r>
            <w:r w:rsidRPr="001017EA">
              <w:rPr>
                <w:rFonts w:ascii="Verdana" w:hAnsi="Verdana"/>
                <w:bCs/>
                <w:iCs/>
                <w:sz w:val="20"/>
                <w:szCs w:val="20"/>
              </w:rPr>
              <w:br/>
              <w:t>- zestawienia stanu i ruchów środków trwałych, wartości niematerialnych i prawnych czy składników niskocennych</w:t>
            </w:r>
            <w:r w:rsidRPr="001017EA">
              <w:rPr>
                <w:rFonts w:ascii="Verdana" w:hAnsi="Verdana"/>
                <w:bCs/>
                <w:iCs/>
                <w:sz w:val="20"/>
                <w:szCs w:val="20"/>
              </w:rPr>
              <w:br/>
              <w:t>- wartości środków trwałych, wartości niematerialnych i prawnych oraz składników niskocennych</w:t>
            </w:r>
            <w:r w:rsidRPr="001017EA">
              <w:rPr>
                <w:rFonts w:ascii="Verdana" w:hAnsi="Verdana"/>
                <w:bCs/>
                <w:iCs/>
                <w:sz w:val="20"/>
                <w:szCs w:val="20"/>
              </w:rPr>
              <w:br/>
              <w:t>- zestawienia stanu i zmian przychodów i kosztów w podziale na MPK oraz projekty i pozostałe obiekty kontrolingowe</w:t>
            </w:r>
            <w:r w:rsidRPr="001017EA">
              <w:rPr>
                <w:rFonts w:ascii="Verdana" w:hAnsi="Verdana"/>
                <w:bCs/>
                <w:iCs/>
                <w:sz w:val="20"/>
                <w:szCs w:val="20"/>
              </w:rPr>
              <w:br/>
            </w:r>
            <w:r w:rsidRPr="001017EA">
              <w:rPr>
                <w:rFonts w:ascii="Verdana" w:hAnsi="Verdana"/>
                <w:bCs/>
                <w:iCs/>
                <w:sz w:val="20"/>
                <w:szCs w:val="20"/>
              </w:rPr>
              <w:lastRenderedPageBreak/>
              <w:t>- zestawienia stanu i zmian przychodów w podziale na usługi nawigacyjne i pozanawigacyjne oraz segmenty działalności</w:t>
            </w:r>
            <w:r w:rsidRPr="001017EA">
              <w:rPr>
                <w:rFonts w:ascii="Verdana" w:hAnsi="Verdana"/>
                <w:bCs/>
                <w:iCs/>
                <w:sz w:val="20"/>
                <w:szCs w:val="20"/>
              </w:rPr>
              <w:br/>
              <w:t>- zestawienia i zmian przychodów w podziale na porty lotnicze w przypadku TNC</w:t>
            </w:r>
            <w:r w:rsidRPr="001017EA">
              <w:rPr>
                <w:rFonts w:ascii="Verdana" w:hAnsi="Verdana"/>
                <w:bCs/>
                <w:iCs/>
                <w:sz w:val="20"/>
                <w:szCs w:val="20"/>
              </w:rPr>
              <w:br/>
              <w:t>- inwentaryzacji ksiąg</w:t>
            </w:r>
            <w:r w:rsidRPr="001017EA">
              <w:rPr>
                <w:rFonts w:ascii="Verdana" w:hAnsi="Verdana"/>
                <w:bCs/>
                <w:iCs/>
                <w:sz w:val="20"/>
                <w:szCs w:val="20"/>
              </w:rPr>
              <w:br/>
              <w:t>- poszczególnych księgowań na kontach</w:t>
            </w:r>
          </w:p>
        </w:tc>
        <w:tc>
          <w:tcPr>
            <w:tcW w:w="662" w:type="dxa"/>
            <w:noWrap/>
            <w:hideMark/>
          </w:tcPr>
          <w:p w14:paraId="64CF2A4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 </w:t>
            </w:r>
          </w:p>
        </w:tc>
        <w:tc>
          <w:tcPr>
            <w:tcW w:w="742" w:type="dxa"/>
            <w:noWrap/>
            <w:hideMark/>
          </w:tcPr>
          <w:p w14:paraId="7A952CE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69AB0A4" w14:textId="77777777" w:rsidTr="001579E2">
        <w:trPr>
          <w:trHeight w:val="1800"/>
        </w:trPr>
        <w:tc>
          <w:tcPr>
            <w:tcW w:w="1532" w:type="dxa"/>
            <w:noWrap/>
            <w:hideMark/>
          </w:tcPr>
          <w:p w14:paraId="5932B72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332 – WFS</w:t>
            </w:r>
          </w:p>
        </w:tc>
        <w:tc>
          <w:tcPr>
            <w:tcW w:w="11630" w:type="dxa"/>
            <w:hideMark/>
          </w:tcPr>
          <w:p w14:paraId="09A91CC0" w14:textId="77777777" w:rsidR="001017EA" w:rsidRPr="001017EA" w:rsidRDefault="001017EA" w:rsidP="00E26B9C">
            <w:pPr>
              <w:spacing w:line="360" w:lineRule="auto"/>
              <w:rPr>
                <w:rFonts w:ascii="Verdana" w:hAnsi="Verdana"/>
                <w:bCs/>
                <w:iCs/>
                <w:sz w:val="20"/>
                <w:szCs w:val="20"/>
              </w:rPr>
            </w:pPr>
            <w:r w:rsidRPr="001017EA">
              <w:rPr>
                <w:rFonts w:ascii="Verdana" w:hAnsi="Verdana"/>
                <w:bCs/>
                <w:iCs/>
                <w:sz w:val="20"/>
                <w:szCs w:val="20"/>
              </w:rPr>
              <w:t>System umożliwia uzyskanie sprawozdań finansowych wraz z notami pomocniczymi za dowolny okres, w tym:</w:t>
            </w:r>
            <w:r w:rsidRPr="001017EA">
              <w:rPr>
                <w:rFonts w:ascii="Verdana" w:hAnsi="Verdana"/>
                <w:bCs/>
                <w:iCs/>
                <w:sz w:val="20"/>
                <w:szCs w:val="20"/>
              </w:rPr>
              <w:br/>
              <w:t>- rachunku zysków i strat sporządzany wg wariantu porównawczego i kalkulacyjnego</w:t>
            </w:r>
            <w:r w:rsidRPr="001017EA">
              <w:rPr>
                <w:rFonts w:ascii="Verdana" w:hAnsi="Verdana"/>
                <w:bCs/>
                <w:iCs/>
                <w:sz w:val="20"/>
                <w:szCs w:val="20"/>
              </w:rPr>
              <w:br/>
              <w:t>- bilansu skróconego (uproszczonego)</w:t>
            </w:r>
            <w:r w:rsidRPr="001017EA">
              <w:rPr>
                <w:rFonts w:ascii="Verdana" w:hAnsi="Verdana"/>
                <w:bCs/>
                <w:iCs/>
                <w:sz w:val="20"/>
                <w:szCs w:val="20"/>
              </w:rPr>
              <w:br/>
              <w:t>- rachunku i przepływu środków pieniężnych sporządzany metodą pośrednią i/lub bezpośrednią</w:t>
            </w:r>
            <w:r w:rsidRPr="001017EA">
              <w:rPr>
                <w:rFonts w:ascii="Verdana" w:hAnsi="Verdana"/>
                <w:bCs/>
                <w:iCs/>
                <w:sz w:val="20"/>
                <w:szCs w:val="20"/>
              </w:rPr>
              <w:br/>
              <w:t xml:space="preserve">- zmian w kapitale własnym </w:t>
            </w:r>
            <w:r w:rsidRPr="001017EA">
              <w:rPr>
                <w:rFonts w:ascii="Verdana" w:hAnsi="Verdana"/>
                <w:bCs/>
                <w:iCs/>
                <w:sz w:val="20"/>
                <w:szCs w:val="20"/>
              </w:rPr>
              <w:br/>
              <w:t>z możliwością podziału prezentowanych danych na obiekty kontrolingowe i projekty</w:t>
            </w:r>
          </w:p>
        </w:tc>
        <w:tc>
          <w:tcPr>
            <w:tcW w:w="662" w:type="dxa"/>
            <w:noWrap/>
            <w:hideMark/>
          </w:tcPr>
          <w:p w14:paraId="37C0B37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6B19B2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2FDCFED" w14:textId="77777777" w:rsidTr="001579E2">
        <w:trPr>
          <w:trHeight w:val="182"/>
        </w:trPr>
        <w:tc>
          <w:tcPr>
            <w:tcW w:w="1532" w:type="dxa"/>
            <w:noWrap/>
            <w:hideMark/>
          </w:tcPr>
          <w:p w14:paraId="47774C5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333 – WFS</w:t>
            </w:r>
          </w:p>
        </w:tc>
        <w:tc>
          <w:tcPr>
            <w:tcW w:w="11630" w:type="dxa"/>
            <w:hideMark/>
          </w:tcPr>
          <w:p w14:paraId="46B8410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wszystkich wymaganych prawem Jednolitych Plików Kontrolnych (JPK)</w:t>
            </w:r>
          </w:p>
        </w:tc>
        <w:tc>
          <w:tcPr>
            <w:tcW w:w="662" w:type="dxa"/>
            <w:noWrap/>
            <w:hideMark/>
          </w:tcPr>
          <w:p w14:paraId="25A395D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FB7387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86659F7" w14:textId="77777777" w:rsidTr="001579E2">
        <w:trPr>
          <w:trHeight w:val="600"/>
        </w:trPr>
        <w:tc>
          <w:tcPr>
            <w:tcW w:w="1532" w:type="dxa"/>
            <w:noWrap/>
            <w:hideMark/>
          </w:tcPr>
          <w:p w14:paraId="5E1E6E6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334 – WFS</w:t>
            </w:r>
          </w:p>
        </w:tc>
        <w:tc>
          <w:tcPr>
            <w:tcW w:w="11630" w:type="dxa"/>
            <w:hideMark/>
          </w:tcPr>
          <w:p w14:paraId="507DF47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wyeksportowanie do arkusza kalkulacyjnego wyników wszystkich raportów i zestawień generowanych w Systemie</w:t>
            </w:r>
          </w:p>
        </w:tc>
        <w:tc>
          <w:tcPr>
            <w:tcW w:w="662" w:type="dxa"/>
            <w:noWrap/>
            <w:hideMark/>
          </w:tcPr>
          <w:p w14:paraId="0B18F0B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6D79B1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6AD2BFC" w14:textId="77777777" w:rsidTr="001579E2">
        <w:trPr>
          <w:trHeight w:val="600"/>
        </w:trPr>
        <w:tc>
          <w:tcPr>
            <w:tcW w:w="1532" w:type="dxa"/>
            <w:noWrap/>
            <w:hideMark/>
          </w:tcPr>
          <w:p w14:paraId="7996159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335 – WFS</w:t>
            </w:r>
          </w:p>
        </w:tc>
        <w:tc>
          <w:tcPr>
            <w:tcW w:w="11630" w:type="dxa"/>
            <w:hideMark/>
          </w:tcPr>
          <w:p w14:paraId="0DC66EC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nieograniczony wgląd do całej historii Systemu, wszystkich zdarzeń i czynności oraz do raportowania i wyeksportowania do arkusza kalkulacyjnego wyników tych raportów</w:t>
            </w:r>
          </w:p>
        </w:tc>
        <w:tc>
          <w:tcPr>
            <w:tcW w:w="662" w:type="dxa"/>
            <w:noWrap/>
            <w:hideMark/>
          </w:tcPr>
          <w:p w14:paraId="1093F7E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799E9D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C0B46E7" w14:textId="77777777" w:rsidTr="001579E2">
        <w:trPr>
          <w:trHeight w:val="6600"/>
        </w:trPr>
        <w:tc>
          <w:tcPr>
            <w:tcW w:w="1532" w:type="dxa"/>
            <w:noWrap/>
            <w:hideMark/>
          </w:tcPr>
          <w:p w14:paraId="3C7D299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336 – WFS</w:t>
            </w:r>
          </w:p>
        </w:tc>
        <w:tc>
          <w:tcPr>
            <w:tcW w:w="11630" w:type="dxa"/>
            <w:hideMark/>
          </w:tcPr>
          <w:p w14:paraId="28B0F419" w14:textId="77777777" w:rsidR="001017EA" w:rsidRPr="001017EA" w:rsidRDefault="001017EA" w:rsidP="00E26B9C">
            <w:pPr>
              <w:spacing w:line="360" w:lineRule="auto"/>
              <w:rPr>
                <w:rFonts w:ascii="Verdana" w:hAnsi="Verdana"/>
                <w:bCs/>
                <w:iCs/>
                <w:sz w:val="20"/>
                <w:szCs w:val="20"/>
              </w:rPr>
            </w:pPr>
            <w:r w:rsidRPr="001017EA">
              <w:rPr>
                <w:rFonts w:ascii="Verdana" w:hAnsi="Verdana"/>
                <w:bCs/>
                <w:iCs/>
                <w:sz w:val="20"/>
                <w:szCs w:val="20"/>
              </w:rPr>
              <w:t>System umożliwia raportowanie danych o kontach po wszystkich zdefiniowanych polach w Systemie, a w szczególności:</w:t>
            </w:r>
            <w:r w:rsidRPr="001017EA">
              <w:rPr>
                <w:rFonts w:ascii="Verdana" w:hAnsi="Verdana"/>
                <w:bCs/>
                <w:iCs/>
                <w:sz w:val="20"/>
                <w:szCs w:val="20"/>
              </w:rPr>
              <w:br/>
              <w:t>- planu kont</w:t>
            </w:r>
            <w:r w:rsidRPr="001017EA">
              <w:rPr>
                <w:rFonts w:ascii="Verdana" w:hAnsi="Verdana"/>
                <w:bCs/>
                <w:iCs/>
                <w:sz w:val="20"/>
                <w:szCs w:val="20"/>
              </w:rPr>
              <w:br/>
              <w:t>- numeru konta</w:t>
            </w:r>
            <w:r w:rsidRPr="001017EA">
              <w:rPr>
                <w:rFonts w:ascii="Verdana" w:hAnsi="Verdana"/>
                <w:bCs/>
                <w:iCs/>
                <w:sz w:val="20"/>
                <w:szCs w:val="20"/>
              </w:rPr>
              <w:br/>
              <w:t>- numeru segmentu konta</w:t>
            </w:r>
            <w:r w:rsidRPr="001017EA">
              <w:rPr>
                <w:rFonts w:ascii="Verdana" w:hAnsi="Verdana"/>
                <w:bCs/>
                <w:iCs/>
                <w:sz w:val="20"/>
                <w:szCs w:val="20"/>
              </w:rPr>
              <w:br/>
              <w:t>- wybranych segmentów konta</w:t>
            </w:r>
            <w:r w:rsidRPr="001017EA">
              <w:rPr>
                <w:rFonts w:ascii="Verdana" w:hAnsi="Verdana"/>
                <w:bCs/>
                <w:iCs/>
                <w:sz w:val="20"/>
                <w:szCs w:val="20"/>
              </w:rPr>
              <w:br/>
              <w:t>- wartości/kwoty transakcji</w:t>
            </w:r>
            <w:r w:rsidRPr="001017EA">
              <w:rPr>
                <w:rFonts w:ascii="Verdana" w:hAnsi="Verdana"/>
                <w:bCs/>
                <w:iCs/>
                <w:sz w:val="20"/>
                <w:szCs w:val="20"/>
              </w:rPr>
              <w:br/>
              <w:t>- opisu konta</w:t>
            </w:r>
            <w:r w:rsidRPr="001017EA">
              <w:rPr>
                <w:rFonts w:ascii="Verdana" w:hAnsi="Verdana"/>
                <w:bCs/>
                <w:iCs/>
                <w:sz w:val="20"/>
                <w:szCs w:val="20"/>
              </w:rPr>
              <w:br/>
              <w:t>- opisu operacji (dokumentu lub pozycji dokumentu księgowego)</w:t>
            </w:r>
            <w:r w:rsidRPr="001017EA">
              <w:rPr>
                <w:rFonts w:ascii="Verdana" w:hAnsi="Verdana"/>
                <w:bCs/>
                <w:iCs/>
                <w:sz w:val="20"/>
                <w:szCs w:val="20"/>
              </w:rPr>
              <w:br/>
              <w:t>- rodzaju typu transakcji (np. zakup, płatność, memoriał)</w:t>
            </w:r>
            <w:r w:rsidRPr="001017EA">
              <w:rPr>
                <w:rFonts w:ascii="Verdana" w:hAnsi="Verdana"/>
                <w:bCs/>
                <w:iCs/>
                <w:sz w:val="20"/>
                <w:szCs w:val="20"/>
              </w:rPr>
              <w:br/>
              <w:t>- okresu księgowania</w:t>
            </w:r>
            <w:r w:rsidRPr="001017EA">
              <w:rPr>
                <w:rFonts w:ascii="Verdana" w:hAnsi="Verdana"/>
                <w:bCs/>
                <w:iCs/>
                <w:sz w:val="20"/>
                <w:szCs w:val="20"/>
              </w:rPr>
              <w:br/>
              <w:t>- według waluty</w:t>
            </w:r>
            <w:r w:rsidRPr="001017EA">
              <w:rPr>
                <w:rFonts w:ascii="Verdana" w:hAnsi="Verdana"/>
                <w:bCs/>
                <w:iCs/>
                <w:sz w:val="20"/>
                <w:szCs w:val="20"/>
              </w:rPr>
              <w:br/>
              <w:t>- terminu płatności</w:t>
            </w:r>
            <w:r w:rsidRPr="001017EA">
              <w:rPr>
                <w:rFonts w:ascii="Verdana" w:hAnsi="Verdana"/>
                <w:bCs/>
                <w:iCs/>
                <w:sz w:val="20"/>
                <w:szCs w:val="20"/>
              </w:rPr>
              <w:br/>
              <w:t>- typu dokumentu</w:t>
            </w:r>
            <w:r w:rsidRPr="001017EA">
              <w:rPr>
                <w:rFonts w:ascii="Verdana" w:hAnsi="Verdana"/>
                <w:bCs/>
                <w:iCs/>
                <w:sz w:val="20"/>
                <w:szCs w:val="20"/>
              </w:rPr>
              <w:br/>
              <w:t>- daty VAT</w:t>
            </w:r>
            <w:r w:rsidRPr="001017EA">
              <w:rPr>
                <w:rFonts w:ascii="Verdana" w:hAnsi="Verdana"/>
                <w:bCs/>
                <w:iCs/>
                <w:sz w:val="20"/>
                <w:szCs w:val="20"/>
              </w:rPr>
              <w:br/>
              <w:t>- wg nr dokumentu źródłowego</w:t>
            </w:r>
            <w:r w:rsidRPr="001017EA">
              <w:rPr>
                <w:rFonts w:ascii="Verdana" w:hAnsi="Verdana"/>
                <w:bCs/>
                <w:iCs/>
                <w:sz w:val="20"/>
                <w:szCs w:val="20"/>
              </w:rPr>
              <w:br/>
              <w:t>- wg daty dokumentu źródłowego</w:t>
            </w:r>
            <w:r w:rsidRPr="001017EA">
              <w:rPr>
                <w:rFonts w:ascii="Verdana" w:hAnsi="Verdana"/>
                <w:bCs/>
                <w:iCs/>
                <w:sz w:val="20"/>
                <w:szCs w:val="20"/>
              </w:rPr>
              <w:br/>
              <w:t>- wg nazwy kontrahenta (dostawcy i odbiorcy)</w:t>
            </w:r>
            <w:r w:rsidRPr="001017EA">
              <w:rPr>
                <w:rFonts w:ascii="Verdana" w:hAnsi="Verdana"/>
                <w:bCs/>
                <w:iCs/>
                <w:sz w:val="20"/>
                <w:szCs w:val="20"/>
              </w:rPr>
              <w:br/>
              <w:t>- wg nr zadania inwestycyjnego</w:t>
            </w:r>
            <w:r w:rsidRPr="001017EA">
              <w:rPr>
                <w:rFonts w:ascii="Verdana" w:hAnsi="Verdana"/>
                <w:bCs/>
                <w:iCs/>
                <w:sz w:val="20"/>
                <w:szCs w:val="20"/>
              </w:rPr>
              <w:br/>
              <w:t>- wg MPK i pozostałych obiektów kontrolingowych</w:t>
            </w:r>
            <w:r w:rsidRPr="001017EA">
              <w:rPr>
                <w:rFonts w:ascii="Verdana" w:hAnsi="Verdana"/>
                <w:bCs/>
                <w:iCs/>
                <w:sz w:val="20"/>
                <w:szCs w:val="20"/>
              </w:rPr>
              <w:br/>
              <w:t>- wg projektów</w:t>
            </w:r>
            <w:r w:rsidRPr="001017EA">
              <w:rPr>
                <w:rFonts w:ascii="Verdana" w:hAnsi="Verdana"/>
                <w:bCs/>
                <w:iCs/>
                <w:sz w:val="20"/>
                <w:szCs w:val="20"/>
              </w:rPr>
              <w:br/>
              <w:t>- wg kodu podatkowego</w:t>
            </w:r>
          </w:p>
        </w:tc>
        <w:tc>
          <w:tcPr>
            <w:tcW w:w="662" w:type="dxa"/>
            <w:noWrap/>
            <w:hideMark/>
          </w:tcPr>
          <w:p w14:paraId="27913B0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9931EA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B712DA1" w14:textId="77777777" w:rsidTr="001579E2">
        <w:trPr>
          <w:trHeight w:val="900"/>
        </w:trPr>
        <w:tc>
          <w:tcPr>
            <w:tcW w:w="1532" w:type="dxa"/>
            <w:noWrap/>
            <w:hideMark/>
          </w:tcPr>
          <w:p w14:paraId="07ABF72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337 – WFS</w:t>
            </w:r>
          </w:p>
        </w:tc>
        <w:tc>
          <w:tcPr>
            <w:tcW w:w="11630" w:type="dxa"/>
            <w:hideMark/>
          </w:tcPr>
          <w:p w14:paraId="6B34F73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pozwalającego na grupowanie dokumentów po rodzaju operacji z przyporządkowaniem do każdego użytkownika, który wprowadził dokumenty oraz wskazaniem dokładnego czasu wykonania danej operacji</w:t>
            </w:r>
          </w:p>
        </w:tc>
        <w:tc>
          <w:tcPr>
            <w:tcW w:w="662" w:type="dxa"/>
            <w:noWrap/>
            <w:hideMark/>
          </w:tcPr>
          <w:p w14:paraId="69FD02B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A5D617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E0668CD" w14:textId="77777777" w:rsidTr="001579E2">
        <w:trPr>
          <w:trHeight w:val="300"/>
        </w:trPr>
        <w:tc>
          <w:tcPr>
            <w:tcW w:w="1532" w:type="dxa"/>
            <w:noWrap/>
            <w:hideMark/>
          </w:tcPr>
          <w:p w14:paraId="1FF06F0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338 – WFS</w:t>
            </w:r>
          </w:p>
        </w:tc>
        <w:tc>
          <w:tcPr>
            <w:tcW w:w="11630" w:type="dxa"/>
            <w:hideMark/>
          </w:tcPr>
          <w:p w14:paraId="65E11F5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dzienników oraz transakcji wg dziennika i numeru dowodów</w:t>
            </w:r>
          </w:p>
        </w:tc>
        <w:tc>
          <w:tcPr>
            <w:tcW w:w="662" w:type="dxa"/>
            <w:noWrap/>
            <w:hideMark/>
          </w:tcPr>
          <w:p w14:paraId="087C096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980674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33A6C99" w14:textId="77777777" w:rsidTr="001579E2">
        <w:trPr>
          <w:trHeight w:val="600"/>
        </w:trPr>
        <w:tc>
          <w:tcPr>
            <w:tcW w:w="1532" w:type="dxa"/>
            <w:noWrap/>
            <w:hideMark/>
          </w:tcPr>
          <w:p w14:paraId="06EF7D2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339 – WFS</w:t>
            </w:r>
          </w:p>
        </w:tc>
        <w:tc>
          <w:tcPr>
            <w:tcW w:w="11630" w:type="dxa"/>
            <w:hideMark/>
          </w:tcPr>
          <w:p w14:paraId="2CA1249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rozliczonej/nierozliczonej części harmonogramu rozliczenia kosztów w czasie</w:t>
            </w:r>
          </w:p>
        </w:tc>
        <w:tc>
          <w:tcPr>
            <w:tcW w:w="662" w:type="dxa"/>
            <w:noWrap/>
            <w:hideMark/>
          </w:tcPr>
          <w:p w14:paraId="3D05DCD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4F62D7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E4B56CE" w14:textId="77777777" w:rsidTr="001579E2">
        <w:trPr>
          <w:trHeight w:val="600"/>
        </w:trPr>
        <w:tc>
          <w:tcPr>
            <w:tcW w:w="1532" w:type="dxa"/>
            <w:noWrap/>
            <w:hideMark/>
          </w:tcPr>
          <w:p w14:paraId="4364D89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340 – WFS</w:t>
            </w:r>
          </w:p>
        </w:tc>
        <w:tc>
          <w:tcPr>
            <w:tcW w:w="11630" w:type="dxa"/>
            <w:hideMark/>
          </w:tcPr>
          <w:p w14:paraId="0ED4E1E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raportów z księgi głównej i ksiąg pomocniczych uwzględniających możliwość włączenia lub wyłączenia transakcji niezatwierdzonych</w:t>
            </w:r>
          </w:p>
        </w:tc>
        <w:tc>
          <w:tcPr>
            <w:tcW w:w="662" w:type="dxa"/>
            <w:noWrap/>
            <w:hideMark/>
          </w:tcPr>
          <w:p w14:paraId="17EA5F3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55378B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246AA5E" w14:textId="77777777" w:rsidTr="001579E2">
        <w:trPr>
          <w:trHeight w:val="600"/>
        </w:trPr>
        <w:tc>
          <w:tcPr>
            <w:tcW w:w="1532" w:type="dxa"/>
            <w:noWrap/>
            <w:hideMark/>
          </w:tcPr>
          <w:p w14:paraId="6B4DF18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341 – WFS</w:t>
            </w:r>
          </w:p>
        </w:tc>
        <w:tc>
          <w:tcPr>
            <w:tcW w:w="11630" w:type="dxa"/>
            <w:hideMark/>
          </w:tcPr>
          <w:p w14:paraId="2836C57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raportowanie rozliczonych i nierozliczonych zapisów na danym koncie księgowym np. na koncie rozliczenia zakupów</w:t>
            </w:r>
          </w:p>
        </w:tc>
        <w:tc>
          <w:tcPr>
            <w:tcW w:w="662" w:type="dxa"/>
            <w:noWrap/>
            <w:hideMark/>
          </w:tcPr>
          <w:p w14:paraId="5841695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07276D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EA70F45" w14:textId="77777777" w:rsidTr="001579E2">
        <w:trPr>
          <w:trHeight w:val="2400"/>
        </w:trPr>
        <w:tc>
          <w:tcPr>
            <w:tcW w:w="1532" w:type="dxa"/>
            <w:noWrap/>
            <w:hideMark/>
          </w:tcPr>
          <w:p w14:paraId="0C02A6D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342 – WFS</w:t>
            </w:r>
          </w:p>
        </w:tc>
        <w:tc>
          <w:tcPr>
            <w:tcW w:w="11630" w:type="dxa"/>
            <w:hideMark/>
          </w:tcPr>
          <w:p w14:paraId="5CC6BBDA" w14:textId="77777777" w:rsidR="001017EA" w:rsidRPr="001017EA" w:rsidRDefault="001017EA" w:rsidP="00E26B9C">
            <w:pPr>
              <w:spacing w:line="360" w:lineRule="auto"/>
              <w:rPr>
                <w:rFonts w:ascii="Verdana" w:hAnsi="Verdana"/>
                <w:bCs/>
                <w:iCs/>
                <w:sz w:val="20"/>
                <w:szCs w:val="20"/>
              </w:rPr>
            </w:pPr>
            <w:r w:rsidRPr="001017EA">
              <w:rPr>
                <w:rFonts w:ascii="Verdana" w:hAnsi="Verdana"/>
                <w:bCs/>
                <w:iCs/>
                <w:sz w:val="20"/>
                <w:szCs w:val="20"/>
              </w:rPr>
              <w:t>System umożliwia ewidencję danych oraz sporządzanie (w oparciu o gotowe zestawienia w układzie MSR oraz w układzie zarządczym) raportów:</w:t>
            </w:r>
            <w:r w:rsidRPr="001017EA">
              <w:rPr>
                <w:rFonts w:ascii="Verdana" w:hAnsi="Verdana"/>
                <w:bCs/>
                <w:iCs/>
                <w:sz w:val="20"/>
                <w:szCs w:val="20"/>
              </w:rPr>
              <w:br/>
              <w:t>- budżetowych, związanych z ustawą o finansach publicznych</w:t>
            </w:r>
            <w:r w:rsidRPr="001017EA">
              <w:rPr>
                <w:rFonts w:ascii="Verdana" w:hAnsi="Verdana"/>
                <w:bCs/>
                <w:iCs/>
                <w:sz w:val="20"/>
                <w:szCs w:val="20"/>
              </w:rPr>
              <w:br/>
              <w:t>- statystycznych na potrzeby GUS</w:t>
            </w:r>
            <w:r w:rsidRPr="001017EA">
              <w:rPr>
                <w:rFonts w:ascii="Verdana" w:hAnsi="Verdana"/>
                <w:bCs/>
                <w:iCs/>
                <w:sz w:val="20"/>
                <w:szCs w:val="20"/>
              </w:rPr>
              <w:br/>
              <w:t>- na potrzeby innych zewnętrznych podmiotów, w tym ULC, Eurocontrol, PRB</w:t>
            </w:r>
            <w:r w:rsidRPr="001017EA">
              <w:rPr>
                <w:rFonts w:ascii="Verdana" w:hAnsi="Verdana"/>
                <w:bCs/>
                <w:iCs/>
                <w:sz w:val="20"/>
                <w:szCs w:val="20"/>
              </w:rPr>
              <w:br/>
              <w:t>- finansowych, wynikających z ustawy o rachunkowości i międzynarodowych standardów rachunkowości</w:t>
            </w:r>
            <w:r w:rsidRPr="001017EA">
              <w:rPr>
                <w:rFonts w:ascii="Verdana" w:hAnsi="Verdana"/>
                <w:bCs/>
                <w:iCs/>
                <w:sz w:val="20"/>
                <w:szCs w:val="20"/>
              </w:rPr>
              <w:br/>
              <w:t>- finansowych wynikających z regulacji unijnych w zakresie tabel sprawozdawczych dla jednostek prowadzących swoje bazy kosztowe i rozrachunki z przewoźnikami</w:t>
            </w:r>
          </w:p>
        </w:tc>
        <w:tc>
          <w:tcPr>
            <w:tcW w:w="662" w:type="dxa"/>
            <w:noWrap/>
            <w:hideMark/>
          </w:tcPr>
          <w:p w14:paraId="4F2173C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164AF5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ED15252" w14:textId="77777777" w:rsidTr="001579E2">
        <w:trPr>
          <w:trHeight w:val="900"/>
        </w:trPr>
        <w:tc>
          <w:tcPr>
            <w:tcW w:w="1532" w:type="dxa"/>
            <w:noWrap/>
            <w:hideMark/>
          </w:tcPr>
          <w:p w14:paraId="0A01972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343 – WFS</w:t>
            </w:r>
          </w:p>
        </w:tc>
        <w:tc>
          <w:tcPr>
            <w:tcW w:w="11630" w:type="dxa"/>
            <w:hideMark/>
          </w:tcPr>
          <w:p w14:paraId="7A1122E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pokazującego strukturę wiekową należności i zobowiązań z dokładnością do dokumentów i kontrahenta co najmniej, wg daty płatności i waluty, daty wystawienia/otrzymania faktury, kodu klasyfikacji</w:t>
            </w:r>
          </w:p>
        </w:tc>
        <w:tc>
          <w:tcPr>
            <w:tcW w:w="662" w:type="dxa"/>
            <w:noWrap/>
            <w:hideMark/>
          </w:tcPr>
          <w:p w14:paraId="7E76349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7CD6CB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D00C118" w14:textId="77777777" w:rsidTr="001579E2">
        <w:trPr>
          <w:trHeight w:val="600"/>
        </w:trPr>
        <w:tc>
          <w:tcPr>
            <w:tcW w:w="1532" w:type="dxa"/>
            <w:noWrap/>
            <w:hideMark/>
          </w:tcPr>
          <w:p w14:paraId="7F4FEE7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344 – WFS</w:t>
            </w:r>
          </w:p>
        </w:tc>
        <w:tc>
          <w:tcPr>
            <w:tcW w:w="11630" w:type="dxa"/>
            <w:hideMark/>
          </w:tcPr>
          <w:p w14:paraId="387BA9B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pokazanie kwot netto dokumentów z rejestru sprzedaży po kursie księgowym w celu oszacowania różnic między wyceną kwot dokumentów po kursie NBP i po kursie Reuters </w:t>
            </w:r>
          </w:p>
        </w:tc>
        <w:tc>
          <w:tcPr>
            <w:tcW w:w="662" w:type="dxa"/>
            <w:noWrap/>
            <w:hideMark/>
          </w:tcPr>
          <w:p w14:paraId="7B2B8A2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05FF9D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8AFD455" w14:textId="77777777" w:rsidTr="001579E2">
        <w:trPr>
          <w:trHeight w:val="300"/>
        </w:trPr>
        <w:tc>
          <w:tcPr>
            <w:tcW w:w="1532" w:type="dxa"/>
            <w:noWrap/>
            <w:hideMark/>
          </w:tcPr>
          <w:p w14:paraId="70FC5F3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345 – WFS</w:t>
            </w:r>
          </w:p>
        </w:tc>
        <w:tc>
          <w:tcPr>
            <w:tcW w:w="11630" w:type="dxa"/>
            <w:hideMark/>
          </w:tcPr>
          <w:p w14:paraId="1CDE260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modyfikację szablonów deklaracji i sprawozdań przez uprawnionych użytkowników</w:t>
            </w:r>
          </w:p>
        </w:tc>
        <w:tc>
          <w:tcPr>
            <w:tcW w:w="662" w:type="dxa"/>
            <w:noWrap/>
            <w:hideMark/>
          </w:tcPr>
          <w:p w14:paraId="11660BC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2DD8E7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C9E3DAC" w14:textId="77777777" w:rsidTr="001579E2">
        <w:trPr>
          <w:trHeight w:val="300"/>
        </w:trPr>
        <w:tc>
          <w:tcPr>
            <w:tcW w:w="1532" w:type="dxa"/>
            <w:noWrap/>
            <w:hideMark/>
          </w:tcPr>
          <w:p w14:paraId="6C719DF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346 – WFS</w:t>
            </w:r>
          </w:p>
        </w:tc>
        <w:tc>
          <w:tcPr>
            <w:tcW w:w="11630" w:type="dxa"/>
            <w:hideMark/>
          </w:tcPr>
          <w:p w14:paraId="5DC4F0F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generowanie raportu pokazującego przygotowane ale niewysłane do banku przelewy</w:t>
            </w:r>
          </w:p>
        </w:tc>
        <w:tc>
          <w:tcPr>
            <w:tcW w:w="662" w:type="dxa"/>
            <w:noWrap/>
            <w:hideMark/>
          </w:tcPr>
          <w:p w14:paraId="675CA8B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8C159C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E5725E3" w14:textId="77777777" w:rsidTr="001579E2">
        <w:trPr>
          <w:trHeight w:val="600"/>
        </w:trPr>
        <w:tc>
          <w:tcPr>
            <w:tcW w:w="1532" w:type="dxa"/>
            <w:noWrap/>
            <w:hideMark/>
          </w:tcPr>
          <w:p w14:paraId="3DB0DE8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347 – WFS</w:t>
            </w:r>
          </w:p>
        </w:tc>
        <w:tc>
          <w:tcPr>
            <w:tcW w:w="11630" w:type="dxa"/>
            <w:hideMark/>
          </w:tcPr>
          <w:p w14:paraId="4555C23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generowanie raportu o kosztach delegacji pracownika narastająco miesięcznie lub narastająco rocznie</w:t>
            </w:r>
          </w:p>
        </w:tc>
        <w:tc>
          <w:tcPr>
            <w:tcW w:w="662" w:type="dxa"/>
            <w:noWrap/>
            <w:hideMark/>
          </w:tcPr>
          <w:p w14:paraId="0608F51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0AFAB9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8C5F4BF" w14:textId="77777777" w:rsidTr="001579E2">
        <w:trPr>
          <w:trHeight w:val="600"/>
        </w:trPr>
        <w:tc>
          <w:tcPr>
            <w:tcW w:w="1532" w:type="dxa"/>
            <w:noWrap/>
            <w:hideMark/>
          </w:tcPr>
          <w:p w14:paraId="4055415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348 – WFS</w:t>
            </w:r>
          </w:p>
        </w:tc>
        <w:tc>
          <w:tcPr>
            <w:tcW w:w="11630" w:type="dxa"/>
            <w:hideMark/>
          </w:tcPr>
          <w:p w14:paraId="21B98D1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raportów wielowymiarowych w zakresie obejmującym co najmniej konto, obiekty kontrolingowe, kontrahenta itp.</w:t>
            </w:r>
          </w:p>
        </w:tc>
        <w:tc>
          <w:tcPr>
            <w:tcW w:w="662" w:type="dxa"/>
            <w:noWrap/>
            <w:hideMark/>
          </w:tcPr>
          <w:p w14:paraId="6665777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DA4726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203CD55" w14:textId="77777777" w:rsidTr="001579E2">
        <w:trPr>
          <w:trHeight w:val="300"/>
        </w:trPr>
        <w:tc>
          <w:tcPr>
            <w:tcW w:w="1532" w:type="dxa"/>
            <w:noWrap/>
            <w:hideMark/>
          </w:tcPr>
          <w:p w14:paraId="2D4B0B9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349 – WFS</w:t>
            </w:r>
          </w:p>
        </w:tc>
        <w:tc>
          <w:tcPr>
            <w:tcW w:w="11630" w:type="dxa"/>
            <w:hideMark/>
          </w:tcPr>
          <w:p w14:paraId="33098A2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generowanie raportu analizy kont wg dowolnego poziomu analitycznego</w:t>
            </w:r>
          </w:p>
        </w:tc>
        <w:tc>
          <w:tcPr>
            <w:tcW w:w="662" w:type="dxa"/>
            <w:noWrap/>
            <w:hideMark/>
          </w:tcPr>
          <w:p w14:paraId="10051D1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F3A7E1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4ABA67B" w14:textId="77777777" w:rsidTr="001579E2">
        <w:trPr>
          <w:trHeight w:val="300"/>
        </w:trPr>
        <w:tc>
          <w:tcPr>
            <w:tcW w:w="1532" w:type="dxa"/>
            <w:noWrap/>
            <w:hideMark/>
          </w:tcPr>
          <w:p w14:paraId="16E930B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350 – WFS</w:t>
            </w:r>
          </w:p>
        </w:tc>
        <w:tc>
          <w:tcPr>
            <w:tcW w:w="11630" w:type="dxa"/>
            <w:hideMark/>
          </w:tcPr>
          <w:p w14:paraId="0AFD9EB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generowanie raportu wg rodzajów działalności</w:t>
            </w:r>
          </w:p>
        </w:tc>
        <w:tc>
          <w:tcPr>
            <w:tcW w:w="662" w:type="dxa"/>
            <w:noWrap/>
            <w:hideMark/>
          </w:tcPr>
          <w:p w14:paraId="3EBD9C1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B1A8D4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84C987F" w14:textId="77777777" w:rsidTr="001579E2">
        <w:trPr>
          <w:trHeight w:val="300"/>
        </w:trPr>
        <w:tc>
          <w:tcPr>
            <w:tcW w:w="1532" w:type="dxa"/>
            <w:noWrap/>
            <w:hideMark/>
          </w:tcPr>
          <w:p w14:paraId="181E788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351 – WFS</w:t>
            </w:r>
          </w:p>
        </w:tc>
        <w:tc>
          <w:tcPr>
            <w:tcW w:w="11630" w:type="dxa"/>
            <w:hideMark/>
          </w:tcPr>
          <w:p w14:paraId="6403981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generowanie raportu wg centrali i oddziałów/ośrodków</w:t>
            </w:r>
          </w:p>
        </w:tc>
        <w:tc>
          <w:tcPr>
            <w:tcW w:w="662" w:type="dxa"/>
            <w:noWrap/>
            <w:hideMark/>
          </w:tcPr>
          <w:p w14:paraId="78EE35D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5938B1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93FE5F1" w14:textId="77777777" w:rsidTr="001579E2">
        <w:trPr>
          <w:trHeight w:val="600"/>
        </w:trPr>
        <w:tc>
          <w:tcPr>
            <w:tcW w:w="1532" w:type="dxa"/>
            <w:noWrap/>
            <w:hideMark/>
          </w:tcPr>
          <w:p w14:paraId="5D832C7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352 – WFS</w:t>
            </w:r>
          </w:p>
        </w:tc>
        <w:tc>
          <w:tcPr>
            <w:tcW w:w="11630" w:type="dxa"/>
            <w:hideMark/>
          </w:tcPr>
          <w:p w14:paraId="0C4E5D8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generowanie raportu udziału w obrotach konta lub grupy kont wg zadań inwestycyjnych i wytworzonych z nich środków trwałych oraz zadań remontowych</w:t>
            </w:r>
          </w:p>
        </w:tc>
        <w:tc>
          <w:tcPr>
            <w:tcW w:w="662" w:type="dxa"/>
            <w:noWrap/>
            <w:hideMark/>
          </w:tcPr>
          <w:p w14:paraId="3567AF2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5B76F9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ADEBD53" w14:textId="77777777" w:rsidTr="001579E2">
        <w:trPr>
          <w:trHeight w:val="300"/>
        </w:trPr>
        <w:tc>
          <w:tcPr>
            <w:tcW w:w="1532" w:type="dxa"/>
            <w:noWrap/>
            <w:hideMark/>
          </w:tcPr>
          <w:p w14:paraId="3365275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353 – WFS</w:t>
            </w:r>
          </w:p>
        </w:tc>
        <w:tc>
          <w:tcPr>
            <w:tcW w:w="11630" w:type="dxa"/>
            <w:hideMark/>
          </w:tcPr>
          <w:p w14:paraId="4AA317C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generowanie raportu dowodów według rodzajów</w:t>
            </w:r>
          </w:p>
        </w:tc>
        <w:tc>
          <w:tcPr>
            <w:tcW w:w="662" w:type="dxa"/>
            <w:noWrap/>
            <w:hideMark/>
          </w:tcPr>
          <w:p w14:paraId="6DD54CE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AF4C2B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C91C4A9" w14:textId="77777777" w:rsidTr="001579E2">
        <w:trPr>
          <w:trHeight w:val="900"/>
        </w:trPr>
        <w:tc>
          <w:tcPr>
            <w:tcW w:w="1532" w:type="dxa"/>
            <w:noWrap/>
            <w:hideMark/>
          </w:tcPr>
          <w:p w14:paraId="1E11E0A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354 – WFS</w:t>
            </w:r>
          </w:p>
        </w:tc>
        <w:tc>
          <w:tcPr>
            <w:tcW w:w="11630" w:type="dxa"/>
            <w:hideMark/>
          </w:tcPr>
          <w:p w14:paraId="2EE38BA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ewidencję i generowanie raportu przedstawiającego wykaz płatności oraz informacji o powiązanych z nimi dokumentami (faktury, noty itp.) w powiązaniu ze źródłem finansowania (dotacje, kredyt itp.) oraz z uwzględnieniem obiektów kontrolingowych i projektów</w:t>
            </w:r>
          </w:p>
        </w:tc>
        <w:tc>
          <w:tcPr>
            <w:tcW w:w="662" w:type="dxa"/>
            <w:noWrap/>
            <w:hideMark/>
          </w:tcPr>
          <w:p w14:paraId="6A70851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9AEA8E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E79C8F5" w14:textId="77777777" w:rsidTr="001579E2">
        <w:trPr>
          <w:trHeight w:val="600"/>
        </w:trPr>
        <w:tc>
          <w:tcPr>
            <w:tcW w:w="1532" w:type="dxa"/>
            <w:noWrap/>
            <w:hideMark/>
          </w:tcPr>
          <w:p w14:paraId="3F326A3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355 – WFS</w:t>
            </w:r>
          </w:p>
        </w:tc>
        <w:tc>
          <w:tcPr>
            <w:tcW w:w="11630" w:type="dxa"/>
            <w:hideMark/>
          </w:tcPr>
          <w:p w14:paraId="0C21FCF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raportowanie stanu kosztów/przychodów zamkniętych lat bez uwzględnienia przeksięgowania na wynik</w:t>
            </w:r>
          </w:p>
        </w:tc>
        <w:tc>
          <w:tcPr>
            <w:tcW w:w="662" w:type="dxa"/>
            <w:noWrap/>
            <w:hideMark/>
          </w:tcPr>
          <w:p w14:paraId="0EF1D3D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E599A1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E26B9C" w:rsidRPr="001017EA" w14:paraId="42FC6FAB" w14:textId="77777777" w:rsidTr="00ED3F1F">
        <w:trPr>
          <w:trHeight w:val="300"/>
        </w:trPr>
        <w:tc>
          <w:tcPr>
            <w:tcW w:w="1532" w:type="dxa"/>
            <w:noWrap/>
            <w:hideMark/>
          </w:tcPr>
          <w:p w14:paraId="211F6667" w14:textId="77777777" w:rsidR="00E26B9C" w:rsidRPr="001017EA" w:rsidRDefault="00E26B9C"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1DBEFCFE" w14:textId="31C4766E" w:rsidR="00E26B9C" w:rsidRPr="001017EA" w:rsidRDefault="00E26B9C" w:rsidP="00E26B9C">
            <w:pPr>
              <w:spacing w:line="360" w:lineRule="auto"/>
              <w:jc w:val="both"/>
              <w:rPr>
                <w:rFonts w:ascii="Verdana" w:hAnsi="Verdana"/>
                <w:bCs/>
                <w:iCs/>
                <w:sz w:val="20"/>
                <w:szCs w:val="20"/>
              </w:rPr>
            </w:pPr>
            <w:r w:rsidRPr="001017EA">
              <w:rPr>
                <w:rFonts w:ascii="Verdana" w:hAnsi="Verdana"/>
                <w:b/>
                <w:bCs/>
                <w:iCs/>
                <w:sz w:val="20"/>
                <w:szCs w:val="20"/>
              </w:rPr>
              <w:t>Obsługa podatku VAT i innych</w:t>
            </w:r>
          </w:p>
        </w:tc>
      </w:tr>
      <w:tr w:rsidR="001017EA" w:rsidRPr="001017EA" w14:paraId="1A33DFB8" w14:textId="77777777" w:rsidTr="001579E2">
        <w:trPr>
          <w:trHeight w:val="600"/>
        </w:trPr>
        <w:tc>
          <w:tcPr>
            <w:tcW w:w="1532" w:type="dxa"/>
            <w:noWrap/>
            <w:hideMark/>
          </w:tcPr>
          <w:p w14:paraId="6954D35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356 – WFS</w:t>
            </w:r>
          </w:p>
        </w:tc>
        <w:tc>
          <w:tcPr>
            <w:tcW w:w="11630" w:type="dxa"/>
            <w:hideMark/>
          </w:tcPr>
          <w:p w14:paraId="763C200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ewidencję danych w sposób umożliwiający rozliczenie podatku i złożenie wymaganych prawem deklaracji</w:t>
            </w:r>
          </w:p>
        </w:tc>
        <w:tc>
          <w:tcPr>
            <w:tcW w:w="662" w:type="dxa"/>
            <w:noWrap/>
            <w:hideMark/>
          </w:tcPr>
          <w:p w14:paraId="7BA640B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40E0DC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9D5206B" w14:textId="77777777" w:rsidTr="001579E2">
        <w:trPr>
          <w:trHeight w:val="600"/>
        </w:trPr>
        <w:tc>
          <w:tcPr>
            <w:tcW w:w="1532" w:type="dxa"/>
            <w:noWrap/>
            <w:hideMark/>
          </w:tcPr>
          <w:p w14:paraId="531A477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357 – WFS</w:t>
            </w:r>
          </w:p>
        </w:tc>
        <w:tc>
          <w:tcPr>
            <w:tcW w:w="11630" w:type="dxa"/>
            <w:hideMark/>
          </w:tcPr>
          <w:p w14:paraId="3233C3B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generowanie oraz wysyłanie deklaracji podatkowych: VAT, VAT UE i innych wymaganych prawem w podziale miesięcznym, kwartalnym oraz rocznym</w:t>
            </w:r>
          </w:p>
        </w:tc>
        <w:tc>
          <w:tcPr>
            <w:tcW w:w="662" w:type="dxa"/>
            <w:noWrap/>
            <w:hideMark/>
          </w:tcPr>
          <w:p w14:paraId="06E750F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31AE52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04D8891" w14:textId="77777777" w:rsidTr="001579E2">
        <w:trPr>
          <w:trHeight w:val="1500"/>
        </w:trPr>
        <w:tc>
          <w:tcPr>
            <w:tcW w:w="1532" w:type="dxa"/>
            <w:noWrap/>
            <w:hideMark/>
          </w:tcPr>
          <w:p w14:paraId="3049856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358 – WFS</w:t>
            </w:r>
          </w:p>
        </w:tc>
        <w:tc>
          <w:tcPr>
            <w:tcW w:w="11630" w:type="dxa"/>
            <w:hideMark/>
          </w:tcPr>
          <w:p w14:paraId="0F8FCD2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ewidencję sprzedaży i zakupów i tworzenie rejestrów umożliwiających wypełnienie deklaracji VAT między innymi: ewidencję WDT (dostawy wewnątrzwspólnotowe), WNT (nabycia wewnątrzwspólnotowe), ewidencja DTN, DTN kraj (dostawy dla których podatnikiem jest nabywca), ewidencja sprzedaży wg stawek (kraj), ewidencja sprzedaży niepodatkowej do UE i poza UE, ewidencja sprzedaży niepodatkowej kraj, NP</w:t>
            </w:r>
          </w:p>
        </w:tc>
        <w:tc>
          <w:tcPr>
            <w:tcW w:w="662" w:type="dxa"/>
            <w:noWrap/>
            <w:hideMark/>
          </w:tcPr>
          <w:p w14:paraId="1ABD6FD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078407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57AD007" w14:textId="77777777" w:rsidTr="001579E2">
        <w:trPr>
          <w:trHeight w:val="600"/>
        </w:trPr>
        <w:tc>
          <w:tcPr>
            <w:tcW w:w="1532" w:type="dxa"/>
            <w:noWrap/>
            <w:hideMark/>
          </w:tcPr>
          <w:p w14:paraId="497D083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359 – WFS</w:t>
            </w:r>
          </w:p>
        </w:tc>
        <w:tc>
          <w:tcPr>
            <w:tcW w:w="11630" w:type="dxa"/>
            <w:hideMark/>
          </w:tcPr>
          <w:p w14:paraId="5CB0917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stosowanie słownika kodów podatkowych umożliwiający automatyczne i prawidłowe ujęcie dokumentów w rejestrach podatkowych oraz deklaracjach podatkowych</w:t>
            </w:r>
          </w:p>
        </w:tc>
        <w:tc>
          <w:tcPr>
            <w:tcW w:w="662" w:type="dxa"/>
            <w:noWrap/>
            <w:hideMark/>
          </w:tcPr>
          <w:p w14:paraId="7CC8CB7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E3229C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EF7052F" w14:textId="77777777" w:rsidTr="001579E2">
        <w:trPr>
          <w:trHeight w:val="300"/>
        </w:trPr>
        <w:tc>
          <w:tcPr>
            <w:tcW w:w="1532" w:type="dxa"/>
            <w:noWrap/>
            <w:hideMark/>
          </w:tcPr>
          <w:p w14:paraId="738B709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360 – WFS</w:t>
            </w:r>
          </w:p>
        </w:tc>
        <w:tc>
          <w:tcPr>
            <w:tcW w:w="11630" w:type="dxa"/>
            <w:hideMark/>
          </w:tcPr>
          <w:p w14:paraId="476C093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pozycjonowanie rejestrów VAT</w:t>
            </w:r>
          </w:p>
        </w:tc>
        <w:tc>
          <w:tcPr>
            <w:tcW w:w="662" w:type="dxa"/>
            <w:noWrap/>
            <w:hideMark/>
          </w:tcPr>
          <w:p w14:paraId="16AB005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937DBC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B2A7EEC" w14:textId="77777777" w:rsidTr="001579E2">
        <w:trPr>
          <w:trHeight w:val="300"/>
        </w:trPr>
        <w:tc>
          <w:tcPr>
            <w:tcW w:w="1532" w:type="dxa"/>
            <w:noWrap/>
            <w:hideMark/>
          </w:tcPr>
          <w:p w14:paraId="558EB62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361 – WFS</w:t>
            </w:r>
          </w:p>
        </w:tc>
        <w:tc>
          <w:tcPr>
            <w:tcW w:w="11630" w:type="dxa"/>
            <w:hideMark/>
          </w:tcPr>
          <w:p w14:paraId="5EEE434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ewidencję pozabilansową usług trasowych  w rozliczeniu na poszczególnych kontrahentów</w:t>
            </w:r>
          </w:p>
        </w:tc>
        <w:tc>
          <w:tcPr>
            <w:tcW w:w="662" w:type="dxa"/>
            <w:noWrap/>
            <w:hideMark/>
          </w:tcPr>
          <w:p w14:paraId="7598614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1D889C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5F897A3" w14:textId="77777777" w:rsidTr="001579E2">
        <w:trPr>
          <w:trHeight w:val="300"/>
        </w:trPr>
        <w:tc>
          <w:tcPr>
            <w:tcW w:w="1532" w:type="dxa"/>
            <w:noWrap/>
            <w:hideMark/>
          </w:tcPr>
          <w:p w14:paraId="4853DF4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362 – WFS</w:t>
            </w:r>
          </w:p>
        </w:tc>
        <w:tc>
          <w:tcPr>
            <w:tcW w:w="11630" w:type="dxa"/>
            <w:hideMark/>
          </w:tcPr>
          <w:p w14:paraId="54AA765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przeliczanie faktur walutowych wg różnych kursów</w:t>
            </w:r>
          </w:p>
        </w:tc>
        <w:tc>
          <w:tcPr>
            <w:tcW w:w="662" w:type="dxa"/>
            <w:noWrap/>
            <w:hideMark/>
          </w:tcPr>
          <w:p w14:paraId="2A8A107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DA6758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3A92748" w14:textId="77777777" w:rsidTr="001579E2">
        <w:trPr>
          <w:trHeight w:val="900"/>
        </w:trPr>
        <w:tc>
          <w:tcPr>
            <w:tcW w:w="1532" w:type="dxa"/>
            <w:noWrap/>
            <w:hideMark/>
          </w:tcPr>
          <w:p w14:paraId="6CDE13E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363 – WFS</w:t>
            </w:r>
          </w:p>
        </w:tc>
        <w:tc>
          <w:tcPr>
            <w:tcW w:w="11630" w:type="dxa"/>
            <w:hideMark/>
          </w:tcPr>
          <w:p w14:paraId="1EADFD3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częściowe rozliczenie podatku VAT wykazanego na fakturze zgodnie z obwiązującymi wymogami prawa np. 50/50 gdzie 50% VAT należy wykazać w deklaracji natomiast pozostałe 50% jako koszt podatkowy oraz utworzyć rejestr dla takich transakcji</w:t>
            </w:r>
          </w:p>
        </w:tc>
        <w:tc>
          <w:tcPr>
            <w:tcW w:w="662" w:type="dxa"/>
            <w:noWrap/>
            <w:hideMark/>
          </w:tcPr>
          <w:p w14:paraId="13D7729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B547F6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BB0FCA9" w14:textId="77777777" w:rsidTr="001579E2">
        <w:trPr>
          <w:trHeight w:val="600"/>
        </w:trPr>
        <w:tc>
          <w:tcPr>
            <w:tcW w:w="1532" w:type="dxa"/>
            <w:noWrap/>
            <w:hideMark/>
          </w:tcPr>
          <w:p w14:paraId="0B54AED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364 – WFS</w:t>
            </w:r>
          </w:p>
        </w:tc>
        <w:tc>
          <w:tcPr>
            <w:tcW w:w="11630" w:type="dxa"/>
            <w:hideMark/>
          </w:tcPr>
          <w:p w14:paraId="4AC4B5C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zarządzanie i bieżącą parametryzację słowników/rejestrów w zakresie częściowego rozliczenia podatku VAT</w:t>
            </w:r>
          </w:p>
        </w:tc>
        <w:tc>
          <w:tcPr>
            <w:tcW w:w="662" w:type="dxa"/>
            <w:noWrap/>
            <w:hideMark/>
          </w:tcPr>
          <w:p w14:paraId="777EE2F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9D7179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DB46A25" w14:textId="77777777" w:rsidTr="001579E2">
        <w:trPr>
          <w:trHeight w:val="4200"/>
        </w:trPr>
        <w:tc>
          <w:tcPr>
            <w:tcW w:w="1532" w:type="dxa"/>
            <w:noWrap/>
            <w:hideMark/>
          </w:tcPr>
          <w:p w14:paraId="3FD99C1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365 – WFS</w:t>
            </w:r>
          </w:p>
        </w:tc>
        <w:tc>
          <w:tcPr>
            <w:tcW w:w="11630" w:type="dxa"/>
            <w:hideMark/>
          </w:tcPr>
          <w:p w14:paraId="1A45D6C7" w14:textId="77777777" w:rsidR="001017EA" w:rsidRPr="001017EA" w:rsidRDefault="001017EA" w:rsidP="00E26B9C">
            <w:pPr>
              <w:spacing w:line="360" w:lineRule="auto"/>
              <w:rPr>
                <w:rFonts w:ascii="Verdana" w:hAnsi="Verdana"/>
                <w:bCs/>
                <w:iCs/>
                <w:sz w:val="20"/>
                <w:szCs w:val="20"/>
              </w:rPr>
            </w:pPr>
            <w:r w:rsidRPr="001017EA">
              <w:rPr>
                <w:rFonts w:ascii="Verdana" w:hAnsi="Verdana"/>
                <w:bCs/>
                <w:iCs/>
                <w:sz w:val="20"/>
                <w:szCs w:val="20"/>
              </w:rPr>
              <w:t>System umożliwia definiowanie rejestrów VAT:</w:t>
            </w:r>
            <w:r w:rsidRPr="001017EA">
              <w:rPr>
                <w:rFonts w:ascii="Verdana" w:hAnsi="Verdana"/>
                <w:bCs/>
                <w:iCs/>
                <w:sz w:val="20"/>
                <w:szCs w:val="20"/>
              </w:rPr>
              <w:br/>
              <w:t>- sprzedaży wg stawek VAT</w:t>
            </w:r>
            <w:r w:rsidRPr="001017EA">
              <w:rPr>
                <w:rFonts w:ascii="Verdana" w:hAnsi="Verdana"/>
                <w:bCs/>
                <w:iCs/>
                <w:sz w:val="20"/>
                <w:szCs w:val="20"/>
              </w:rPr>
              <w:br/>
              <w:t>- sprzedaży niepodatkowej (NP - wszystkie, NP UE, NP kraj)</w:t>
            </w:r>
            <w:r w:rsidRPr="001017EA">
              <w:rPr>
                <w:rFonts w:ascii="Verdana" w:hAnsi="Verdana"/>
                <w:bCs/>
                <w:iCs/>
                <w:sz w:val="20"/>
                <w:szCs w:val="20"/>
              </w:rPr>
              <w:br/>
              <w:t>- sprzedaż WDT</w:t>
            </w:r>
            <w:r w:rsidRPr="001017EA">
              <w:rPr>
                <w:rFonts w:ascii="Verdana" w:hAnsi="Verdana"/>
                <w:bCs/>
                <w:iCs/>
                <w:sz w:val="20"/>
                <w:szCs w:val="20"/>
              </w:rPr>
              <w:br/>
              <w:t>- sprzedaży następnych okresów</w:t>
            </w:r>
            <w:r w:rsidRPr="001017EA">
              <w:rPr>
                <w:rFonts w:ascii="Verdana" w:hAnsi="Verdana"/>
                <w:bCs/>
                <w:iCs/>
                <w:sz w:val="20"/>
                <w:szCs w:val="20"/>
              </w:rPr>
              <w:br/>
              <w:t>- sprzedaży faktur korygujących niepotwierdzonych</w:t>
            </w:r>
            <w:r w:rsidRPr="001017EA">
              <w:rPr>
                <w:rFonts w:ascii="Verdana" w:hAnsi="Verdana"/>
                <w:bCs/>
                <w:iCs/>
                <w:sz w:val="20"/>
                <w:szCs w:val="20"/>
              </w:rPr>
              <w:br/>
              <w:t>- sprzedaży wg tabeli 11 ustawy o VAT</w:t>
            </w:r>
            <w:r w:rsidRPr="001017EA">
              <w:rPr>
                <w:rFonts w:ascii="Verdana" w:hAnsi="Verdana"/>
                <w:bCs/>
                <w:iCs/>
                <w:sz w:val="20"/>
                <w:szCs w:val="20"/>
              </w:rPr>
              <w:br/>
              <w:t>- zakupów wg stawek VAT</w:t>
            </w:r>
            <w:r w:rsidRPr="001017EA">
              <w:rPr>
                <w:rFonts w:ascii="Verdana" w:hAnsi="Verdana"/>
                <w:bCs/>
                <w:iCs/>
                <w:sz w:val="20"/>
                <w:szCs w:val="20"/>
              </w:rPr>
              <w:br/>
              <w:t>- zakupów WNT</w:t>
            </w:r>
            <w:r w:rsidRPr="001017EA">
              <w:rPr>
                <w:rFonts w:ascii="Verdana" w:hAnsi="Verdana"/>
                <w:bCs/>
                <w:iCs/>
                <w:sz w:val="20"/>
                <w:szCs w:val="20"/>
              </w:rPr>
              <w:br/>
              <w:t>- zakupów RIU</w:t>
            </w:r>
            <w:r w:rsidRPr="001017EA">
              <w:rPr>
                <w:rFonts w:ascii="Verdana" w:hAnsi="Verdana"/>
                <w:bCs/>
                <w:iCs/>
                <w:sz w:val="20"/>
                <w:szCs w:val="20"/>
              </w:rPr>
              <w:br/>
              <w:t>- ŚT oraz WNiP</w:t>
            </w:r>
            <w:r w:rsidRPr="001017EA">
              <w:rPr>
                <w:rFonts w:ascii="Verdana" w:hAnsi="Verdana"/>
                <w:bCs/>
                <w:iCs/>
                <w:sz w:val="20"/>
                <w:szCs w:val="20"/>
              </w:rPr>
              <w:br/>
              <w:t>- zakupów DTN</w:t>
            </w:r>
            <w:r w:rsidRPr="001017EA">
              <w:rPr>
                <w:rFonts w:ascii="Verdana" w:hAnsi="Verdana"/>
                <w:bCs/>
                <w:iCs/>
                <w:sz w:val="20"/>
                <w:szCs w:val="20"/>
              </w:rPr>
              <w:br/>
              <w:t>- zakupów DTN kraj</w:t>
            </w:r>
            <w:r w:rsidRPr="001017EA">
              <w:rPr>
                <w:rFonts w:ascii="Verdana" w:hAnsi="Verdana"/>
                <w:bCs/>
                <w:iCs/>
                <w:sz w:val="20"/>
                <w:szCs w:val="20"/>
              </w:rPr>
              <w:br/>
              <w:t>- zakupów transakcje trójstronne</w:t>
            </w:r>
          </w:p>
        </w:tc>
        <w:tc>
          <w:tcPr>
            <w:tcW w:w="662" w:type="dxa"/>
            <w:noWrap/>
            <w:hideMark/>
          </w:tcPr>
          <w:p w14:paraId="044D618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7A2DAE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2FFB230" w14:textId="77777777" w:rsidTr="001579E2">
        <w:trPr>
          <w:trHeight w:val="270"/>
        </w:trPr>
        <w:tc>
          <w:tcPr>
            <w:tcW w:w="1532" w:type="dxa"/>
            <w:noWrap/>
            <w:hideMark/>
          </w:tcPr>
          <w:p w14:paraId="7D58D6F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366 – WFS</w:t>
            </w:r>
          </w:p>
        </w:tc>
        <w:tc>
          <w:tcPr>
            <w:tcW w:w="11630" w:type="dxa"/>
            <w:hideMark/>
          </w:tcPr>
          <w:p w14:paraId="543AE30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generowanie JPK VAT</w:t>
            </w:r>
          </w:p>
        </w:tc>
        <w:tc>
          <w:tcPr>
            <w:tcW w:w="662" w:type="dxa"/>
            <w:noWrap/>
            <w:hideMark/>
          </w:tcPr>
          <w:p w14:paraId="7224203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EF5B3C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8334060" w14:textId="77777777" w:rsidTr="001579E2">
        <w:trPr>
          <w:trHeight w:val="600"/>
        </w:trPr>
        <w:tc>
          <w:tcPr>
            <w:tcW w:w="1532" w:type="dxa"/>
            <w:noWrap/>
            <w:hideMark/>
          </w:tcPr>
          <w:p w14:paraId="0663B8E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367 – WFS</w:t>
            </w:r>
          </w:p>
        </w:tc>
        <w:tc>
          <w:tcPr>
            <w:tcW w:w="11630" w:type="dxa"/>
            <w:hideMark/>
          </w:tcPr>
          <w:p w14:paraId="3AB8304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generowanie  danych i raportów w zakresie JPK i deklaracji VAT do systemu Ministerstwa Finansów</w:t>
            </w:r>
          </w:p>
        </w:tc>
        <w:tc>
          <w:tcPr>
            <w:tcW w:w="662" w:type="dxa"/>
            <w:noWrap/>
            <w:hideMark/>
          </w:tcPr>
          <w:p w14:paraId="4720275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79347B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7F3572A" w14:textId="77777777" w:rsidTr="001579E2">
        <w:trPr>
          <w:trHeight w:val="174"/>
        </w:trPr>
        <w:tc>
          <w:tcPr>
            <w:tcW w:w="1532" w:type="dxa"/>
            <w:noWrap/>
            <w:hideMark/>
          </w:tcPr>
          <w:p w14:paraId="5139773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368 – WFS</w:t>
            </w:r>
          </w:p>
        </w:tc>
        <w:tc>
          <w:tcPr>
            <w:tcW w:w="11630" w:type="dxa"/>
            <w:hideMark/>
          </w:tcPr>
          <w:p w14:paraId="24A0739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obsługę słownika stawek VAT</w:t>
            </w:r>
          </w:p>
        </w:tc>
        <w:tc>
          <w:tcPr>
            <w:tcW w:w="662" w:type="dxa"/>
            <w:noWrap/>
            <w:hideMark/>
          </w:tcPr>
          <w:p w14:paraId="3A7F618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3CDC45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3AC9353" w14:textId="77777777" w:rsidTr="001579E2">
        <w:trPr>
          <w:trHeight w:val="600"/>
        </w:trPr>
        <w:tc>
          <w:tcPr>
            <w:tcW w:w="1532" w:type="dxa"/>
            <w:noWrap/>
            <w:hideMark/>
          </w:tcPr>
          <w:p w14:paraId="5D63BA4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369 – WFS</w:t>
            </w:r>
          </w:p>
        </w:tc>
        <w:tc>
          <w:tcPr>
            <w:tcW w:w="11630" w:type="dxa"/>
            <w:hideMark/>
          </w:tcPr>
          <w:p w14:paraId="55ED1AD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określanie w ramach rejestru VAT faktur zapłaconych i niezapłaconych ustawiając dowolny okres czasu (90, 120 dni itp.)</w:t>
            </w:r>
          </w:p>
        </w:tc>
        <w:tc>
          <w:tcPr>
            <w:tcW w:w="662" w:type="dxa"/>
            <w:noWrap/>
            <w:hideMark/>
          </w:tcPr>
          <w:p w14:paraId="042B920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68E144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80315D7" w14:textId="77777777" w:rsidTr="001579E2">
        <w:trPr>
          <w:trHeight w:val="300"/>
        </w:trPr>
        <w:tc>
          <w:tcPr>
            <w:tcW w:w="1532" w:type="dxa"/>
            <w:noWrap/>
            <w:hideMark/>
          </w:tcPr>
          <w:p w14:paraId="6E9CC57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370 – WFS</w:t>
            </w:r>
          </w:p>
        </w:tc>
        <w:tc>
          <w:tcPr>
            <w:tcW w:w="11630" w:type="dxa"/>
            <w:hideMark/>
          </w:tcPr>
          <w:p w14:paraId="0F4F8EA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kwalifikację VAT do innego okresu niż faktur zakupowa, faktura eksportowa</w:t>
            </w:r>
          </w:p>
        </w:tc>
        <w:tc>
          <w:tcPr>
            <w:tcW w:w="662" w:type="dxa"/>
            <w:noWrap/>
            <w:hideMark/>
          </w:tcPr>
          <w:p w14:paraId="7A1FF68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74187C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A62D139" w14:textId="77777777" w:rsidTr="001579E2">
        <w:trPr>
          <w:trHeight w:val="600"/>
        </w:trPr>
        <w:tc>
          <w:tcPr>
            <w:tcW w:w="1532" w:type="dxa"/>
            <w:noWrap/>
            <w:hideMark/>
          </w:tcPr>
          <w:p w14:paraId="5969C18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371 – WFS</w:t>
            </w:r>
          </w:p>
        </w:tc>
        <w:tc>
          <w:tcPr>
            <w:tcW w:w="11630" w:type="dxa"/>
            <w:hideMark/>
          </w:tcPr>
          <w:p w14:paraId="4933465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algorytmu wyliczania wskaźnika i wskaźnika prewspółczynnika struktury (zakupów) oraz ręcznej korekty wskaźnika i wskaźnika prewspółczynnika struktury</w:t>
            </w:r>
          </w:p>
        </w:tc>
        <w:tc>
          <w:tcPr>
            <w:tcW w:w="662" w:type="dxa"/>
            <w:noWrap/>
            <w:hideMark/>
          </w:tcPr>
          <w:p w14:paraId="4F1F5F8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1A1E1D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82F7E76" w14:textId="77777777" w:rsidTr="001579E2">
        <w:trPr>
          <w:trHeight w:val="300"/>
        </w:trPr>
        <w:tc>
          <w:tcPr>
            <w:tcW w:w="1532" w:type="dxa"/>
            <w:noWrap/>
            <w:hideMark/>
          </w:tcPr>
          <w:p w14:paraId="7C014DC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372 – WFS</w:t>
            </w:r>
          </w:p>
        </w:tc>
        <w:tc>
          <w:tcPr>
            <w:tcW w:w="11630" w:type="dxa"/>
            <w:hideMark/>
          </w:tcPr>
          <w:p w14:paraId="59128B7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wyeksportowanie wszystkich rejestrów do arkusza kalkulacyjnego</w:t>
            </w:r>
          </w:p>
        </w:tc>
        <w:tc>
          <w:tcPr>
            <w:tcW w:w="662" w:type="dxa"/>
            <w:noWrap/>
            <w:hideMark/>
          </w:tcPr>
          <w:p w14:paraId="377D0D8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37DB25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11FC426" w14:textId="77777777" w:rsidTr="001579E2">
        <w:trPr>
          <w:trHeight w:val="300"/>
        </w:trPr>
        <w:tc>
          <w:tcPr>
            <w:tcW w:w="1532" w:type="dxa"/>
            <w:noWrap/>
            <w:hideMark/>
          </w:tcPr>
          <w:p w14:paraId="711339F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373 – WFS</w:t>
            </w:r>
          </w:p>
        </w:tc>
        <w:tc>
          <w:tcPr>
            <w:tcW w:w="11630" w:type="dxa"/>
            <w:hideMark/>
          </w:tcPr>
          <w:p w14:paraId="09A30B4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zamknięcie wstępnego i ostatecznego rejestru VAT za dany okres</w:t>
            </w:r>
          </w:p>
        </w:tc>
        <w:tc>
          <w:tcPr>
            <w:tcW w:w="662" w:type="dxa"/>
            <w:noWrap/>
            <w:hideMark/>
          </w:tcPr>
          <w:p w14:paraId="4EF3665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AAA44D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009A85E" w14:textId="77777777" w:rsidTr="001579E2">
        <w:trPr>
          <w:trHeight w:val="300"/>
        </w:trPr>
        <w:tc>
          <w:tcPr>
            <w:tcW w:w="1532" w:type="dxa"/>
            <w:noWrap/>
            <w:hideMark/>
          </w:tcPr>
          <w:p w14:paraId="5AB4A9B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374 – WFS</w:t>
            </w:r>
          </w:p>
        </w:tc>
        <w:tc>
          <w:tcPr>
            <w:tcW w:w="11630" w:type="dxa"/>
            <w:hideMark/>
          </w:tcPr>
          <w:p w14:paraId="5FDEB48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uzgodnienie konta księgowego (kont księgowych) do dekretacji VAT</w:t>
            </w:r>
          </w:p>
        </w:tc>
        <w:tc>
          <w:tcPr>
            <w:tcW w:w="662" w:type="dxa"/>
            <w:noWrap/>
            <w:hideMark/>
          </w:tcPr>
          <w:p w14:paraId="7DBFA47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C15166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CD61BEE" w14:textId="77777777" w:rsidTr="001579E2">
        <w:trPr>
          <w:trHeight w:val="4800"/>
        </w:trPr>
        <w:tc>
          <w:tcPr>
            <w:tcW w:w="1532" w:type="dxa"/>
            <w:noWrap/>
            <w:hideMark/>
          </w:tcPr>
          <w:p w14:paraId="5D8CD90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375 – WFS</w:t>
            </w:r>
          </w:p>
        </w:tc>
        <w:tc>
          <w:tcPr>
            <w:tcW w:w="11630" w:type="dxa"/>
            <w:hideMark/>
          </w:tcPr>
          <w:p w14:paraId="7F6F4BFD" w14:textId="77777777" w:rsidR="001017EA" w:rsidRPr="001017EA" w:rsidRDefault="001017EA" w:rsidP="00E26B9C">
            <w:pPr>
              <w:spacing w:line="360" w:lineRule="auto"/>
              <w:rPr>
                <w:rFonts w:ascii="Verdana" w:hAnsi="Verdana"/>
                <w:bCs/>
                <w:iCs/>
                <w:sz w:val="20"/>
                <w:szCs w:val="20"/>
              </w:rPr>
            </w:pPr>
            <w:r w:rsidRPr="001017EA">
              <w:rPr>
                <w:rFonts w:ascii="Verdana" w:hAnsi="Verdana"/>
                <w:bCs/>
                <w:iCs/>
                <w:sz w:val="20"/>
                <w:szCs w:val="20"/>
              </w:rPr>
              <w:t>System umożliwia uwzględnienie w nagłówku rejestru VAT wszystkich wymaganych prawem kryteriów, a w szczególności:</w:t>
            </w:r>
            <w:r w:rsidRPr="001017EA">
              <w:rPr>
                <w:rFonts w:ascii="Verdana" w:hAnsi="Verdana"/>
                <w:bCs/>
                <w:iCs/>
                <w:sz w:val="20"/>
                <w:szCs w:val="20"/>
              </w:rPr>
              <w:br/>
              <w:t>- nr dokumentu</w:t>
            </w:r>
            <w:r w:rsidRPr="001017EA">
              <w:rPr>
                <w:rFonts w:ascii="Verdana" w:hAnsi="Verdana"/>
                <w:bCs/>
                <w:iCs/>
                <w:sz w:val="20"/>
                <w:szCs w:val="20"/>
              </w:rPr>
              <w:br/>
              <w:t>- nr faktury</w:t>
            </w:r>
            <w:r w:rsidRPr="001017EA">
              <w:rPr>
                <w:rFonts w:ascii="Verdana" w:hAnsi="Verdana"/>
                <w:bCs/>
                <w:iCs/>
                <w:sz w:val="20"/>
                <w:szCs w:val="20"/>
              </w:rPr>
              <w:br/>
              <w:t>- opis faktury</w:t>
            </w:r>
            <w:r w:rsidRPr="001017EA">
              <w:rPr>
                <w:rFonts w:ascii="Verdana" w:hAnsi="Verdana"/>
                <w:bCs/>
                <w:iCs/>
                <w:sz w:val="20"/>
                <w:szCs w:val="20"/>
              </w:rPr>
              <w:br/>
              <w:t>- data wpływu faktury</w:t>
            </w:r>
            <w:r w:rsidRPr="001017EA">
              <w:rPr>
                <w:rFonts w:ascii="Verdana" w:hAnsi="Verdana"/>
                <w:bCs/>
                <w:iCs/>
                <w:sz w:val="20"/>
                <w:szCs w:val="20"/>
              </w:rPr>
              <w:br/>
              <w:t>- data sprzedaży</w:t>
            </w:r>
            <w:r w:rsidRPr="001017EA">
              <w:rPr>
                <w:rFonts w:ascii="Verdana" w:hAnsi="Verdana"/>
                <w:bCs/>
                <w:iCs/>
                <w:sz w:val="20"/>
                <w:szCs w:val="20"/>
              </w:rPr>
              <w:br/>
              <w:t>- data wystawienia faktury</w:t>
            </w:r>
            <w:r w:rsidRPr="001017EA">
              <w:rPr>
                <w:rFonts w:ascii="Verdana" w:hAnsi="Verdana"/>
                <w:bCs/>
                <w:iCs/>
                <w:sz w:val="20"/>
                <w:szCs w:val="20"/>
              </w:rPr>
              <w:br/>
              <w:t>- data księgi głównej</w:t>
            </w:r>
            <w:r w:rsidRPr="001017EA">
              <w:rPr>
                <w:rFonts w:ascii="Verdana" w:hAnsi="Verdana"/>
                <w:bCs/>
                <w:iCs/>
                <w:sz w:val="20"/>
                <w:szCs w:val="20"/>
              </w:rPr>
              <w:br/>
              <w:t>- data VAT</w:t>
            </w:r>
            <w:r w:rsidRPr="001017EA">
              <w:rPr>
                <w:rFonts w:ascii="Verdana" w:hAnsi="Verdana"/>
                <w:bCs/>
                <w:iCs/>
                <w:sz w:val="20"/>
                <w:szCs w:val="20"/>
              </w:rPr>
              <w:br/>
              <w:t>- data zapłaty</w:t>
            </w:r>
            <w:r w:rsidRPr="001017EA">
              <w:rPr>
                <w:rFonts w:ascii="Verdana" w:hAnsi="Verdana"/>
                <w:bCs/>
                <w:iCs/>
                <w:sz w:val="20"/>
                <w:szCs w:val="20"/>
              </w:rPr>
              <w:br/>
              <w:t>- kontrahenta (nazwa, siedziba, NIP)</w:t>
            </w:r>
            <w:r w:rsidRPr="001017EA">
              <w:rPr>
                <w:rFonts w:ascii="Verdana" w:hAnsi="Verdana"/>
                <w:bCs/>
                <w:iCs/>
                <w:sz w:val="20"/>
                <w:szCs w:val="20"/>
              </w:rPr>
              <w:br/>
              <w:t>- stawka VAT</w:t>
            </w:r>
            <w:r w:rsidRPr="001017EA">
              <w:rPr>
                <w:rFonts w:ascii="Verdana" w:hAnsi="Verdana"/>
                <w:bCs/>
                <w:iCs/>
                <w:sz w:val="20"/>
                <w:szCs w:val="20"/>
              </w:rPr>
              <w:br/>
              <w:t>- kwota netto</w:t>
            </w:r>
            <w:r w:rsidRPr="001017EA">
              <w:rPr>
                <w:rFonts w:ascii="Verdana" w:hAnsi="Verdana"/>
                <w:bCs/>
                <w:iCs/>
                <w:sz w:val="20"/>
                <w:szCs w:val="20"/>
              </w:rPr>
              <w:br/>
              <w:t>- kwota VAT</w:t>
            </w:r>
            <w:r w:rsidRPr="001017EA">
              <w:rPr>
                <w:rFonts w:ascii="Verdana" w:hAnsi="Verdana"/>
                <w:bCs/>
                <w:iCs/>
                <w:sz w:val="20"/>
                <w:szCs w:val="20"/>
              </w:rPr>
              <w:br/>
              <w:t>- kwota brutto</w:t>
            </w:r>
          </w:p>
        </w:tc>
        <w:tc>
          <w:tcPr>
            <w:tcW w:w="662" w:type="dxa"/>
            <w:noWrap/>
            <w:hideMark/>
          </w:tcPr>
          <w:p w14:paraId="6BC336A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B1557C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E26B9C" w:rsidRPr="001017EA" w14:paraId="66E46FA9" w14:textId="77777777" w:rsidTr="00ED3F1F">
        <w:trPr>
          <w:trHeight w:val="300"/>
        </w:trPr>
        <w:tc>
          <w:tcPr>
            <w:tcW w:w="1532" w:type="dxa"/>
            <w:noWrap/>
            <w:hideMark/>
          </w:tcPr>
          <w:p w14:paraId="7CFA45BC" w14:textId="77777777" w:rsidR="00E26B9C" w:rsidRPr="001017EA" w:rsidRDefault="00E26B9C"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47AA2F46" w14:textId="7A9E2D64" w:rsidR="00E26B9C" w:rsidRPr="001017EA" w:rsidRDefault="00E26B9C" w:rsidP="00E26B9C">
            <w:pPr>
              <w:spacing w:line="360" w:lineRule="auto"/>
              <w:jc w:val="both"/>
              <w:rPr>
                <w:rFonts w:ascii="Verdana" w:hAnsi="Verdana"/>
                <w:bCs/>
                <w:iCs/>
                <w:sz w:val="20"/>
                <w:szCs w:val="20"/>
              </w:rPr>
            </w:pPr>
            <w:r w:rsidRPr="001017EA">
              <w:rPr>
                <w:rFonts w:ascii="Verdana" w:hAnsi="Verdana"/>
                <w:b/>
                <w:bCs/>
                <w:iCs/>
                <w:sz w:val="20"/>
                <w:szCs w:val="20"/>
              </w:rPr>
              <w:t>Inne podatki niż VAT</w:t>
            </w:r>
          </w:p>
        </w:tc>
      </w:tr>
      <w:tr w:rsidR="001017EA" w:rsidRPr="001017EA" w14:paraId="7985D425" w14:textId="77777777" w:rsidTr="001579E2">
        <w:trPr>
          <w:trHeight w:val="600"/>
        </w:trPr>
        <w:tc>
          <w:tcPr>
            <w:tcW w:w="1532" w:type="dxa"/>
            <w:noWrap/>
            <w:hideMark/>
          </w:tcPr>
          <w:p w14:paraId="649CA16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376 – WFS</w:t>
            </w:r>
          </w:p>
        </w:tc>
        <w:tc>
          <w:tcPr>
            <w:tcW w:w="11630" w:type="dxa"/>
            <w:hideMark/>
          </w:tcPr>
          <w:p w14:paraId="67E9B62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prowadzenie ewidencji dla celu podatku dochodowego w poddziale na podatkowe i niepodatkowe operacje gospodarcze</w:t>
            </w:r>
          </w:p>
        </w:tc>
        <w:tc>
          <w:tcPr>
            <w:tcW w:w="662" w:type="dxa"/>
            <w:noWrap/>
            <w:hideMark/>
          </w:tcPr>
          <w:p w14:paraId="0BFEC58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7ED669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6E7B8C8" w14:textId="77777777" w:rsidTr="001579E2">
        <w:trPr>
          <w:trHeight w:val="300"/>
        </w:trPr>
        <w:tc>
          <w:tcPr>
            <w:tcW w:w="1532" w:type="dxa"/>
            <w:noWrap/>
            <w:hideMark/>
          </w:tcPr>
          <w:p w14:paraId="1E28841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377 – WFS</w:t>
            </w:r>
          </w:p>
        </w:tc>
        <w:tc>
          <w:tcPr>
            <w:tcW w:w="11630" w:type="dxa"/>
            <w:hideMark/>
          </w:tcPr>
          <w:p w14:paraId="1360D29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wydruk deklaracji podatkowych na definiowalnym szablonie</w:t>
            </w:r>
          </w:p>
        </w:tc>
        <w:tc>
          <w:tcPr>
            <w:tcW w:w="662" w:type="dxa"/>
            <w:noWrap/>
            <w:hideMark/>
          </w:tcPr>
          <w:p w14:paraId="047C532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08E1C7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83434B3" w14:textId="77777777" w:rsidTr="001579E2">
        <w:trPr>
          <w:trHeight w:val="600"/>
        </w:trPr>
        <w:tc>
          <w:tcPr>
            <w:tcW w:w="1532" w:type="dxa"/>
            <w:noWrap/>
            <w:hideMark/>
          </w:tcPr>
          <w:p w14:paraId="12A8B48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378 – WFS</w:t>
            </w:r>
          </w:p>
        </w:tc>
        <w:tc>
          <w:tcPr>
            <w:tcW w:w="11630" w:type="dxa"/>
            <w:hideMark/>
          </w:tcPr>
          <w:p w14:paraId="6D22CA7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prowadzenie zapisów księgowych w sposób na tyle szczegółowy by umożliwić rozliczenie podatku dochodowego</w:t>
            </w:r>
          </w:p>
        </w:tc>
        <w:tc>
          <w:tcPr>
            <w:tcW w:w="662" w:type="dxa"/>
            <w:noWrap/>
            <w:hideMark/>
          </w:tcPr>
          <w:p w14:paraId="6ABE9AE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D4AC35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98BC48C" w14:textId="77777777" w:rsidTr="001579E2">
        <w:trPr>
          <w:trHeight w:val="600"/>
        </w:trPr>
        <w:tc>
          <w:tcPr>
            <w:tcW w:w="1532" w:type="dxa"/>
            <w:noWrap/>
            <w:hideMark/>
          </w:tcPr>
          <w:p w14:paraId="75D67FE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379 – WFS</w:t>
            </w:r>
          </w:p>
        </w:tc>
        <w:tc>
          <w:tcPr>
            <w:tcW w:w="11630" w:type="dxa"/>
            <w:hideMark/>
          </w:tcPr>
          <w:p w14:paraId="40F6C38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dla podatku od nieruchomości, rolnego i leśnego szczegółową ewidencję księgową oraz ewidencję przedmiotów opodatkowania w sposób umożliwiający rozliczenie tego podatku</w:t>
            </w:r>
          </w:p>
        </w:tc>
        <w:tc>
          <w:tcPr>
            <w:tcW w:w="662" w:type="dxa"/>
            <w:noWrap/>
            <w:hideMark/>
          </w:tcPr>
          <w:p w14:paraId="55B8B5E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A26B21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22CC7AC" w14:textId="77777777" w:rsidTr="001579E2">
        <w:trPr>
          <w:trHeight w:val="300"/>
        </w:trPr>
        <w:tc>
          <w:tcPr>
            <w:tcW w:w="1532" w:type="dxa"/>
            <w:noWrap/>
            <w:hideMark/>
          </w:tcPr>
          <w:p w14:paraId="720009A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380 – WFS</w:t>
            </w:r>
          </w:p>
        </w:tc>
        <w:tc>
          <w:tcPr>
            <w:tcW w:w="11630" w:type="dxa"/>
            <w:hideMark/>
          </w:tcPr>
          <w:p w14:paraId="067FEB0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szablonów deklaracji podatkowych z możliwością ich późniejszego wydruku</w:t>
            </w:r>
          </w:p>
        </w:tc>
        <w:tc>
          <w:tcPr>
            <w:tcW w:w="662" w:type="dxa"/>
            <w:noWrap/>
            <w:hideMark/>
          </w:tcPr>
          <w:p w14:paraId="7467E91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165319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A89DAE3" w14:textId="77777777" w:rsidTr="001579E2">
        <w:trPr>
          <w:trHeight w:val="600"/>
        </w:trPr>
        <w:tc>
          <w:tcPr>
            <w:tcW w:w="1532" w:type="dxa"/>
            <w:noWrap/>
            <w:hideMark/>
          </w:tcPr>
          <w:p w14:paraId="7AF4EC7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381 – WFS</w:t>
            </w:r>
          </w:p>
        </w:tc>
        <w:tc>
          <w:tcPr>
            <w:tcW w:w="11630" w:type="dxa"/>
            <w:hideMark/>
          </w:tcPr>
          <w:p w14:paraId="211FBEE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wersjonowanie deklaracji podatkowych w sposób umożliwiający automatyczne drukowanie deklaracji na wzorze obowiązującym dla okresu, którego dotyczy deklaracja</w:t>
            </w:r>
          </w:p>
        </w:tc>
        <w:tc>
          <w:tcPr>
            <w:tcW w:w="662" w:type="dxa"/>
            <w:noWrap/>
            <w:hideMark/>
          </w:tcPr>
          <w:p w14:paraId="59EACC7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FB33F2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E302C43" w14:textId="77777777" w:rsidTr="001579E2">
        <w:trPr>
          <w:trHeight w:val="600"/>
        </w:trPr>
        <w:tc>
          <w:tcPr>
            <w:tcW w:w="1532" w:type="dxa"/>
            <w:noWrap/>
            <w:hideMark/>
          </w:tcPr>
          <w:p w14:paraId="559F00A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382 – WFS</w:t>
            </w:r>
          </w:p>
        </w:tc>
        <w:tc>
          <w:tcPr>
            <w:tcW w:w="11630" w:type="dxa"/>
            <w:hideMark/>
          </w:tcPr>
          <w:p w14:paraId="4FE88D0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wersjonowanie deklaracji podatkowych w sposób umożliwiający wybór przez użytkownika wersji obowiązującej w okresie, którego dotyczy deklaracja</w:t>
            </w:r>
          </w:p>
        </w:tc>
        <w:tc>
          <w:tcPr>
            <w:tcW w:w="662" w:type="dxa"/>
            <w:noWrap/>
            <w:hideMark/>
          </w:tcPr>
          <w:p w14:paraId="27777CF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E0202B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3DFAB66" w14:textId="77777777" w:rsidTr="001579E2">
        <w:trPr>
          <w:trHeight w:val="300"/>
        </w:trPr>
        <w:tc>
          <w:tcPr>
            <w:tcW w:w="1532" w:type="dxa"/>
            <w:noWrap/>
            <w:hideMark/>
          </w:tcPr>
          <w:p w14:paraId="391EB5C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383 – WFS</w:t>
            </w:r>
          </w:p>
        </w:tc>
        <w:tc>
          <w:tcPr>
            <w:tcW w:w="11630" w:type="dxa"/>
            <w:hideMark/>
          </w:tcPr>
          <w:p w14:paraId="6A301F9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wydruk deklaracji i informacji VAT oraz ich korekt na obowiązującym szablonie</w:t>
            </w:r>
          </w:p>
        </w:tc>
        <w:tc>
          <w:tcPr>
            <w:tcW w:w="662" w:type="dxa"/>
            <w:noWrap/>
            <w:hideMark/>
          </w:tcPr>
          <w:p w14:paraId="533868E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61C39B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1D1060E" w14:textId="77777777" w:rsidTr="001579E2">
        <w:trPr>
          <w:trHeight w:val="300"/>
        </w:trPr>
        <w:tc>
          <w:tcPr>
            <w:tcW w:w="1532" w:type="dxa"/>
            <w:noWrap/>
            <w:hideMark/>
          </w:tcPr>
          <w:p w14:paraId="66BF5A8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384 – WFS</w:t>
            </w:r>
          </w:p>
        </w:tc>
        <w:tc>
          <w:tcPr>
            <w:tcW w:w="11630" w:type="dxa"/>
            <w:hideMark/>
          </w:tcPr>
          <w:p w14:paraId="5601755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sporządzenie zestawienia w układzie deklaracji CIT-8 wg ustawy o PDOP</w:t>
            </w:r>
          </w:p>
        </w:tc>
        <w:tc>
          <w:tcPr>
            <w:tcW w:w="662" w:type="dxa"/>
            <w:noWrap/>
            <w:hideMark/>
          </w:tcPr>
          <w:p w14:paraId="10FE70B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C367FC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841F58F" w14:textId="77777777" w:rsidTr="001579E2">
        <w:trPr>
          <w:trHeight w:val="600"/>
        </w:trPr>
        <w:tc>
          <w:tcPr>
            <w:tcW w:w="1532" w:type="dxa"/>
            <w:noWrap/>
            <w:hideMark/>
          </w:tcPr>
          <w:p w14:paraId="6AE21E3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385 – WFS</w:t>
            </w:r>
          </w:p>
        </w:tc>
        <w:tc>
          <w:tcPr>
            <w:tcW w:w="11630" w:type="dxa"/>
            <w:hideMark/>
          </w:tcPr>
          <w:p w14:paraId="7FAE7A6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przygotowanie wymaganych przepisami prawa deklaracji podatkowych i deklaracji korygujących</w:t>
            </w:r>
          </w:p>
        </w:tc>
        <w:tc>
          <w:tcPr>
            <w:tcW w:w="662" w:type="dxa"/>
            <w:noWrap/>
            <w:hideMark/>
          </w:tcPr>
          <w:p w14:paraId="639B7C0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EF280B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E26B9C" w:rsidRPr="001017EA" w14:paraId="094F794A" w14:textId="77777777" w:rsidTr="00ED3F1F">
        <w:trPr>
          <w:trHeight w:val="300"/>
        </w:trPr>
        <w:tc>
          <w:tcPr>
            <w:tcW w:w="1532" w:type="dxa"/>
            <w:noWrap/>
            <w:hideMark/>
          </w:tcPr>
          <w:p w14:paraId="35761E15" w14:textId="77777777" w:rsidR="00E26B9C" w:rsidRPr="001017EA" w:rsidRDefault="00E26B9C"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68EDE3F7" w14:textId="35014DD7" w:rsidR="00E26B9C" w:rsidRPr="001017EA" w:rsidRDefault="00E26B9C" w:rsidP="00E26B9C">
            <w:pPr>
              <w:spacing w:line="360" w:lineRule="auto"/>
              <w:jc w:val="both"/>
              <w:rPr>
                <w:rFonts w:ascii="Verdana" w:hAnsi="Verdana"/>
                <w:bCs/>
                <w:iCs/>
                <w:sz w:val="20"/>
                <w:szCs w:val="20"/>
              </w:rPr>
            </w:pPr>
            <w:r w:rsidRPr="001017EA">
              <w:rPr>
                <w:rFonts w:ascii="Verdana" w:hAnsi="Verdana"/>
                <w:b/>
                <w:bCs/>
                <w:iCs/>
                <w:sz w:val="20"/>
                <w:szCs w:val="20"/>
              </w:rPr>
              <w:t>Ewidencja majątku</w:t>
            </w:r>
          </w:p>
        </w:tc>
      </w:tr>
      <w:tr w:rsidR="001017EA" w:rsidRPr="001017EA" w14:paraId="5EE08853" w14:textId="77777777" w:rsidTr="001579E2">
        <w:trPr>
          <w:trHeight w:val="70"/>
        </w:trPr>
        <w:tc>
          <w:tcPr>
            <w:tcW w:w="1532" w:type="dxa"/>
            <w:noWrap/>
            <w:hideMark/>
          </w:tcPr>
          <w:p w14:paraId="48ECB75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386 – WFS</w:t>
            </w:r>
          </w:p>
        </w:tc>
        <w:tc>
          <w:tcPr>
            <w:tcW w:w="11630" w:type="dxa"/>
            <w:hideMark/>
          </w:tcPr>
          <w:p w14:paraId="3C426BEF" w14:textId="77777777" w:rsidR="001017EA" w:rsidRPr="001017EA" w:rsidRDefault="001017EA" w:rsidP="00E26B9C">
            <w:pPr>
              <w:spacing w:line="360" w:lineRule="auto"/>
              <w:rPr>
                <w:rFonts w:ascii="Verdana" w:hAnsi="Verdana"/>
                <w:bCs/>
                <w:iCs/>
                <w:sz w:val="20"/>
                <w:szCs w:val="20"/>
              </w:rPr>
            </w:pPr>
            <w:r w:rsidRPr="001017EA">
              <w:rPr>
                <w:rFonts w:ascii="Verdana" w:hAnsi="Verdana"/>
                <w:bCs/>
                <w:iCs/>
                <w:sz w:val="20"/>
                <w:szCs w:val="20"/>
              </w:rPr>
              <w:t>System umożliwia prowadzenie ewidencji majątku w podziale na różne typy majątku, a w szczególności na:</w:t>
            </w:r>
            <w:r w:rsidRPr="001017EA">
              <w:rPr>
                <w:rFonts w:ascii="Verdana" w:hAnsi="Verdana"/>
                <w:bCs/>
                <w:iCs/>
                <w:sz w:val="20"/>
                <w:szCs w:val="20"/>
              </w:rPr>
              <w:br/>
              <w:t>- środki trwałe</w:t>
            </w:r>
            <w:r w:rsidRPr="001017EA">
              <w:rPr>
                <w:rFonts w:ascii="Verdana" w:hAnsi="Verdana"/>
                <w:bCs/>
                <w:iCs/>
                <w:sz w:val="20"/>
                <w:szCs w:val="20"/>
              </w:rPr>
              <w:br/>
              <w:t>- środki trwałe w budowie w tym z wyszczególnieniem skapitalizowanych nakładów kosztu pracy MSR 16</w:t>
            </w:r>
            <w:r w:rsidRPr="001017EA">
              <w:rPr>
                <w:rFonts w:ascii="Verdana" w:hAnsi="Verdana"/>
                <w:bCs/>
                <w:iCs/>
                <w:sz w:val="20"/>
                <w:szCs w:val="20"/>
              </w:rPr>
              <w:br/>
              <w:t>- wartości niematerialne i prawne</w:t>
            </w:r>
            <w:r w:rsidRPr="001017EA">
              <w:rPr>
                <w:rFonts w:ascii="Verdana" w:hAnsi="Verdana"/>
                <w:bCs/>
                <w:iCs/>
                <w:sz w:val="20"/>
                <w:szCs w:val="20"/>
              </w:rPr>
              <w:br/>
              <w:t>- grunty</w:t>
            </w:r>
            <w:r w:rsidRPr="001017EA">
              <w:rPr>
                <w:rFonts w:ascii="Verdana" w:hAnsi="Verdana"/>
                <w:bCs/>
                <w:iCs/>
                <w:sz w:val="20"/>
                <w:szCs w:val="20"/>
              </w:rPr>
              <w:br/>
              <w:t>- majątku wynajmowanego, leasingu, dzierżawy</w:t>
            </w:r>
            <w:r w:rsidRPr="001017EA">
              <w:rPr>
                <w:rFonts w:ascii="Verdana" w:hAnsi="Verdana"/>
                <w:bCs/>
                <w:iCs/>
                <w:sz w:val="20"/>
                <w:szCs w:val="20"/>
              </w:rPr>
              <w:br/>
              <w:t>- inwestycji przeprowadzonych na obcym środku trwałym</w:t>
            </w:r>
            <w:r w:rsidRPr="001017EA">
              <w:rPr>
                <w:rFonts w:ascii="Verdana" w:hAnsi="Verdana"/>
                <w:bCs/>
                <w:iCs/>
                <w:sz w:val="20"/>
                <w:szCs w:val="20"/>
              </w:rPr>
              <w:br/>
              <w:t>- finansowanych z dotacji</w:t>
            </w:r>
            <w:r w:rsidRPr="001017EA">
              <w:rPr>
                <w:rFonts w:ascii="Verdana" w:hAnsi="Verdana"/>
                <w:bCs/>
                <w:iCs/>
                <w:sz w:val="20"/>
                <w:szCs w:val="20"/>
              </w:rPr>
              <w:br/>
            </w:r>
            <w:r w:rsidRPr="001017EA">
              <w:rPr>
                <w:rFonts w:ascii="Verdana" w:hAnsi="Verdana"/>
                <w:bCs/>
                <w:iCs/>
                <w:sz w:val="20"/>
                <w:szCs w:val="20"/>
              </w:rPr>
              <w:lastRenderedPageBreak/>
              <w:t>- odkładanie kosztów na budowę własnych WNiP</w:t>
            </w:r>
            <w:r w:rsidRPr="001017EA">
              <w:rPr>
                <w:rFonts w:ascii="Verdana" w:hAnsi="Verdana"/>
                <w:bCs/>
                <w:iCs/>
                <w:sz w:val="20"/>
                <w:szCs w:val="20"/>
              </w:rPr>
              <w:br/>
              <w:t>z uwzględnieniem podziału na obiekty kontrolingowe i projekty</w:t>
            </w:r>
          </w:p>
        </w:tc>
        <w:tc>
          <w:tcPr>
            <w:tcW w:w="662" w:type="dxa"/>
            <w:noWrap/>
            <w:hideMark/>
          </w:tcPr>
          <w:p w14:paraId="5B3375C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 </w:t>
            </w:r>
          </w:p>
        </w:tc>
        <w:tc>
          <w:tcPr>
            <w:tcW w:w="742" w:type="dxa"/>
            <w:noWrap/>
            <w:hideMark/>
          </w:tcPr>
          <w:p w14:paraId="603B52B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86ECDAD" w14:textId="77777777" w:rsidTr="001579E2">
        <w:trPr>
          <w:trHeight w:val="1500"/>
        </w:trPr>
        <w:tc>
          <w:tcPr>
            <w:tcW w:w="1532" w:type="dxa"/>
            <w:noWrap/>
            <w:hideMark/>
          </w:tcPr>
          <w:p w14:paraId="66DAB62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387 – WFS</w:t>
            </w:r>
          </w:p>
        </w:tc>
        <w:tc>
          <w:tcPr>
            <w:tcW w:w="11630" w:type="dxa"/>
            <w:hideMark/>
          </w:tcPr>
          <w:p w14:paraId="6F8C27B3" w14:textId="77777777" w:rsidR="001017EA" w:rsidRPr="001017EA" w:rsidRDefault="001017EA" w:rsidP="00E26B9C">
            <w:pPr>
              <w:spacing w:line="360" w:lineRule="auto"/>
              <w:rPr>
                <w:rFonts w:ascii="Verdana" w:hAnsi="Verdana"/>
                <w:bCs/>
                <w:iCs/>
                <w:sz w:val="20"/>
                <w:szCs w:val="20"/>
              </w:rPr>
            </w:pPr>
            <w:r w:rsidRPr="001017EA">
              <w:rPr>
                <w:rFonts w:ascii="Verdana" w:hAnsi="Verdana"/>
                <w:bCs/>
                <w:iCs/>
                <w:sz w:val="20"/>
                <w:szCs w:val="20"/>
              </w:rPr>
              <w:t>System umożliwia prowadzenie jednolitej i spójnej ewidencji majątku między innymi w oparciu o:</w:t>
            </w:r>
            <w:r w:rsidRPr="001017EA">
              <w:rPr>
                <w:rFonts w:ascii="Verdana" w:hAnsi="Verdana"/>
                <w:bCs/>
                <w:iCs/>
                <w:sz w:val="20"/>
                <w:szCs w:val="20"/>
              </w:rPr>
              <w:br/>
              <w:t>- MSR (bilansowa)</w:t>
            </w:r>
            <w:r w:rsidRPr="001017EA">
              <w:rPr>
                <w:rFonts w:ascii="Verdana" w:hAnsi="Verdana"/>
                <w:bCs/>
                <w:iCs/>
                <w:sz w:val="20"/>
                <w:szCs w:val="20"/>
              </w:rPr>
              <w:br/>
              <w:t>- CIT podatkowa</w:t>
            </w:r>
            <w:r w:rsidRPr="001017EA">
              <w:rPr>
                <w:rFonts w:ascii="Verdana" w:hAnsi="Verdana"/>
                <w:bCs/>
                <w:iCs/>
                <w:sz w:val="20"/>
                <w:szCs w:val="20"/>
              </w:rPr>
              <w:br/>
              <w:t>- TRP (trwałych różnic podatkowych)</w:t>
            </w:r>
            <w:r w:rsidRPr="001017EA">
              <w:rPr>
                <w:rFonts w:ascii="Verdana" w:hAnsi="Verdana"/>
                <w:bCs/>
                <w:iCs/>
                <w:sz w:val="20"/>
                <w:szCs w:val="20"/>
              </w:rPr>
              <w:br/>
              <w:t>- dla naliczenia amortyzacji dla środków finansowanych z dotacji</w:t>
            </w:r>
          </w:p>
        </w:tc>
        <w:tc>
          <w:tcPr>
            <w:tcW w:w="662" w:type="dxa"/>
            <w:noWrap/>
            <w:hideMark/>
          </w:tcPr>
          <w:p w14:paraId="6EDBFD2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88CB0F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CD63545" w14:textId="77777777" w:rsidTr="001579E2">
        <w:trPr>
          <w:trHeight w:val="3900"/>
        </w:trPr>
        <w:tc>
          <w:tcPr>
            <w:tcW w:w="1532" w:type="dxa"/>
            <w:noWrap/>
            <w:hideMark/>
          </w:tcPr>
          <w:p w14:paraId="6DD531A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388 – WFS</w:t>
            </w:r>
          </w:p>
        </w:tc>
        <w:tc>
          <w:tcPr>
            <w:tcW w:w="11630" w:type="dxa"/>
            <w:hideMark/>
          </w:tcPr>
          <w:p w14:paraId="26DF8CCC" w14:textId="71DFEFE6" w:rsidR="001017EA" w:rsidRPr="001017EA" w:rsidRDefault="001017EA" w:rsidP="00E26B9C">
            <w:pPr>
              <w:spacing w:line="360" w:lineRule="auto"/>
              <w:rPr>
                <w:rFonts w:ascii="Verdana" w:hAnsi="Verdana"/>
                <w:bCs/>
                <w:iCs/>
                <w:sz w:val="20"/>
                <w:szCs w:val="20"/>
              </w:rPr>
            </w:pPr>
            <w:r w:rsidRPr="001017EA">
              <w:rPr>
                <w:rFonts w:ascii="Verdana" w:hAnsi="Verdana"/>
                <w:bCs/>
                <w:iCs/>
                <w:sz w:val="20"/>
                <w:szCs w:val="20"/>
              </w:rPr>
              <w:t>System umożliwia rejestr oraz procedowanie w Systemie dokumentów wprowadzanych dla majątku:</w:t>
            </w:r>
            <w:r w:rsidRPr="001017EA">
              <w:rPr>
                <w:rFonts w:ascii="Verdana" w:hAnsi="Verdana"/>
                <w:bCs/>
                <w:iCs/>
                <w:sz w:val="20"/>
                <w:szCs w:val="20"/>
              </w:rPr>
              <w:br/>
              <w:t>- OT (przyjęcie majątku)</w:t>
            </w:r>
            <w:r w:rsidRPr="001017EA">
              <w:rPr>
                <w:rFonts w:ascii="Verdana" w:hAnsi="Verdana"/>
                <w:bCs/>
                <w:iCs/>
                <w:sz w:val="20"/>
                <w:szCs w:val="20"/>
              </w:rPr>
              <w:br/>
              <w:t>- OT+ (zwiększenie wartości)</w:t>
            </w:r>
            <w:r w:rsidRPr="001017EA">
              <w:rPr>
                <w:rFonts w:ascii="Verdana" w:hAnsi="Verdana"/>
                <w:bCs/>
                <w:iCs/>
                <w:sz w:val="20"/>
                <w:szCs w:val="20"/>
              </w:rPr>
              <w:br/>
              <w:t>- MT (zmiana miejsca użytkowania)</w:t>
            </w:r>
            <w:r w:rsidRPr="001017EA">
              <w:rPr>
                <w:rFonts w:ascii="Verdana" w:hAnsi="Verdana"/>
                <w:bCs/>
                <w:iCs/>
                <w:sz w:val="20"/>
                <w:szCs w:val="20"/>
              </w:rPr>
              <w:br/>
              <w:t>- LT (likwidacja majątku)</w:t>
            </w:r>
            <w:r w:rsidRPr="001017EA">
              <w:rPr>
                <w:rFonts w:ascii="Verdana" w:hAnsi="Verdana"/>
                <w:bCs/>
                <w:iCs/>
                <w:sz w:val="20"/>
                <w:szCs w:val="20"/>
              </w:rPr>
              <w:br/>
              <w:t>- LT (wycofanie częściowe)</w:t>
            </w:r>
            <w:r w:rsidRPr="001017EA">
              <w:rPr>
                <w:rFonts w:ascii="Verdana" w:hAnsi="Verdana"/>
                <w:bCs/>
                <w:iCs/>
                <w:sz w:val="20"/>
                <w:szCs w:val="20"/>
              </w:rPr>
              <w:br/>
              <w:t>- LT (sprzedaż)</w:t>
            </w:r>
            <w:r w:rsidRPr="001017EA">
              <w:rPr>
                <w:rFonts w:ascii="Verdana" w:hAnsi="Verdana"/>
                <w:bCs/>
                <w:iCs/>
                <w:sz w:val="20"/>
                <w:szCs w:val="20"/>
              </w:rPr>
              <w:br/>
              <w:t>- PR (protokół likwidacji)</w:t>
            </w:r>
            <w:r w:rsidRPr="001017EA">
              <w:rPr>
                <w:rFonts w:ascii="Verdana" w:hAnsi="Verdana"/>
                <w:bCs/>
                <w:iCs/>
                <w:sz w:val="20"/>
                <w:szCs w:val="20"/>
              </w:rPr>
              <w:br/>
              <w:t>- PT (nieodpłatne przekazanie)</w:t>
            </w:r>
            <w:r w:rsidRPr="001017EA">
              <w:rPr>
                <w:rFonts w:ascii="Verdana" w:hAnsi="Verdana"/>
                <w:bCs/>
                <w:iCs/>
                <w:sz w:val="20"/>
                <w:szCs w:val="20"/>
              </w:rPr>
              <w:br/>
              <w:t>- WN (przyjęcia wartości niematerialno-prawnej)</w:t>
            </w:r>
            <w:r w:rsidRPr="001017EA">
              <w:rPr>
                <w:rFonts w:ascii="Verdana" w:hAnsi="Verdana"/>
                <w:bCs/>
                <w:iCs/>
                <w:sz w:val="20"/>
                <w:szCs w:val="20"/>
              </w:rPr>
              <w:br/>
              <w:t>- WN+ (zwiększenia wartości niematerialno-prawnej)</w:t>
            </w:r>
            <w:r w:rsidRPr="001017EA">
              <w:rPr>
                <w:rFonts w:ascii="Verdana" w:hAnsi="Verdana"/>
                <w:bCs/>
                <w:iCs/>
                <w:sz w:val="20"/>
                <w:szCs w:val="20"/>
              </w:rPr>
              <w:br/>
              <w:t>- RwN1 (przyjęcia majątku z magazynu)</w:t>
            </w:r>
            <w:r w:rsidRPr="001017EA">
              <w:rPr>
                <w:rFonts w:ascii="Verdana" w:hAnsi="Verdana"/>
                <w:bCs/>
                <w:iCs/>
                <w:sz w:val="20"/>
                <w:szCs w:val="20"/>
              </w:rPr>
              <w:br/>
              <w:t>- inne, wynikające z ewidencji i użytkowania majątku</w:t>
            </w:r>
            <w:r w:rsidR="00B2246A">
              <w:rPr>
                <w:rFonts w:ascii="Verdana" w:hAnsi="Verdana"/>
                <w:bCs/>
                <w:iCs/>
                <w:sz w:val="20"/>
                <w:szCs w:val="20"/>
              </w:rPr>
              <w:t xml:space="preserve"> z wykorzystaniem niezbędnych danych do ich wytworzenia i procedowania, a System musi umożliwiać nadawanie odpowiednich numerów ID poszczególnym dokumentom</w:t>
            </w:r>
          </w:p>
        </w:tc>
        <w:tc>
          <w:tcPr>
            <w:tcW w:w="662" w:type="dxa"/>
            <w:noWrap/>
            <w:hideMark/>
          </w:tcPr>
          <w:p w14:paraId="6929249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A6D43F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7203DA3" w14:textId="77777777" w:rsidTr="001579E2">
        <w:trPr>
          <w:trHeight w:val="70"/>
        </w:trPr>
        <w:tc>
          <w:tcPr>
            <w:tcW w:w="1532" w:type="dxa"/>
            <w:noWrap/>
            <w:hideMark/>
          </w:tcPr>
          <w:p w14:paraId="40C69BA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389 – WFS</w:t>
            </w:r>
          </w:p>
        </w:tc>
        <w:tc>
          <w:tcPr>
            <w:tcW w:w="11630" w:type="dxa"/>
            <w:hideMark/>
          </w:tcPr>
          <w:p w14:paraId="1E4DBAEC" w14:textId="553F0807" w:rsidR="001017EA" w:rsidRPr="001017EA" w:rsidRDefault="001017EA" w:rsidP="00E26B9C">
            <w:pPr>
              <w:spacing w:line="360" w:lineRule="auto"/>
              <w:rPr>
                <w:rFonts w:ascii="Verdana" w:hAnsi="Verdana"/>
                <w:bCs/>
                <w:iCs/>
                <w:sz w:val="20"/>
                <w:szCs w:val="20"/>
              </w:rPr>
            </w:pPr>
            <w:r w:rsidRPr="001017EA">
              <w:rPr>
                <w:rFonts w:ascii="Verdana" w:hAnsi="Verdana"/>
                <w:bCs/>
                <w:iCs/>
                <w:sz w:val="20"/>
                <w:szCs w:val="20"/>
              </w:rPr>
              <w:t>System umożliwia rejestrację majątku z wykorzystaniem wielu pól wspomagających ich klasyfikację, a w szczególności:</w:t>
            </w:r>
            <w:r w:rsidRPr="001017EA">
              <w:rPr>
                <w:rFonts w:ascii="Verdana" w:hAnsi="Verdana"/>
                <w:bCs/>
                <w:iCs/>
                <w:sz w:val="20"/>
                <w:szCs w:val="20"/>
              </w:rPr>
              <w:br/>
              <w:t>- ID majątku</w:t>
            </w:r>
            <w:r w:rsidR="009209EC">
              <w:rPr>
                <w:rFonts w:ascii="Verdana" w:hAnsi="Verdana"/>
                <w:bCs/>
                <w:iCs/>
                <w:sz w:val="20"/>
                <w:szCs w:val="20"/>
              </w:rPr>
              <w:t>, ID majątku 2</w:t>
            </w:r>
            <w:r w:rsidR="006F24EA">
              <w:rPr>
                <w:rFonts w:ascii="Verdana" w:hAnsi="Verdana"/>
                <w:bCs/>
                <w:iCs/>
                <w:sz w:val="20"/>
                <w:szCs w:val="20"/>
              </w:rPr>
              <w:t xml:space="preserve"> </w:t>
            </w:r>
            <w:r w:rsidRPr="001017EA">
              <w:rPr>
                <w:rFonts w:ascii="Verdana" w:hAnsi="Verdana"/>
                <w:bCs/>
                <w:iCs/>
                <w:sz w:val="20"/>
                <w:szCs w:val="20"/>
              </w:rPr>
              <w:br/>
            </w:r>
            <w:r w:rsidRPr="001017EA">
              <w:rPr>
                <w:rFonts w:ascii="Verdana" w:hAnsi="Verdana"/>
                <w:bCs/>
                <w:iCs/>
                <w:sz w:val="20"/>
                <w:szCs w:val="20"/>
              </w:rPr>
              <w:lastRenderedPageBreak/>
              <w:t>- rodzaj środka, grupa i podgrupa, nadrzędny, podrzędny oraz klasyfikacja środków trwałych wg GUS</w:t>
            </w:r>
            <w:r w:rsidRPr="001017EA">
              <w:rPr>
                <w:rFonts w:ascii="Verdana" w:hAnsi="Verdana"/>
                <w:bCs/>
                <w:iCs/>
                <w:sz w:val="20"/>
                <w:szCs w:val="20"/>
              </w:rPr>
              <w:br/>
              <w:t>- nazwa składnika majątku</w:t>
            </w:r>
            <w:r w:rsidRPr="001017EA">
              <w:rPr>
                <w:rFonts w:ascii="Verdana" w:hAnsi="Verdana"/>
                <w:bCs/>
                <w:iCs/>
                <w:sz w:val="20"/>
                <w:szCs w:val="20"/>
              </w:rPr>
              <w:br/>
              <w:t>- nr zadania inwestycyjnego, numer wniosku zakupowego, zasób</w:t>
            </w:r>
            <w:r w:rsidRPr="001017EA">
              <w:rPr>
                <w:rFonts w:ascii="Verdana" w:hAnsi="Verdana"/>
                <w:bCs/>
                <w:iCs/>
                <w:sz w:val="20"/>
                <w:szCs w:val="20"/>
              </w:rPr>
              <w:br/>
              <w:t xml:space="preserve">- data dotacji, </w:t>
            </w:r>
            <w:r w:rsidR="006F24EA">
              <w:rPr>
                <w:rFonts w:ascii="Verdana" w:hAnsi="Verdana"/>
                <w:bCs/>
                <w:iCs/>
                <w:sz w:val="20"/>
                <w:szCs w:val="20"/>
              </w:rPr>
              <w:t xml:space="preserve">nazwa dotacji, </w:t>
            </w:r>
            <w:r w:rsidRPr="001017EA">
              <w:rPr>
                <w:rFonts w:ascii="Verdana" w:hAnsi="Verdana"/>
                <w:bCs/>
                <w:iCs/>
                <w:sz w:val="20"/>
                <w:szCs w:val="20"/>
              </w:rPr>
              <w:t>wartość oraz typ dotacji, kwota do rozliczenia poprzez amortyzację odwróconą, wartość amortyzacji odwróconej</w:t>
            </w:r>
            <w:r w:rsidRPr="001017EA">
              <w:rPr>
                <w:rFonts w:ascii="Verdana" w:hAnsi="Verdana"/>
                <w:bCs/>
                <w:iCs/>
                <w:sz w:val="20"/>
                <w:szCs w:val="20"/>
              </w:rPr>
              <w:br/>
              <w:t>- użytkownik majątku, jednostka organizacyjna oraz osoba/osoby odpowiedzialne</w:t>
            </w:r>
            <w:r w:rsidRPr="001017EA">
              <w:rPr>
                <w:rFonts w:ascii="Verdana" w:hAnsi="Verdana"/>
                <w:bCs/>
                <w:iCs/>
                <w:sz w:val="20"/>
                <w:szCs w:val="20"/>
              </w:rPr>
              <w:br/>
              <w:t>- data nabycia, przyjęcia do użytkowania, likwidacji, zwiększenia/zmniejszenia (wraz z ich numerami) oraz data rozpoczęcia i zakończenia amortyzacji</w:t>
            </w:r>
            <w:r w:rsidR="006F24EA">
              <w:rPr>
                <w:rFonts w:ascii="Verdana" w:hAnsi="Verdana"/>
                <w:bCs/>
                <w:iCs/>
                <w:sz w:val="20"/>
                <w:szCs w:val="20"/>
              </w:rPr>
              <w:t>, data wycofania z eksploatacji</w:t>
            </w:r>
            <w:r w:rsidRPr="001017EA">
              <w:rPr>
                <w:rFonts w:ascii="Verdana" w:hAnsi="Verdana"/>
                <w:bCs/>
                <w:iCs/>
                <w:sz w:val="20"/>
                <w:szCs w:val="20"/>
              </w:rPr>
              <w:br/>
              <w:t>- metoda, rodzaj amortyzacji, pozostałe lata eksploatacji, stawka amortyzacji</w:t>
            </w:r>
            <w:r w:rsidRPr="001017EA">
              <w:rPr>
                <w:rFonts w:ascii="Verdana" w:hAnsi="Verdana"/>
                <w:bCs/>
                <w:iCs/>
                <w:sz w:val="20"/>
                <w:szCs w:val="20"/>
              </w:rPr>
              <w:br/>
              <w:t>- okres użytkowania/stawka podatkowa oraz oznaczenie do podatku nieruchomości</w:t>
            </w:r>
            <w:r w:rsidRPr="001017EA">
              <w:rPr>
                <w:rFonts w:ascii="Verdana" w:hAnsi="Verdana"/>
                <w:bCs/>
                <w:iCs/>
                <w:sz w:val="20"/>
                <w:szCs w:val="20"/>
              </w:rPr>
              <w:br/>
              <w:t>- wartość:</w:t>
            </w:r>
            <w:r w:rsidR="006F24EA">
              <w:rPr>
                <w:rFonts w:ascii="Verdana" w:hAnsi="Verdana"/>
                <w:bCs/>
                <w:iCs/>
                <w:sz w:val="20"/>
                <w:szCs w:val="20"/>
              </w:rPr>
              <w:t xml:space="preserve"> bieżąca,</w:t>
            </w:r>
            <w:r w:rsidRPr="001017EA">
              <w:rPr>
                <w:rFonts w:ascii="Verdana" w:hAnsi="Verdana"/>
                <w:bCs/>
                <w:iCs/>
                <w:sz w:val="20"/>
                <w:szCs w:val="20"/>
              </w:rPr>
              <w:t xml:space="preserve"> początkowa, umorzenia, likwidacji, rezydualną oraz koszty demontażu</w:t>
            </w:r>
            <w:r w:rsidRPr="001017EA">
              <w:rPr>
                <w:rFonts w:ascii="Verdana" w:hAnsi="Verdana"/>
                <w:bCs/>
                <w:iCs/>
                <w:sz w:val="20"/>
                <w:szCs w:val="20"/>
              </w:rPr>
              <w:br/>
              <w:t>- numer, rodzaj dokumentu zakupu/przyjęcia oraz dane kontrahenta</w:t>
            </w:r>
            <w:r w:rsidRPr="001017EA">
              <w:rPr>
                <w:rFonts w:ascii="Verdana" w:hAnsi="Verdana"/>
                <w:bCs/>
                <w:iCs/>
                <w:sz w:val="20"/>
                <w:szCs w:val="20"/>
              </w:rPr>
              <w:br/>
              <w:t>- konto księgowe majątku</w:t>
            </w:r>
            <w:r w:rsidRPr="001017EA">
              <w:rPr>
                <w:rFonts w:ascii="Verdana" w:hAnsi="Verdana"/>
                <w:bCs/>
                <w:iCs/>
                <w:sz w:val="20"/>
                <w:szCs w:val="20"/>
              </w:rPr>
              <w:br/>
              <w:t>- miejsca użytkowania, miejsca i pomieszczenia - muszą dawać możliwość przypisywania ich do poszczególnych budynków</w:t>
            </w:r>
            <w:r w:rsidRPr="001017EA">
              <w:rPr>
                <w:rFonts w:ascii="Verdana" w:hAnsi="Verdana"/>
                <w:bCs/>
                <w:iCs/>
                <w:sz w:val="20"/>
                <w:szCs w:val="20"/>
              </w:rPr>
              <w:br/>
              <w:t>- adres (ulica, numer domu/lokalu, miejscowość, kod pocztowy, gmina, woj.)</w:t>
            </w:r>
            <w:r w:rsidRPr="001017EA">
              <w:rPr>
                <w:rFonts w:ascii="Verdana" w:hAnsi="Verdana"/>
                <w:bCs/>
                <w:iCs/>
                <w:sz w:val="20"/>
                <w:szCs w:val="20"/>
              </w:rPr>
              <w:br/>
              <w:t>- powierzchnia użytkowa i całkowita oraz kubatura</w:t>
            </w:r>
            <w:r w:rsidRPr="001017EA">
              <w:rPr>
                <w:rFonts w:ascii="Verdana" w:hAnsi="Verdana"/>
                <w:bCs/>
                <w:iCs/>
                <w:sz w:val="20"/>
                <w:szCs w:val="20"/>
              </w:rPr>
              <w:br/>
              <w:t>- numer działki - musi dawać możliwość przypisywania składników majątku do numeru działki</w:t>
            </w:r>
            <w:r w:rsidRPr="001017EA">
              <w:rPr>
                <w:rFonts w:ascii="Verdana" w:hAnsi="Verdana"/>
                <w:bCs/>
                <w:iCs/>
                <w:sz w:val="20"/>
                <w:szCs w:val="20"/>
              </w:rPr>
              <w:br/>
              <w:t>- akt notarialny</w:t>
            </w:r>
            <w:r w:rsidRPr="001017EA">
              <w:rPr>
                <w:rFonts w:ascii="Verdana" w:hAnsi="Verdana"/>
                <w:bCs/>
                <w:iCs/>
                <w:sz w:val="20"/>
                <w:szCs w:val="20"/>
              </w:rPr>
              <w:br/>
              <w:t>- obiekt strzeżony</w:t>
            </w:r>
            <w:r w:rsidRPr="001017EA">
              <w:rPr>
                <w:rFonts w:ascii="Verdana" w:hAnsi="Verdana"/>
                <w:bCs/>
                <w:iCs/>
                <w:sz w:val="20"/>
                <w:szCs w:val="20"/>
              </w:rPr>
              <w:br/>
              <w:t>- leasing</w:t>
            </w:r>
            <w:r w:rsidRPr="001017EA">
              <w:rPr>
                <w:rFonts w:ascii="Verdana" w:hAnsi="Verdana"/>
                <w:bCs/>
                <w:iCs/>
                <w:sz w:val="20"/>
                <w:szCs w:val="20"/>
              </w:rPr>
              <w:br/>
              <w:t>- kod kreskowy</w:t>
            </w:r>
            <w:r w:rsidRPr="001017EA">
              <w:rPr>
                <w:rFonts w:ascii="Verdana" w:hAnsi="Verdana"/>
                <w:bCs/>
                <w:iCs/>
                <w:sz w:val="20"/>
                <w:szCs w:val="20"/>
              </w:rPr>
              <w:br/>
              <w:t>- przyczyna likwidacji</w:t>
            </w:r>
            <w:r w:rsidRPr="001017EA">
              <w:rPr>
                <w:rFonts w:ascii="Verdana" w:hAnsi="Verdana"/>
                <w:bCs/>
                <w:iCs/>
                <w:sz w:val="20"/>
                <w:szCs w:val="20"/>
              </w:rPr>
              <w:br/>
              <w:t>- termin zakończenia gwarancji, ewidencja gwarancji oraz oznaczenie do ubezpieczenia</w:t>
            </w:r>
            <w:r w:rsidRPr="001017EA">
              <w:rPr>
                <w:rFonts w:ascii="Verdana" w:hAnsi="Verdana"/>
                <w:bCs/>
                <w:iCs/>
                <w:sz w:val="20"/>
                <w:szCs w:val="20"/>
              </w:rPr>
              <w:br/>
            </w:r>
            <w:r w:rsidRPr="001017EA">
              <w:rPr>
                <w:rFonts w:ascii="Verdana" w:hAnsi="Verdana"/>
                <w:bCs/>
                <w:iCs/>
                <w:sz w:val="20"/>
                <w:szCs w:val="20"/>
              </w:rPr>
              <w:lastRenderedPageBreak/>
              <w:t>- obiekty kontrolingowe i projekty</w:t>
            </w:r>
            <w:r w:rsidRPr="001017EA">
              <w:rPr>
                <w:rFonts w:ascii="Verdana" w:hAnsi="Verdana"/>
                <w:bCs/>
                <w:iCs/>
                <w:sz w:val="20"/>
                <w:szCs w:val="20"/>
              </w:rPr>
              <w:br/>
              <w:t>- nr serwisowy, seryjny, fabryczny, rejestracyjny, typ, wersja, marka, pojemność silnika, nr podwozia/nadwozia, rok produkcji, stary numer inwentarzowy</w:t>
            </w:r>
            <w:r w:rsidRPr="001017EA">
              <w:rPr>
                <w:rFonts w:ascii="Verdana" w:hAnsi="Verdana"/>
                <w:bCs/>
                <w:iCs/>
                <w:sz w:val="20"/>
                <w:szCs w:val="20"/>
              </w:rPr>
              <w:br/>
              <w:t>- pole opisowe - miejsce na komentarz, dodatkowe informacje itp.</w:t>
            </w:r>
          </w:p>
        </w:tc>
        <w:tc>
          <w:tcPr>
            <w:tcW w:w="662" w:type="dxa"/>
            <w:noWrap/>
            <w:hideMark/>
          </w:tcPr>
          <w:p w14:paraId="2708A92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 </w:t>
            </w:r>
          </w:p>
        </w:tc>
        <w:tc>
          <w:tcPr>
            <w:tcW w:w="742" w:type="dxa"/>
            <w:noWrap/>
            <w:hideMark/>
          </w:tcPr>
          <w:p w14:paraId="124D361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F666B8A" w14:textId="77777777" w:rsidTr="001579E2">
        <w:trPr>
          <w:trHeight w:val="600"/>
        </w:trPr>
        <w:tc>
          <w:tcPr>
            <w:tcW w:w="1532" w:type="dxa"/>
            <w:noWrap/>
            <w:hideMark/>
          </w:tcPr>
          <w:p w14:paraId="6AE95BA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390 – WFS</w:t>
            </w:r>
          </w:p>
        </w:tc>
        <w:tc>
          <w:tcPr>
            <w:tcW w:w="11630" w:type="dxa"/>
            <w:hideMark/>
          </w:tcPr>
          <w:p w14:paraId="156EBDF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 celu rejestracji i ewidencji majątku wspólny dla całego Systemu rejestr między innymi komórek organizacyjnych, obiektów kontrolingowych, miejsc użytkowania, użytkowników itp.</w:t>
            </w:r>
          </w:p>
        </w:tc>
        <w:tc>
          <w:tcPr>
            <w:tcW w:w="662" w:type="dxa"/>
            <w:noWrap/>
            <w:hideMark/>
          </w:tcPr>
          <w:p w14:paraId="54795BC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EC1E47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25833C9" w14:textId="77777777" w:rsidTr="001579E2">
        <w:trPr>
          <w:trHeight w:val="600"/>
        </w:trPr>
        <w:tc>
          <w:tcPr>
            <w:tcW w:w="1532" w:type="dxa"/>
            <w:noWrap/>
            <w:hideMark/>
          </w:tcPr>
          <w:p w14:paraId="173883D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391 – WFS</w:t>
            </w:r>
          </w:p>
        </w:tc>
        <w:tc>
          <w:tcPr>
            <w:tcW w:w="11630" w:type="dxa"/>
            <w:hideMark/>
          </w:tcPr>
          <w:p w14:paraId="6E25DE5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uprawnionemu użytkownikowi możliwość definiowania nowych kategorii/typów ewidencyjnych majątku oraz definiowanie nowych pól, słowników wspomagających klasyfikację majątku</w:t>
            </w:r>
          </w:p>
        </w:tc>
        <w:tc>
          <w:tcPr>
            <w:tcW w:w="662" w:type="dxa"/>
            <w:noWrap/>
            <w:hideMark/>
          </w:tcPr>
          <w:p w14:paraId="3DCF7B4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BB964A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143C7E2" w14:textId="77777777" w:rsidTr="001579E2">
        <w:trPr>
          <w:trHeight w:val="600"/>
        </w:trPr>
        <w:tc>
          <w:tcPr>
            <w:tcW w:w="1532" w:type="dxa"/>
            <w:noWrap/>
            <w:hideMark/>
          </w:tcPr>
          <w:p w14:paraId="3CC7984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392 – WFS</w:t>
            </w:r>
          </w:p>
        </w:tc>
        <w:tc>
          <w:tcPr>
            <w:tcW w:w="11630" w:type="dxa"/>
            <w:hideMark/>
          </w:tcPr>
          <w:p w14:paraId="502A028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przez uprawnionego użytkownika dodatkowych wzorów dokumentów obsługujących zarządzanie majątkiem</w:t>
            </w:r>
          </w:p>
        </w:tc>
        <w:tc>
          <w:tcPr>
            <w:tcW w:w="662" w:type="dxa"/>
            <w:noWrap/>
            <w:hideMark/>
          </w:tcPr>
          <w:p w14:paraId="76AF14D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5BF26E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8C6FD11" w14:textId="77777777" w:rsidTr="001579E2">
        <w:trPr>
          <w:trHeight w:val="600"/>
        </w:trPr>
        <w:tc>
          <w:tcPr>
            <w:tcW w:w="1532" w:type="dxa"/>
            <w:noWrap/>
            <w:hideMark/>
          </w:tcPr>
          <w:p w14:paraId="2057CE6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393 – WFS</w:t>
            </w:r>
          </w:p>
        </w:tc>
        <w:tc>
          <w:tcPr>
            <w:tcW w:w="11630" w:type="dxa"/>
            <w:hideMark/>
          </w:tcPr>
          <w:p w14:paraId="6396A3E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nadawanie numerów inwentarzowych (ID majątku) zgodnie ze zdefiniowanym wzorcem numeracji dla kategorii i rodzaju majątku</w:t>
            </w:r>
          </w:p>
        </w:tc>
        <w:tc>
          <w:tcPr>
            <w:tcW w:w="662" w:type="dxa"/>
            <w:noWrap/>
            <w:hideMark/>
          </w:tcPr>
          <w:p w14:paraId="2519DF3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C96304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30F9A14" w14:textId="77777777" w:rsidTr="001579E2">
        <w:trPr>
          <w:trHeight w:val="600"/>
        </w:trPr>
        <w:tc>
          <w:tcPr>
            <w:tcW w:w="1532" w:type="dxa"/>
            <w:noWrap/>
            <w:hideMark/>
          </w:tcPr>
          <w:p w14:paraId="64E756F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394 – WFS</w:t>
            </w:r>
          </w:p>
        </w:tc>
        <w:tc>
          <w:tcPr>
            <w:tcW w:w="11630" w:type="dxa"/>
            <w:hideMark/>
          </w:tcPr>
          <w:p w14:paraId="19FFD06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uprawnionemu użytkownikowi możliwość konfiguracji pól wymaganych do uzupełnienia uzależnionych od rodzaju majątku wraz z wprowadzeniem mechanizmu walidacji danych</w:t>
            </w:r>
          </w:p>
        </w:tc>
        <w:tc>
          <w:tcPr>
            <w:tcW w:w="662" w:type="dxa"/>
            <w:noWrap/>
            <w:hideMark/>
          </w:tcPr>
          <w:p w14:paraId="05EB636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2521C2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F28F406" w14:textId="77777777" w:rsidTr="001579E2">
        <w:trPr>
          <w:trHeight w:val="600"/>
        </w:trPr>
        <w:tc>
          <w:tcPr>
            <w:tcW w:w="1532" w:type="dxa"/>
            <w:noWrap/>
            <w:hideMark/>
          </w:tcPr>
          <w:p w14:paraId="5896BFC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395 – WFS</w:t>
            </w:r>
          </w:p>
        </w:tc>
        <w:tc>
          <w:tcPr>
            <w:tcW w:w="11630" w:type="dxa"/>
            <w:hideMark/>
          </w:tcPr>
          <w:p w14:paraId="2A48900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prowadzenie ewidencji księgowej, podatkowej i pomocniczej dla MSSF16 Leasing w podziale na obiekty kontrolingowe i projekty</w:t>
            </w:r>
          </w:p>
        </w:tc>
        <w:tc>
          <w:tcPr>
            <w:tcW w:w="662" w:type="dxa"/>
            <w:noWrap/>
            <w:hideMark/>
          </w:tcPr>
          <w:p w14:paraId="3CC97E9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909FC8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31AED12" w14:textId="77777777" w:rsidTr="001579E2">
        <w:trPr>
          <w:trHeight w:val="600"/>
        </w:trPr>
        <w:tc>
          <w:tcPr>
            <w:tcW w:w="1532" w:type="dxa"/>
            <w:noWrap/>
            <w:hideMark/>
          </w:tcPr>
          <w:p w14:paraId="51265A2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396 – WFS</w:t>
            </w:r>
          </w:p>
        </w:tc>
        <w:tc>
          <w:tcPr>
            <w:tcW w:w="11630" w:type="dxa"/>
            <w:hideMark/>
          </w:tcPr>
          <w:p w14:paraId="475C768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prowadzenie ewidencji księgowej, podatkowej i pomocniczej dla MSR16 (kapitalizacja kosztów pracy) w podziale co najmniej na obiekty kontrolingowe i projekty</w:t>
            </w:r>
          </w:p>
        </w:tc>
        <w:tc>
          <w:tcPr>
            <w:tcW w:w="662" w:type="dxa"/>
            <w:noWrap/>
            <w:hideMark/>
          </w:tcPr>
          <w:p w14:paraId="413D2C3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2D6BCE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8E1B471" w14:textId="77777777" w:rsidTr="001579E2">
        <w:trPr>
          <w:trHeight w:val="300"/>
        </w:trPr>
        <w:tc>
          <w:tcPr>
            <w:tcW w:w="1532" w:type="dxa"/>
            <w:noWrap/>
            <w:hideMark/>
          </w:tcPr>
          <w:p w14:paraId="1B05B9F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397 – WFS</w:t>
            </w:r>
          </w:p>
        </w:tc>
        <w:tc>
          <w:tcPr>
            <w:tcW w:w="11630" w:type="dxa"/>
            <w:hideMark/>
          </w:tcPr>
          <w:p w14:paraId="45BCC85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stworzenie rejestru kodów KŚT z przypisaną domyślną stawką amortyzacji podatkowej</w:t>
            </w:r>
          </w:p>
        </w:tc>
        <w:tc>
          <w:tcPr>
            <w:tcW w:w="662" w:type="dxa"/>
            <w:noWrap/>
            <w:hideMark/>
          </w:tcPr>
          <w:p w14:paraId="765EC2F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C6A664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47F96AF" w14:textId="77777777" w:rsidTr="001579E2">
        <w:trPr>
          <w:trHeight w:val="900"/>
        </w:trPr>
        <w:tc>
          <w:tcPr>
            <w:tcW w:w="1532" w:type="dxa"/>
            <w:noWrap/>
            <w:hideMark/>
          </w:tcPr>
          <w:p w14:paraId="55D40AF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398 – WFS</w:t>
            </w:r>
          </w:p>
        </w:tc>
        <w:tc>
          <w:tcPr>
            <w:tcW w:w="11630" w:type="dxa"/>
            <w:hideMark/>
          </w:tcPr>
          <w:p w14:paraId="42B4D31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stworzenie rejestru majątku wraz z pełną historią zmian parametrów finansowo–księgowych niezbędnych do prawidłowej ewidencji majątku w księgach, z możliwością określenia kto i kiedy wprowadzał daną zmianę</w:t>
            </w:r>
          </w:p>
        </w:tc>
        <w:tc>
          <w:tcPr>
            <w:tcW w:w="662" w:type="dxa"/>
            <w:noWrap/>
            <w:hideMark/>
          </w:tcPr>
          <w:p w14:paraId="2E12BF6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046503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A3ACCA4" w14:textId="77777777" w:rsidTr="001579E2">
        <w:trPr>
          <w:trHeight w:val="900"/>
        </w:trPr>
        <w:tc>
          <w:tcPr>
            <w:tcW w:w="1532" w:type="dxa"/>
            <w:noWrap/>
            <w:hideMark/>
          </w:tcPr>
          <w:p w14:paraId="6DC48F7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399 – WFS</w:t>
            </w:r>
          </w:p>
        </w:tc>
        <w:tc>
          <w:tcPr>
            <w:tcW w:w="11630" w:type="dxa"/>
            <w:hideMark/>
          </w:tcPr>
          <w:p w14:paraId="28C0A48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prowadzenie centralnej bazy danych majątku która między innymi umożliwi pozyskiwanie jednoznacznej i pełnej informacji o składnikach majątku, informację kosztową, informację o amortyzacji, informację o lokalizacji, dokumentacji itp.</w:t>
            </w:r>
          </w:p>
        </w:tc>
        <w:tc>
          <w:tcPr>
            <w:tcW w:w="662" w:type="dxa"/>
            <w:noWrap/>
            <w:hideMark/>
          </w:tcPr>
          <w:p w14:paraId="017539F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93CBD6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D42CC50" w14:textId="77777777" w:rsidTr="001579E2">
        <w:trPr>
          <w:trHeight w:val="600"/>
        </w:trPr>
        <w:tc>
          <w:tcPr>
            <w:tcW w:w="1532" w:type="dxa"/>
            <w:noWrap/>
            <w:hideMark/>
          </w:tcPr>
          <w:p w14:paraId="3CC9AC1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400 – WFS</w:t>
            </w:r>
          </w:p>
        </w:tc>
        <w:tc>
          <w:tcPr>
            <w:tcW w:w="11630" w:type="dxa"/>
            <w:hideMark/>
          </w:tcPr>
          <w:p w14:paraId="1FDB13C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zarejestrowanie danych niezbędnych do naliczenia podatku od nieruchomości oraz wspiera naliczanie i ewidencję księgową kwoty podatku od nieruchomości</w:t>
            </w:r>
          </w:p>
        </w:tc>
        <w:tc>
          <w:tcPr>
            <w:tcW w:w="662" w:type="dxa"/>
            <w:noWrap/>
            <w:hideMark/>
          </w:tcPr>
          <w:p w14:paraId="32922F4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D2B9D6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90AA2F9" w14:textId="77777777" w:rsidTr="001579E2">
        <w:trPr>
          <w:trHeight w:val="600"/>
        </w:trPr>
        <w:tc>
          <w:tcPr>
            <w:tcW w:w="1532" w:type="dxa"/>
            <w:noWrap/>
            <w:hideMark/>
          </w:tcPr>
          <w:p w14:paraId="06A50CF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401 – WFS</w:t>
            </w:r>
          </w:p>
        </w:tc>
        <w:tc>
          <w:tcPr>
            <w:tcW w:w="11630" w:type="dxa"/>
            <w:hideMark/>
          </w:tcPr>
          <w:p w14:paraId="04EFACA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przypisanie środka trwałego do wielu obiektów kontrolingowych, zdań inwestycyjnych, użytkowników i miejsc użytkowania z możliwością określenia procentowego udziału dla każdego z nich</w:t>
            </w:r>
          </w:p>
        </w:tc>
        <w:tc>
          <w:tcPr>
            <w:tcW w:w="662" w:type="dxa"/>
            <w:noWrap/>
            <w:hideMark/>
          </w:tcPr>
          <w:p w14:paraId="79BFA11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792E29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89C359F" w14:textId="77777777" w:rsidTr="001579E2">
        <w:trPr>
          <w:trHeight w:val="600"/>
        </w:trPr>
        <w:tc>
          <w:tcPr>
            <w:tcW w:w="1532" w:type="dxa"/>
            <w:noWrap/>
            <w:hideMark/>
          </w:tcPr>
          <w:p w14:paraId="581B238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402 – WFS</w:t>
            </w:r>
          </w:p>
        </w:tc>
        <w:tc>
          <w:tcPr>
            <w:tcW w:w="11630" w:type="dxa"/>
            <w:hideMark/>
          </w:tcPr>
          <w:p w14:paraId="242F535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parametryzację rodzajów dokumentów wykorzystanych przy ewidencji księgowej operacji wykonywanych na majątku</w:t>
            </w:r>
          </w:p>
        </w:tc>
        <w:tc>
          <w:tcPr>
            <w:tcW w:w="662" w:type="dxa"/>
            <w:noWrap/>
            <w:hideMark/>
          </w:tcPr>
          <w:p w14:paraId="469D84F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40255A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7B58ACF" w14:textId="77777777" w:rsidTr="001579E2">
        <w:trPr>
          <w:trHeight w:val="70"/>
        </w:trPr>
        <w:tc>
          <w:tcPr>
            <w:tcW w:w="1532" w:type="dxa"/>
            <w:noWrap/>
            <w:hideMark/>
          </w:tcPr>
          <w:p w14:paraId="6BC1BB5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403 – WFS</w:t>
            </w:r>
          </w:p>
        </w:tc>
        <w:tc>
          <w:tcPr>
            <w:tcW w:w="11630" w:type="dxa"/>
            <w:hideMark/>
          </w:tcPr>
          <w:p w14:paraId="023D341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wieloetapowe zatwierdzanie dokumentów dotyczących środków trwałych</w:t>
            </w:r>
          </w:p>
        </w:tc>
        <w:tc>
          <w:tcPr>
            <w:tcW w:w="662" w:type="dxa"/>
            <w:noWrap/>
            <w:hideMark/>
          </w:tcPr>
          <w:p w14:paraId="0103A8B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46CA9A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C5A2128" w14:textId="77777777" w:rsidTr="001579E2">
        <w:trPr>
          <w:trHeight w:val="300"/>
        </w:trPr>
        <w:tc>
          <w:tcPr>
            <w:tcW w:w="1532" w:type="dxa"/>
            <w:noWrap/>
            <w:hideMark/>
          </w:tcPr>
          <w:p w14:paraId="6A9B0CC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404 – WFS</w:t>
            </w:r>
          </w:p>
        </w:tc>
        <w:tc>
          <w:tcPr>
            <w:tcW w:w="11630" w:type="dxa"/>
            <w:hideMark/>
          </w:tcPr>
          <w:p w14:paraId="5946420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dodawanie załączników elektronicznych dotyczących środka trwałego</w:t>
            </w:r>
          </w:p>
        </w:tc>
        <w:tc>
          <w:tcPr>
            <w:tcW w:w="662" w:type="dxa"/>
            <w:noWrap/>
            <w:hideMark/>
          </w:tcPr>
          <w:p w14:paraId="7760CE0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7CDC70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B59633C" w14:textId="77777777" w:rsidTr="001579E2">
        <w:trPr>
          <w:trHeight w:val="600"/>
        </w:trPr>
        <w:tc>
          <w:tcPr>
            <w:tcW w:w="1532" w:type="dxa"/>
            <w:noWrap/>
            <w:hideMark/>
          </w:tcPr>
          <w:p w14:paraId="78B6B06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405 – WFS</w:t>
            </w:r>
          </w:p>
        </w:tc>
        <w:tc>
          <w:tcPr>
            <w:tcW w:w="11630" w:type="dxa"/>
            <w:hideMark/>
          </w:tcPr>
          <w:p w14:paraId="139B4EF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przeprowadzenie procesu całkowitej likwidacji środka, nieodpłatnego przekazania środka oraz umożliwia częściową likwidację wraz z podaniem wartości pozostałej części</w:t>
            </w:r>
          </w:p>
        </w:tc>
        <w:tc>
          <w:tcPr>
            <w:tcW w:w="662" w:type="dxa"/>
            <w:noWrap/>
            <w:hideMark/>
          </w:tcPr>
          <w:p w14:paraId="48304B7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FCB0A5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AD1A9FA" w14:textId="77777777" w:rsidTr="001579E2">
        <w:trPr>
          <w:trHeight w:val="300"/>
        </w:trPr>
        <w:tc>
          <w:tcPr>
            <w:tcW w:w="1532" w:type="dxa"/>
            <w:noWrap/>
            <w:hideMark/>
          </w:tcPr>
          <w:p w14:paraId="1F40B95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406 – WFS</w:t>
            </w:r>
          </w:p>
        </w:tc>
        <w:tc>
          <w:tcPr>
            <w:tcW w:w="11630" w:type="dxa"/>
            <w:hideMark/>
          </w:tcPr>
          <w:p w14:paraId="1113B99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ewidencję sprzedaży majątku poprzez schematy księgowe </w:t>
            </w:r>
          </w:p>
        </w:tc>
        <w:tc>
          <w:tcPr>
            <w:tcW w:w="662" w:type="dxa"/>
            <w:noWrap/>
            <w:hideMark/>
          </w:tcPr>
          <w:p w14:paraId="3CC4A8E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F90A33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9DE2B40" w14:textId="77777777" w:rsidTr="001579E2">
        <w:trPr>
          <w:trHeight w:val="300"/>
        </w:trPr>
        <w:tc>
          <w:tcPr>
            <w:tcW w:w="1532" w:type="dxa"/>
            <w:noWrap/>
            <w:hideMark/>
          </w:tcPr>
          <w:p w14:paraId="6872BC7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407 – WFS</w:t>
            </w:r>
          </w:p>
        </w:tc>
        <w:tc>
          <w:tcPr>
            <w:tcW w:w="11630" w:type="dxa"/>
            <w:hideMark/>
          </w:tcPr>
          <w:p w14:paraId="14B57A4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ewidencję likwidacji majątku poprzez schematy księgowe</w:t>
            </w:r>
          </w:p>
        </w:tc>
        <w:tc>
          <w:tcPr>
            <w:tcW w:w="662" w:type="dxa"/>
            <w:noWrap/>
            <w:hideMark/>
          </w:tcPr>
          <w:p w14:paraId="1121979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0C2525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7220F75" w14:textId="77777777" w:rsidTr="001579E2">
        <w:trPr>
          <w:trHeight w:val="900"/>
        </w:trPr>
        <w:tc>
          <w:tcPr>
            <w:tcW w:w="1532" w:type="dxa"/>
            <w:noWrap/>
            <w:hideMark/>
          </w:tcPr>
          <w:p w14:paraId="6B2E06F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408 – WFS</w:t>
            </w:r>
          </w:p>
        </w:tc>
        <w:tc>
          <w:tcPr>
            <w:tcW w:w="11630" w:type="dxa"/>
            <w:hideMark/>
          </w:tcPr>
          <w:p w14:paraId="5FCD63C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przesunięcie całości ŚT lub WNiP i/lub tylko jego części pomiędzy działami, użytkownikami, miejscami powstawania kosztów uwzględniając możliwość zmian w zamkniętych okresach obrachunkowych lub bez takiej możliwości</w:t>
            </w:r>
          </w:p>
        </w:tc>
        <w:tc>
          <w:tcPr>
            <w:tcW w:w="662" w:type="dxa"/>
            <w:noWrap/>
            <w:hideMark/>
          </w:tcPr>
          <w:p w14:paraId="657AB34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F3C4B5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7A765E8" w14:textId="77777777" w:rsidTr="001579E2">
        <w:trPr>
          <w:trHeight w:val="70"/>
        </w:trPr>
        <w:tc>
          <w:tcPr>
            <w:tcW w:w="1532" w:type="dxa"/>
            <w:noWrap/>
            <w:hideMark/>
          </w:tcPr>
          <w:p w14:paraId="30B7DBB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409 – WFS</w:t>
            </w:r>
          </w:p>
        </w:tc>
        <w:tc>
          <w:tcPr>
            <w:tcW w:w="11630" w:type="dxa"/>
            <w:hideMark/>
          </w:tcPr>
          <w:p w14:paraId="1874B7A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drukowanie naklejek z wygenerowanym kodem kreskowym</w:t>
            </w:r>
          </w:p>
        </w:tc>
        <w:tc>
          <w:tcPr>
            <w:tcW w:w="662" w:type="dxa"/>
            <w:noWrap/>
            <w:hideMark/>
          </w:tcPr>
          <w:p w14:paraId="50B62FA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84FC78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B50A50E" w14:textId="77777777" w:rsidTr="001579E2">
        <w:trPr>
          <w:trHeight w:val="70"/>
        </w:trPr>
        <w:tc>
          <w:tcPr>
            <w:tcW w:w="1532" w:type="dxa"/>
            <w:noWrap/>
            <w:hideMark/>
          </w:tcPr>
          <w:p w14:paraId="5BFD4E8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410 – WFS</w:t>
            </w:r>
          </w:p>
        </w:tc>
        <w:tc>
          <w:tcPr>
            <w:tcW w:w="11630" w:type="dxa"/>
            <w:hideMark/>
          </w:tcPr>
          <w:p w14:paraId="1FBA2AF8" w14:textId="77777777" w:rsidR="001017EA" w:rsidRPr="001017EA" w:rsidRDefault="001017EA" w:rsidP="00A52591">
            <w:pPr>
              <w:spacing w:line="360" w:lineRule="auto"/>
              <w:rPr>
                <w:rFonts w:ascii="Verdana" w:hAnsi="Verdana"/>
                <w:bCs/>
                <w:iCs/>
                <w:sz w:val="20"/>
                <w:szCs w:val="20"/>
              </w:rPr>
            </w:pPr>
            <w:r w:rsidRPr="001017EA">
              <w:rPr>
                <w:rFonts w:ascii="Verdana" w:hAnsi="Verdana"/>
                <w:bCs/>
                <w:iCs/>
                <w:sz w:val="20"/>
                <w:szCs w:val="20"/>
              </w:rPr>
              <w:t>System umożliwia podział środka trwałego na nadrzędne i podrzędne środki według następujących zasad:</w:t>
            </w:r>
            <w:r w:rsidRPr="001017EA">
              <w:rPr>
                <w:rFonts w:ascii="Verdana" w:hAnsi="Verdana"/>
                <w:bCs/>
                <w:iCs/>
                <w:sz w:val="20"/>
                <w:szCs w:val="20"/>
              </w:rPr>
              <w:br/>
              <w:t>- środki nadrzędne posiadają numer inwentarzowy, który grupuje środki podrzędne w całość</w:t>
            </w:r>
            <w:r w:rsidRPr="001017EA">
              <w:rPr>
                <w:rFonts w:ascii="Verdana" w:hAnsi="Verdana"/>
                <w:bCs/>
                <w:iCs/>
                <w:sz w:val="20"/>
                <w:szCs w:val="20"/>
              </w:rPr>
              <w:br/>
              <w:t>- wszystkie środki podrzędne są tej samej kategorii, mają tą samą grupę KŚT</w:t>
            </w:r>
            <w:r w:rsidRPr="001017EA">
              <w:rPr>
                <w:rFonts w:ascii="Verdana" w:hAnsi="Verdana"/>
                <w:bCs/>
                <w:iCs/>
                <w:sz w:val="20"/>
                <w:szCs w:val="20"/>
              </w:rPr>
              <w:br/>
            </w:r>
            <w:r w:rsidRPr="001017EA">
              <w:rPr>
                <w:rFonts w:ascii="Verdana" w:hAnsi="Verdana"/>
                <w:bCs/>
                <w:iCs/>
                <w:sz w:val="20"/>
                <w:szCs w:val="20"/>
              </w:rPr>
              <w:lastRenderedPageBreak/>
              <w:t>- mogą mieć natomiast różne numery inwentarzowe oraz różne kody KŚT</w:t>
            </w:r>
            <w:r w:rsidRPr="001017EA">
              <w:rPr>
                <w:rFonts w:ascii="Verdana" w:hAnsi="Verdana"/>
                <w:bCs/>
                <w:iCs/>
                <w:sz w:val="20"/>
                <w:szCs w:val="20"/>
              </w:rPr>
              <w:br/>
              <w:t>- amortyzacja naliczana jest w ramach pojedynczego ŚT bądź WNiP</w:t>
            </w:r>
            <w:r w:rsidRPr="001017EA">
              <w:rPr>
                <w:rFonts w:ascii="Verdana" w:hAnsi="Verdana"/>
                <w:bCs/>
                <w:iCs/>
                <w:sz w:val="20"/>
                <w:szCs w:val="20"/>
              </w:rPr>
              <w:br/>
              <w:t>- na zestawieniach/wydrukach powinna być możliwość oznaczenia, czy mają być pokazywane środki nadrzędne (zgrupowane wartości) czy podrzędne</w:t>
            </w:r>
          </w:p>
        </w:tc>
        <w:tc>
          <w:tcPr>
            <w:tcW w:w="662" w:type="dxa"/>
            <w:noWrap/>
            <w:hideMark/>
          </w:tcPr>
          <w:p w14:paraId="440F401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 </w:t>
            </w:r>
          </w:p>
        </w:tc>
        <w:tc>
          <w:tcPr>
            <w:tcW w:w="742" w:type="dxa"/>
            <w:noWrap/>
            <w:hideMark/>
          </w:tcPr>
          <w:p w14:paraId="181A7D9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3C844C5" w14:textId="77777777" w:rsidTr="001579E2">
        <w:trPr>
          <w:trHeight w:val="300"/>
        </w:trPr>
        <w:tc>
          <w:tcPr>
            <w:tcW w:w="1532" w:type="dxa"/>
            <w:noWrap/>
            <w:hideMark/>
          </w:tcPr>
          <w:p w14:paraId="6FD8E17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411 – WFS</w:t>
            </w:r>
          </w:p>
        </w:tc>
        <w:tc>
          <w:tcPr>
            <w:tcW w:w="11630" w:type="dxa"/>
            <w:hideMark/>
          </w:tcPr>
          <w:p w14:paraId="6E4DF10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podział środka trwałego na osobne składniki (wydzielenie środka trwałego z innego środka)</w:t>
            </w:r>
          </w:p>
        </w:tc>
        <w:tc>
          <w:tcPr>
            <w:tcW w:w="662" w:type="dxa"/>
            <w:noWrap/>
            <w:hideMark/>
          </w:tcPr>
          <w:p w14:paraId="3F24D4A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2FE607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F9C970A" w14:textId="77777777" w:rsidTr="001579E2">
        <w:trPr>
          <w:trHeight w:val="300"/>
        </w:trPr>
        <w:tc>
          <w:tcPr>
            <w:tcW w:w="1532" w:type="dxa"/>
            <w:noWrap/>
            <w:hideMark/>
          </w:tcPr>
          <w:p w14:paraId="65031D9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412 – WFS</w:t>
            </w:r>
          </w:p>
        </w:tc>
        <w:tc>
          <w:tcPr>
            <w:tcW w:w="11630" w:type="dxa"/>
            <w:hideMark/>
          </w:tcPr>
          <w:p w14:paraId="439353DE" w14:textId="77777777" w:rsidR="001017EA" w:rsidRPr="001017EA" w:rsidRDefault="001017EA" w:rsidP="00A52591">
            <w:pPr>
              <w:spacing w:line="360" w:lineRule="auto"/>
              <w:rPr>
                <w:rFonts w:ascii="Verdana" w:hAnsi="Verdana"/>
                <w:bCs/>
                <w:iCs/>
                <w:sz w:val="20"/>
                <w:szCs w:val="20"/>
              </w:rPr>
            </w:pPr>
            <w:r w:rsidRPr="001017EA">
              <w:rPr>
                <w:rFonts w:ascii="Verdana" w:hAnsi="Verdana"/>
                <w:bCs/>
                <w:iCs/>
                <w:sz w:val="20"/>
                <w:szCs w:val="20"/>
              </w:rPr>
              <w:t>System umożliwia połączenie różnych elementów majątku w jeden np. środek trwały</w:t>
            </w:r>
          </w:p>
        </w:tc>
        <w:tc>
          <w:tcPr>
            <w:tcW w:w="662" w:type="dxa"/>
            <w:noWrap/>
            <w:hideMark/>
          </w:tcPr>
          <w:p w14:paraId="06054AF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41974A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3C8C333" w14:textId="77777777" w:rsidTr="001579E2">
        <w:trPr>
          <w:trHeight w:val="2100"/>
        </w:trPr>
        <w:tc>
          <w:tcPr>
            <w:tcW w:w="1532" w:type="dxa"/>
            <w:noWrap/>
            <w:hideMark/>
          </w:tcPr>
          <w:p w14:paraId="255B1DD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413 – WFS</w:t>
            </w:r>
          </w:p>
        </w:tc>
        <w:tc>
          <w:tcPr>
            <w:tcW w:w="11630" w:type="dxa"/>
            <w:hideMark/>
          </w:tcPr>
          <w:p w14:paraId="3394BEB0" w14:textId="77777777" w:rsidR="001017EA" w:rsidRPr="001017EA" w:rsidRDefault="001017EA" w:rsidP="00A52591">
            <w:pPr>
              <w:spacing w:line="360" w:lineRule="auto"/>
              <w:rPr>
                <w:rFonts w:ascii="Verdana" w:hAnsi="Verdana"/>
                <w:bCs/>
                <w:iCs/>
                <w:sz w:val="20"/>
                <w:szCs w:val="20"/>
              </w:rPr>
            </w:pPr>
            <w:r w:rsidRPr="001017EA">
              <w:rPr>
                <w:rFonts w:ascii="Verdana" w:hAnsi="Verdana"/>
                <w:bCs/>
                <w:iCs/>
                <w:sz w:val="20"/>
                <w:szCs w:val="20"/>
              </w:rPr>
              <w:t>System umożliwia grupowe/ą i pojedyncze/ą:</w:t>
            </w:r>
            <w:r w:rsidRPr="001017EA">
              <w:rPr>
                <w:rFonts w:ascii="Verdana" w:hAnsi="Verdana"/>
                <w:bCs/>
                <w:iCs/>
                <w:sz w:val="20"/>
                <w:szCs w:val="20"/>
              </w:rPr>
              <w:br/>
              <w:t>- wprowadzanie środków trwałych</w:t>
            </w:r>
            <w:r w:rsidRPr="001017EA">
              <w:rPr>
                <w:rFonts w:ascii="Verdana" w:hAnsi="Verdana"/>
                <w:bCs/>
                <w:iCs/>
                <w:sz w:val="20"/>
                <w:szCs w:val="20"/>
              </w:rPr>
              <w:br/>
              <w:t>- weryfikację i aktualizację okresów użytkowania wybranych elementów majątku</w:t>
            </w:r>
            <w:r w:rsidRPr="001017EA">
              <w:rPr>
                <w:rFonts w:ascii="Verdana" w:hAnsi="Verdana"/>
                <w:bCs/>
                <w:iCs/>
                <w:sz w:val="20"/>
                <w:szCs w:val="20"/>
              </w:rPr>
              <w:br/>
              <w:t>- przekazanie majątku</w:t>
            </w:r>
            <w:r w:rsidRPr="001017EA">
              <w:rPr>
                <w:rFonts w:ascii="Verdana" w:hAnsi="Verdana"/>
                <w:bCs/>
                <w:iCs/>
                <w:sz w:val="20"/>
                <w:szCs w:val="20"/>
              </w:rPr>
              <w:br/>
              <w:t>- zmianę kategorii środków trwałych</w:t>
            </w:r>
            <w:r w:rsidRPr="001017EA">
              <w:rPr>
                <w:rFonts w:ascii="Verdana" w:hAnsi="Verdana"/>
                <w:bCs/>
                <w:iCs/>
                <w:sz w:val="20"/>
                <w:szCs w:val="20"/>
              </w:rPr>
              <w:br/>
              <w:t>- zmianę miejsca użytkowania środka</w:t>
            </w:r>
            <w:r w:rsidRPr="001017EA">
              <w:rPr>
                <w:rFonts w:ascii="Verdana" w:hAnsi="Verdana"/>
                <w:bCs/>
                <w:iCs/>
                <w:sz w:val="20"/>
                <w:szCs w:val="20"/>
              </w:rPr>
              <w:br/>
              <w:t>- likwidację</w:t>
            </w:r>
          </w:p>
        </w:tc>
        <w:tc>
          <w:tcPr>
            <w:tcW w:w="662" w:type="dxa"/>
            <w:noWrap/>
            <w:hideMark/>
          </w:tcPr>
          <w:p w14:paraId="6C6429E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9A82CB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34319FF" w14:textId="77777777" w:rsidTr="001579E2">
        <w:trPr>
          <w:trHeight w:val="600"/>
        </w:trPr>
        <w:tc>
          <w:tcPr>
            <w:tcW w:w="1532" w:type="dxa"/>
            <w:noWrap/>
            <w:hideMark/>
          </w:tcPr>
          <w:p w14:paraId="67F5370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414 – WFS</w:t>
            </w:r>
          </w:p>
        </w:tc>
        <w:tc>
          <w:tcPr>
            <w:tcW w:w="11630" w:type="dxa"/>
            <w:hideMark/>
          </w:tcPr>
          <w:p w14:paraId="454C9D3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wprowadzanie zmiany (skrócenie i wydłużenie) okresu użytkowania majątku wraz z wynikającymi z tego konsekwencjami w postaci aktualizacji obliczeń amortyzacji itp.</w:t>
            </w:r>
          </w:p>
        </w:tc>
        <w:tc>
          <w:tcPr>
            <w:tcW w:w="662" w:type="dxa"/>
            <w:noWrap/>
            <w:hideMark/>
          </w:tcPr>
          <w:p w14:paraId="273773F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568745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068570A" w14:textId="77777777" w:rsidTr="001579E2">
        <w:trPr>
          <w:trHeight w:val="600"/>
        </w:trPr>
        <w:tc>
          <w:tcPr>
            <w:tcW w:w="1532" w:type="dxa"/>
            <w:noWrap/>
            <w:hideMark/>
          </w:tcPr>
          <w:p w14:paraId="20492BE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415 – WFS</w:t>
            </w:r>
          </w:p>
        </w:tc>
        <w:tc>
          <w:tcPr>
            <w:tcW w:w="11630" w:type="dxa"/>
            <w:hideMark/>
          </w:tcPr>
          <w:p w14:paraId="3226BFD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wykonanie przeklasyfikowania środka trwałego, czyli zmiany grupy KŚT lub kategorii ŚT bez zmiany numeru inwentarzowego</w:t>
            </w:r>
          </w:p>
        </w:tc>
        <w:tc>
          <w:tcPr>
            <w:tcW w:w="662" w:type="dxa"/>
            <w:noWrap/>
            <w:hideMark/>
          </w:tcPr>
          <w:p w14:paraId="139B9E4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413386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27A2D25" w14:textId="77777777" w:rsidTr="001579E2">
        <w:trPr>
          <w:trHeight w:val="600"/>
        </w:trPr>
        <w:tc>
          <w:tcPr>
            <w:tcW w:w="1532" w:type="dxa"/>
            <w:noWrap/>
            <w:hideMark/>
          </w:tcPr>
          <w:p w14:paraId="3DDFB8E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416 – WFS</w:t>
            </w:r>
          </w:p>
        </w:tc>
        <w:tc>
          <w:tcPr>
            <w:tcW w:w="11630" w:type="dxa"/>
            <w:hideMark/>
          </w:tcPr>
          <w:p w14:paraId="4AC55E7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tworzenie się elementów wyposażenia na podstawie przyjętych zamówień i wydań materiałów z magazynu</w:t>
            </w:r>
          </w:p>
        </w:tc>
        <w:tc>
          <w:tcPr>
            <w:tcW w:w="662" w:type="dxa"/>
            <w:noWrap/>
            <w:hideMark/>
          </w:tcPr>
          <w:p w14:paraId="10C50C3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2715FE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9323B7A" w14:textId="77777777" w:rsidTr="001579E2">
        <w:trPr>
          <w:trHeight w:val="600"/>
        </w:trPr>
        <w:tc>
          <w:tcPr>
            <w:tcW w:w="1532" w:type="dxa"/>
            <w:noWrap/>
            <w:hideMark/>
          </w:tcPr>
          <w:p w14:paraId="2422855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417 – WFS</w:t>
            </w:r>
          </w:p>
        </w:tc>
        <w:tc>
          <w:tcPr>
            <w:tcW w:w="11630" w:type="dxa"/>
            <w:hideMark/>
          </w:tcPr>
          <w:p w14:paraId="5B62041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generowanie oraz procedowanie przez wszystkie szczeble akceptacji dokumentów związanych z obsługą majątku z możliwością wydruku (na każdym etapie) danego dokumentu</w:t>
            </w:r>
          </w:p>
        </w:tc>
        <w:tc>
          <w:tcPr>
            <w:tcW w:w="662" w:type="dxa"/>
            <w:noWrap/>
            <w:hideMark/>
          </w:tcPr>
          <w:p w14:paraId="5A44D58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DBF913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E6D53E9" w14:textId="77777777" w:rsidTr="001579E2">
        <w:trPr>
          <w:trHeight w:val="900"/>
        </w:trPr>
        <w:tc>
          <w:tcPr>
            <w:tcW w:w="1532" w:type="dxa"/>
            <w:noWrap/>
            <w:hideMark/>
          </w:tcPr>
          <w:p w14:paraId="77208B0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418 – WFS</w:t>
            </w:r>
          </w:p>
        </w:tc>
        <w:tc>
          <w:tcPr>
            <w:tcW w:w="11630" w:type="dxa"/>
            <w:hideMark/>
          </w:tcPr>
          <w:p w14:paraId="3681EE2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wprowadzenie przez uprawnionego użytkownika statusów procedowanych dokumentów np. wystawiony, zatwierdzony itp. z możliwością raportowania na jakim etapie oraz gdzie znajduje się dany dokument związany z obsługą majątku </w:t>
            </w:r>
          </w:p>
        </w:tc>
        <w:tc>
          <w:tcPr>
            <w:tcW w:w="662" w:type="dxa"/>
            <w:noWrap/>
            <w:hideMark/>
          </w:tcPr>
          <w:p w14:paraId="319AE00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D9168C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D9A5879" w14:textId="77777777" w:rsidTr="001579E2">
        <w:trPr>
          <w:trHeight w:val="300"/>
        </w:trPr>
        <w:tc>
          <w:tcPr>
            <w:tcW w:w="1532" w:type="dxa"/>
            <w:noWrap/>
            <w:hideMark/>
          </w:tcPr>
          <w:p w14:paraId="733905A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419 – WFS</w:t>
            </w:r>
          </w:p>
        </w:tc>
        <w:tc>
          <w:tcPr>
            <w:tcW w:w="11630" w:type="dxa"/>
            <w:hideMark/>
          </w:tcPr>
          <w:p w14:paraId="6D99F89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wprowadzanie korekt majątku</w:t>
            </w:r>
          </w:p>
        </w:tc>
        <w:tc>
          <w:tcPr>
            <w:tcW w:w="662" w:type="dxa"/>
            <w:noWrap/>
            <w:hideMark/>
          </w:tcPr>
          <w:p w14:paraId="46E2592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482EBB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A1ACDF5" w14:textId="77777777" w:rsidTr="001579E2">
        <w:trPr>
          <w:trHeight w:val="1500"/>
        </w:trPr>
        <w:tc>
          <w:tcPr>
            <w:tcW w:w="1532" w:type="dxa"/>
            <w:noWrap/>
            <w:hideMark/>
          </w:tcPr>
          <w:p w14:paraId="0540F76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420 – WFS</w:t>
            </w:r>
          </w:p>
        </w:tc>
        <w:tc>
          <w:tcPr>
            <w:tcW w:w="11630" w:type="dxa"/>
            <w:hideMark/>
          </w:tcPr>
          <w:p w14:paraId="285FA493" w14:textId="77777777" w:rsidR="001017EA" w:rsidRPr="001017EA" w:rsidRDefault="001017EA" w:rsidP="00A52591">
            <w:pPr>
              <w:spacing w:line="360" w:lineRule="auto"/>
              <w:rPr>
                <w:rFonts w:ascii="Verdana" w:hAnsi="Verdana"/>
                <w:bCs/>
                <w:iCs/>
                <w:sz w:val="20"/>
                <w:szCs w:val="20"/>
              </w:rPr>
            </w:pPr>
            <w:r w:rsidRPr="001017EA">
              <w:rPr>
                <w:rFonts w:ascii="Verdana" w:hAnsi="Verdana"/>
                <w:bCs/>
                <w:iCs/>
                <w:sz w:val="20"/>
                <w:szCs w:val="20"/>
              </w:rPr>
              <w:t>System umożliwia określenie statusu okresu obrachunkowego:</w:t>
            </w:r>
            <w:r w:rsidRPr="001017EA">
              <w:rPr>
                <w:rFonts w:ascii="Verdana" w:hAnsi="Verdana"/>
                <w:bCs/>
                <w:iCs/>
                <w:sz w:val="20"/>
                <w:szCs w:val="20"/>
              </w:rPr>
              <w:br/>
              <w:t>- nigdy nie otwarty</w:t>
            </w:r>
            <w:r w:rsidRPr="001017EA">
              <w:rPr>
                <w:rFonts w:ascii="Verdana" w:hAnsi="Verdana"/>
                <w:bCs/>
                <w:iCs/>
                <w:sz w:val="20"/>
                <w:szCs w:val="20"/>
              </w:rPr>
              <w:br/>
              <w:t>- okres otwarty dla księgowań</w:t>
            </w:r>
            <w:r w:rsidRPr="001017EA">
              <w:rPr>
                <w:rFonts w:ascii="Verdana" w:hAnsi="Verdana"/>
                <w:bCs/>
                <w:iCs/>
                <w:sz w:val="20"/>
                <w:szCs w:val="20"/>
              </w:rPr>
              <w:br/>
              <w:t>- okres zamknięty/będzie otwarty w przyszłości (możliwość wielokrotnego otwierania i zamykania)</w:t>
            </w:r>
            <w:r w:rsidRPr="001017EA">
              <w:rPr>
                <w:rFonts w:ascii="Verdana" w:hAnsi="Verdana"/>
                <w:bCs/>
                <w:iCs/>
                <w:sz w:val="20"/>
                <w:szCs w:val="20"/>
              </w:rPr>
              <w:br/>
              <w:t>- okres definitywnie zamknięty dla księgowań</w:t>
            </w:r>
          </w:p>
        </w:tc>
        <w:tc>
          <w:tcPr>
            <w:tcW w:w="662" w:type="dxa"/>
            <w:noWrap/>
            <w:hideMark/>
          </w:tcPr>
          <w:p w14:paraId="78396EC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E5C685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948A251" w14:textId="77777777" w:rsidTr="001579E2">
        <w:trPr>
          <w:trHeight w:val="600"/>
        </w:trPr>
        <w:tc>
          <w:tcPr>
            <w:tcW w:w="1532" w:type="dxa"/>
            <w:noWrap/>
            <w:hideMark/>
          </w:tcPr>
          <w:p w14:paraId="015C046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421 – WFS</w:t>
            </w:r>
          </w:p>
        </w:tc>
        <w:tc>
          <w:tcPr>
            <w:tcW w:w="11630" w:type="dxa"/>
            <w:hideMark/>
          </w:tcPr>
          <w:p w14:paraId="42209E9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wprowadzanie daty likwidacji majątku oraz numeru dokumentu likwidacji w sposób automatyczny na podstawie dokumentu likwidacji wraz z opcją ręcznej modyfikacji</w:t>
            </w:r>
          </w:p>
        </w:tc>
        <w:tc>
          <w:tcPr>
            <w:tcW w:w="662" w:type="dxa"/>
            <w:noWrap/>
            <w:hideMark/>
          </w:tcPr>
          <w:p w14:paraId="78708D7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0EF597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D5B6485" w14:textId="77777777" w:rsidTr="001579E2">
        <w:trPr>
          <w:trHeight w:val="70"/>
        </w:trPr>
        <w:tc>
          <w:tcPr>
            <w:tcW w:w="1532" w:type="dxa"/>
            <w:noWrap/>
            <w:hideMark/>
          </w:tcPr>
          <w:p w14:paraId="0287E71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422 – WFS</w:t>
            </w:r>
          </w:p>
        </w:tc>
        <w:tc>
          <w:tcPr>
            <w:tcW w:w="11630" w:type="dxa"/>
            <w:hideMark/>
          </w:tcPr>
          <w:p w14:paraId="32B8A21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prowadzenie kartoteki środków trwałych w trakcie likwidacji </w:t>
            </w:r>
          </w:p>
        </w:tc>
        <w:tc>
          <w:tcPr>
            <w:tcW w:w="662" w:type="dxa"/>
            <w:noWrap/>
            <w:hideMark/>
          </w:tcPr>
          <w:p w14:paraId="702F0C3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7F3C1B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04DB851" w14:textId="77777777" w:rsidTr="001579E2">
        <w:trPr>
          <w:trHeight w:val="600"/>
        </w:trPr>
        <w:tc>
          <w:tcPr>
            <w:tcW w:w="1532" w:type="dxa"/>
            <w:noWrap/>
            <w:hideMark/>
          </w:tcPr>
          <w:p w14:paraId="762C106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423 – WFS</w:t>
            </w:r>
          </w:p>
        </w:tc>
        <w:tc>
          <w:tcPr>
            <w:tcW w:w="11630" w:type="dxa"/>
            <w:hideMark/>
          </w:tcPr>
          <w:p w14:paraId="137DB08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wskazanie/powiązanie jednego lub wielu źródeł finansowania do jednego środka trwałego wraz ze wskazaniem/rozdzieleniem wartości dofinansowania</w:t>
            </w:r>
          </w:p>
        </w:tc>
        <w:tc>
          <w:tcPr>
            <w:tcW w:w="662" w:type="dxa"/>
            <w:noWrap/>
            <w:hideMark/>
          </w:tcPr>
          <w:p w14:paraId="57E93F8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A36B86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B5B1A7E" w14:textId="77777777" w:rsidTr="001579E2">
        <w:trPr>
          <w:trHeight w:val="600"/>
        </w:trPr>
        <w:tc>
          <w:tcPr>
            <w:tcW w:w="1532" w:type="dxa"/>
            <w:noWrap/>
            <w:hideMark/>
          </w:tcPr>
          <w:p w14:paraId="10A4ADE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424 – WFS</w:t>
            </w:r>
          </w:p>
        </w:tc>
        <w:tc>
          <w:tcPr>
            <w:tcW w:w="11630" w:type="dxa"/>
            <w:hideMark/>
          </w:tcPr>
          <w:p w14:paraId="18B1474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ulepszanie środka trwałego z obsługą zmiany odpowiednich parametrów z zachowaniem pełnej historii zmian</w:t>
            </w:r>
          </w:p>
        </w:tc>
        <w:tc>
          <w:tcPr>
            <w:tcW w:w="662" w:type="dxa"/>
            <w:noWrap/>
            <w:hideMark/>
          </w:tcPr>
          <w:p w14:paraId="64080AA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38E0B7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4648149" w14:textId="77777777" w:rsidTr="001579E2">
        <w:trPr>
          <w:trHeight w:val="300"/>
        </w:trPr>
        <w:tc>
          <w:tcPr>
            <w:tcW w:w="1532" w:type="dxa"/>
            <w:noWrap/>
            <w:hideMark/>
          </w:tcPr>
          <w:p w14:paraId="11141F1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425 – WFS</w:t>
            </w:r>
          </w:p>
        </w:tc>
        <w:tc>
          <w:tcPr>
            <w:tcW w:w="11630" w:type="dxa"/>
            <w:hideMark/>
          </w:tcPr>
          <w:p w14:paraId="4BF90AC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łączenie środków trwałych</w:t>
            </w:r>
          </w:p>
        </w:tc>
        <w:tc>
          <w:tcPr>
            <w:tcW w:w="662" w:type="dxa"/>
            <w:noWrap/>
            <w:hideMark/>
          </w:tcPr>
          <w:p w14:paraId="2C20075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3C7005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A52591" w:rsidRPr="001017EA" w14:paraId="624247FF" w14:textId="77777777" w:rsidTr="00A52591">
        <w:trPr>
          <w:trHeight w:val="300"/>
        </w:trPr>
        <w:tc>
          <w:tcPr>
            <w:tcW w:w="1532" w:type="dxa"/>
            <w:noWrap/>
            <w:hideMark/>
          </w:tcPr>
          <w:p w14:paraId="7EC0C780" w14:textId="77777777" w:rsidR="00A52591" w:rsidRPr="001017EA" w:rsidRDefault="00A52591"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1A69A742" w14:textId="59C0606D" w:rsidR="00A52591" w:rsidRPr="001017EA" w:rsidRDefault="00A52591" w:rsidP="00A52591">
            <w:pPr>
              <w:spacing w:line="360" w:lineRule="auto"/>
              <w:jc w:val="both"/>
              <w:rPr>
                <w:rFonts w:ascii="Verdana" w:hAnsi="Verdana"/>
                <w:bCs/>
                <w:iCs/>
                <w:sz w:val="20"/>
                <w:szCs w:val="20"/>
              </w:rPr>
            </w:pPr>
            <w:r>
              <w:rPr>
                <w:rFonts w:ascii="Verdana" w:hAnsi="Verdana"/>
                <w:b/>
                <w:bCs/>
                <w:iCs/>
                <w:sz w:val="20"/>
                <w:szCs w:val="20"/>
              </w:rPr>
              <w:t>Inwentaryzacja majątku</w:t>
            </w:r>
          </w:p>
        </w:tc>
      </w:tr>
      <w:tr w:rsidR="001017EA" w:rsidRPr="001017EA" w14:paraId="09E8017A" w14:textId="77777777" w:rsidTr="001579E2">
        <w:trPr>
          <w:trHeight w:val="300"/>
        </w:trPr>
        <w:tc>
          <w:tcPr>
            <w:tcW w:w="1532" w:type="dxa"/>
            <w:noWrap/>
            <w:hideMark/>
          </w:tcPr>
          <w:p w14:paraId="23D0E43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426 – WFS</w:t>
            </w:r>
          </w:p>
        </w:tc>
        <w:tc>
          <w:tcPr>
            <w:tcW w:w="11630" w:type="dxa"/>
            <w:hideMark/>
          </w:tcPr>
          <w:p w14:paraId="1FD0F9D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inwentaryzację wszystkich składników majątku</w:t>
            </w:r>
          </w:p>
        </w:tc>
        <w:tc>
          <w:tcPr>
            <w:tcW w:w="662" w:type="dxa"/>
            <w:noWrap/>
            <w:hideMark/>
          </w:tcPr>
          <w:p w14:paraId="2F0E56D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4277CB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49C62DF" w14:textId="77777777" w:rsidTr="001579E2">
        <w:trPr>
          <w:trHeight w:val="600"/>
        </w:trPr>
        <w:tc>
          <w:tcPr>
            <w:tcW w:w="1532" w:type="dxa"/>
            <w:noWrap/>
            <w:hideMark/>
          </w:tcPr>
          <w:p w14:paraId="248D510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427 – WFS</w:t>
            </w:r>
          </w:p>
        </w:tc>
        <w:tc>
          <w:tcPr>
            <w:tcW w:w="11630" w:type="dxa"/>
            <w:hideMark/>
          </w:tcPr>
          <w:p w14:paraId="5C69693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inwentaryzację przy użyciu czytników kodów paskowych w połączeniu z bazą danych z możliwością wydzielenia szczegółowej lokalizacji</w:t>
            </w:r>
          </w:p>
        </w:tc>
        <w:tc>
          <w:tcPr>
            <w:tcW w:w="662" w:type="dxa"/>
            <w:noWrap/>
            <w:hideMark/>
          </w:tcPr>
          <w:p w14:paraId="52F6DC6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372C27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854BED8" w14:textId="77777777" w:rsidTr="001579E2">
        <w:trPr>
          <w:trHeight w:val="600"/>
        </w:trPr>
        <w:tc>
          <w:tcPr>
            <w:tcW w:w="1532" w:type="dxa"/>
            <w:noWrap/>
            <w:hideMark/>
          </w:tcPr>
          <w:p w14:paraId="3E89CB9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428 – WFS</w:t>
            </w:r>
          </w:p>
        </w:tc>
        <w:tc>
          <w:tcPr>
            <w:tcW w:w="11630" w:type="dxa"/>
            <w:hideMark/>
          </w:tcPr>
          <w:p w14:paraId="4754641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wydruk arkuszy spisu inwentaryzacyjnego, arkuszy różnic i niedoborów, protokołu z inwentaryzacji </w:t>
            </w:r>
          </w:p>
        </w:tc>
        <w:tc>
          <w:tcPr>
            <w:tcW w:w="662" w:type="dxa"/>
            <w:noWrap/>
            <w:hideMark/>
          </w:tcPr>
          <w:p w14:paraId="0B912A2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B0A61B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4F74EF1" w14:textId="77777777" w:rsidTr="001579E2">
        <w:trPr>
          <w:trHeight w:val="2700"/>
        </w:trPr>
        <w:tc>
          <w:tcPr>
            <w:tcW w:w="1532" w:type="dxa"/>
            <w:noWrap/>
            <w:hideMark/>
          </w:tcPr>
          <w:p w14:paraId="262A31D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429 – WFS</w:t>
            </w:r>
          </w:p>
        </w:tc>
        <w:tc>
          <w:tcPr>
            <w:tcW w:w="11630" w:type="dxa"/>
            <w:hideMark/>
          </w:tcPr>
          <w:p w14:paraId="3BC803D7" w14:textId="77777777" w:rsidR="001017EA" w:rsidRPr="001017EA" w:rsidRDefault="001017EA" w:rsidP="00A52591">
            <w:pPr>
              <w:spacing w:line="360" w:lineRule="auto"/>
              <w:rPr>
                <w:rFonts w:ascii="Verdana" w:hAnsi="Verdana"/>
                <w:bCs/>
                <w:iCs/>
                <w:sz w:val="20"/>
                <w:szCs w:val="20"/>
              </w:rPr>
            </w:pPr>
            <w:r w:rsidRPr="001017EA">
              <w:rPr>
                <w:rFonts w:ascii="Verdana" w:hAnsi="Verdana"/>
                <w:bCs/>
                <w:iCs/>
                <w:sz w:val="20"/>
                <w:szCs w:val="20"/>
              </w:rPr>
              <w:t>System umożliwia definiowanie kartoteki inwentaryzacji poprzez wskazanie wszystkich niezbędnych do tego informacji, a w szczególności:</w:t>
            </w:r>
            <w:r w:rsidRPr="001017EA">
              <w:rPr>
                <w:rFonts w:ascii="Verdana" w:hAnsi="Verdana"/>
                <w:bCs/>
                <w:iCs/>
                <w:sz w:val="20"/>
                <w:szCs w:val="20"/>
              </w:rPr>
              <w:br/>
              <w:t>- numeru inwentaryzacji</w:t>
            </w:r>
            <w:r w:rsidRPr="001017EA">
              <w:rPr>
                <w:rFonts w:ascii="Verdana" w:hAnsi="Verdana"/>
                <w:bCs/>
                <w:iCs/>
                <w:sz w:val="20"/>
                <w:szCs w:val="20"/>
              </w:rPr>
              <w:br/>
              <w:t>- symbolu inwentaryzacji</w:t>
            </w:r>
            <w:r w:rsidRPr="001017EA">
              <w:rPr>
                <w:rFonts w:ascii="Verdana" w:hAnsi="Verdana"/>
                <w:bCs/>
                <w:iCs/>
                <w:sz w:val="20"/>
                <w:szCs w:val="20"/>
              </w:rPr>
              <w:br/>
              <w:t>- zakresu inwentaryzacji</w:t>
            </w:r>
            <w:r w:rsidRPr="001017EA">
              <w:rPr>
                <w:rFonts w:ascii="Verdana" w:hAnsi="Verdana"/>
                <w:bCs/>
                <w:iCs/>
                <w:sz w:val="20"/>
                <w:szCs w:val="20"/>
              </w:rPr>
              <w:br/>
              <w:t>- składu komisji inwentaryzacyjnej</w:t>
            </w:r>
            <w:r w:rsidRPr="001017EA">
              <w:rPr>
                <w:rFonts w:ascii="Verdana" w:hAnsi="Verdana"/>
                <w:bCs/>
                <w:iCs/>
                <w:sz w:val="20"/>
                <w:szCs w:val="20"/>
              </w:rPr>
              <w:br/>
              <w:t>- osób odpowiedzialnych</w:t>
            </w:r>
            <w:r w:rsidRPr="001017EA">
              <w:rPr>
                <w:rFonts w:ascii="Verdana" w:hAnsi="Verdana"/>
                <w:bCs/>
                <w:iCs/>
                <w:sz w:val="20"/>
                <w:szCs w:val="20"/>
              </w:rPr>
              <w:br/>
              <w:t>- daty inwentaryzacji</w:t>
            </w:r>
            <w:r w:rsidRPr="001017EA">
              <w:rPr>
                <w:rFonts w:ascii="Verdana" w:hAnsi="Verdana"/>
                <w:bCs/>
                <w:iCs/>
                <w:sz w:val="20"/>
                <w:szCs w:val="20"/>
              </w:rPr>
              <w:br/>
              <w:t>- osoby akceptującej</w:t>
            </w:r>
          </w:p>
        </w:tc>
        <w:tc>
          <w:tcPr>
            <w:tcW w:w="662" w:type="dxa"/>
            <w:noWrap/>
            <w:hideMark/>
          </w:tcPr>
          <w:p w14:paraId="0348220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14F297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61A0D18" w14:textId="77777777" w:rsidTr="001579E2">
        <w:trPr>
          <w:trHeight w:val="600"/>
        </w:trPr>
        <w:tc>
          <w:tcPr>
            <w:tcW w:w="1532" w:type="dxa"/>
            <w:noWrap/>
            <w:hideMark/>
          </w:tcPr>
          <w:p w14:paraId="2E9C5CA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430 – WFS</w:t>
            </w:r>
          </w:p>
        </w:tc>
        <w:tc>
          <w:tcPr>
            <w:tcW w:w="11630" w:type="dxa"/>
            <w:hideMark/>
          </w:tcPr>
          <w:p w14:paraId="3F9BF32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automatyczne generowanie numerów inwentaryzacyjnych zgodnie ze zdefiniowanym wzorcem numeracji </w:t>
            </w:r>
          </w:p>
        </w:tc>
        <w:tc>
          <w:tcPr>
            <w:tcW w:w="662" w:type="dxa"/>
            <w:noWrap/>
            <w:hideMark/>
          </w:tcPr>
          <w:p w14:paraId="5CCBC94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0F585C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581F08D" w14:textId="77777777" w:rsidTr="001579E2">
        <w:trPr>
          <w:trHeight w:val="600"/>
        </w:trPr>
        <w:tc>
          <w:tcPr>
            <w:tcW w:w="1532" w:type="dxa"/>
            <w:noWrap/>
            <w:hideMark/>
          </w:tcPr>
          <w:p w14:paraId="2075177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431 – WFS</w:t>
            </w:r>
          </w:p>
        </w:tc>
        <w:tc>
          <w:tcPr>
            <w:tcW w:w="11630" w:type="dxa"/>
            <w:hideMark/>
          </w:tcPr>
          <w:p w14:paraId="4712814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wybór zakresu inwentaryzowanego majątku np. w oparciu o typy majątku czy poszczególne elementy majątku</w:t>
            </w:r>
          </w:p>
        </w:tc>
        <w:tc>
          <w:tcPr>
            <w:tcW w:w="662" w:type="dxa"/>
            <w:noWrap/>
            <w:hideMark/>
          </w:tcPr>
          <w:p w14:paraId="2BF6787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977D70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715127E" w14:textId="77777777" w:rsidTr="001579E2">
        <w:trPr>
          <w:trHeight w:val="600"/>
        </w:trPr>
        <w:tc>
          <w:tcPr>
            <w:tcW w:w="1532" w:type="dxa"/>
            <w:noWrap/>
            <w:hideMark/>
          </w:tcPr>
          <w:p w14:paraId="14F6417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432 – WFS</w:t>
            </w:r>
          </w:p>
        </w:tc>
        <w:tc>
          <w:tcPr>
            <w:tcW w:w="11630" w:type="dxa"/>
            <w:hideMark/>
          </w:tcPr>
          <w:p w14:paraId="463A4FF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przeprowadzenie inwentaryzacji ręcznie i/lub przy użyciu czytników kodów kreskowych i odwzorowanie tego na arkuszu spisowym</w:t>
            </w:r>
          </w:p>
        </w:tc>
        <w:tc>
          <w:tcPr>
            <w:tcW w:w="662" w:type="dxa"/>
            <w:noWrap/>
            <w:hideMark/>
          </w:tcPr>
          <w:p w14:paraId="461A997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57F135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D973353" w14:textId="77777777" w:rsidTr="001579E2">
        <w:trPr>
          <w:trHeight w:val="1500"/>
        </w:trPr>
        <w:tc>
          <w:tcPr>
            <w:tcW w:w="1532" w:type="dxa"/>
            <w:noWrap/>
            <w:hideMark/>
          </w:tcPr>
          <w:p w14:paraId="7E73669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433 – WFS</w:t>
            </w:r>
          </w:p>
        </w:tc>
        <w:tc>
          <w:tcPr>
            <w:tcW w:w="11630" w:type="dxa"/>
            <w:hideMark/>
          </w:tcPr>
          <w:p w14:paraId="2C3330E1" w14:textId="77777777" w:rsidR="001017EA" w:rsidRPr="001017EA" w:rsidRDefault="001017EA" w:rsidP="00A52591">
            <w:pPr>
              <w:spacing w:line="360" w:lineRule="auto"/>
              <w:rPr>
                <w:rFonts w:ascii="Verdana" w:hAnsi="Verdana"/>
                <w:bCs/>
                <w:iCs/>
                <w:sz w:val="20"/>
                <w:szCs w:val="20"/>
              </w:rPr>
            </w:pPr>
            <w:r w:rsidRPr="001017EA">
              <w:rPr>
                <w:rFonts w:ascii="Verdana" w:hAnsi="Verdana"/>
                <w:bCs/>
                <w:iCs/>
                <w:sz w:val="20"/>
                <w:szCs w:val="20"/>
              </w:rPr>
              <w:t>System umożliwia wygenerowanie pełnego rozliczenia inwentaryzacji, w szczególności w zakresie:</w:t>
            </w:r>
            <w:r w:rsidRPr="001017EA">
              <w:rPr>
                <w:rFonts w:ascii="Verdana" w:hAnsi="Verdana"/>
                <w:bCs/>
                <w:iCs/>
                <w:sz w:val="20"/>
                <w:szCs w:val="20"/>
              </w:rPr>
              <w:br/>
              <w:t>- stwierdzonych niedoborów</w:t>
            </w:r>
            <w:r w:rsidRPr="001017EA">
              <w:rPr>
                <w:rFonts w:ascii="Verdana" w:hAnsi="Verdana"/>
                <w:bCs/>
                <w:iCs/>
                <w:sz w:val="20"/>
                <w:szCs w:val="20"/>
              </w:rPr>
              <w:br/>
              <w:t>- ujawnionych środków</w:t>
            </w:r>
            <w:r w:rsidRPr="001017EA">
              <w:rPr>
                <w:rFonts w:ascii="Verdana" w:hAnsi="Verdana"/>
                <w:bCs/>
                <w:iCs/>
                <w:sz w:val="20"/>
                <w:szCs w:val="20"/>
              </w:rPr>
              <w:br/>
              <w:t>- niezgodności w lokalizacji środków</w:t>
            </w:r>
            <w:r w:rsidRPr="001017EA">
              <w:rPr>
                <w:rFonts w:ascii="Verdana" w:hAnsi="Verdana"/>
                <w:bCs/>
                <w:iCs/>
                <w:sz w:val="20"/>
                <w:szCs w:val="20"/>
              </w:rPr>
              <w:br/>
              <w:t>- niezgodności w przypisaniu użytkowników</w:t>
            </w:r>
          </w:p>
        </w:tc>
        <w:tc>
          <w:tcPr>
            <w:tcW w:w="662" w:type="dxa"/>
            <w:noWrap/>
            <w:hideMark/>
          </w:tcPr>
          <w:p w14:paraId="42E6FDF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2AA62A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B6F8E3E" w14:textId="77777777" w:rsidTr="001579E2">
        <w:trPr>
          <w:trHeight w:val="600"/>
        </w:trPr>
        <w:tc>
          <w:tcPr>
            <w:tcW w:w="1532" w:type="dxa"/>
            <w:noWrap/>
            <w:hideMark/>
          </w:tcPr>
          <w:p w14:paraId="3C98D9C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434 – WFS</w:t>
            </w:r>
          </w:p>
        </w:tc>
        <w:tc>
          <w:tcPr>
            <w:tcW w:w="11630" w:type="dxa"/>
            <w:hideMark/>
          </w:tcPr>
          <w:p w14:paraId="4EE6C2D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zatwierdzanie inwentaryzacji wraz z zapisaniem danych użytkownika, który dokonał takiej operacji</w:t>
            </w:r>
          </w:p>
        </w:tc>
        <w:tc>
          <w:tcPr>
            <w:tcW w:w="662" w:type="dxa"/>
            <w:noWrap/>
            <w:hideMark/>
          </w:tcPr>
          <w:p w14:paraId="05CC8F8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3AA684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BB48445" w14:textId="77777777" w:rsidTr="001579E2">
        <w:trPr>
          <w:trHeight w:val="1200"/>
        </w:trPr>
        <w:tc>
          <w:tcPr>
            <w:tcW w:w="1532" w:type="dxa"/>
            <w:noWrap/>
            <w:hideMark/>
          </w:tcPr>
          <w:p w14:paraId="51B08C3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435 – WFS</w:t>
            </w:r>
          </w:p>
        </w:tc>
        <w:tc>
          <w:tcPr>
            <w:tcW w:w="11630" w:type="dxa"/>
            <w:hideMark/>
          </w:tcPr>
          <w:p w14:paraId="7CFFA31E" w14:textId="77777777" w:rsidR="001017EA" w:rsidRPr="001017EA" w:rsidRDefault="001017EA" w:rsidP="00A52591">
            <w:pPr>
              <w:spacing w:line="360" w:lineRule="auto"/>
              <w:rPr>
                <w:rFonts w:ascii="Verdana" w:hAnsi="Verdana"/>
                <w:bCs/>
                <w:iCs/>
                <w:sz w:val="20"/>
                <w:szCs w:val="20"/>
              </w:rPr>
            </w:pPr>
            <w:r w:rsidRPr="001017EA">
              <w:rPr>
                <w:rFonts w:ascii="Verdana" w:hAnsi="Verdana"/>
                <w:bCs/>
                <w:iCs/>
                <w:sz w:val="20"/>
                <w:szCs w:val="20"/>
              </w:rPr>
              <w:t>System umożliwia na podstawie zatwierdzonego spisu inwentaryzacyjnego:</w:t>
            </w:r>
            <w:r w:rsidRPr="001017EA">
              <w:rPr>
                <w:rFonts w:ascii="Verdana" w:hAnsi="Verdana"/>
                <w:bCs/>
                <w:iCs/>
                <w:sz w:val="20"/>
                <w:szCs w:val="20"/>
              </w:rPr>
              <w:br/>
              <w:t>- generowanie dokumentów zmiany lokalizacji</w:t>
            </w:r>
            <w:r w:rsidRPr="001017EA">
              <w:rPr>
                <w:rFonts w:ascii="Verdana" w:hAnsi="Verdana"/>
                <w:bCs/>
                <w:iCs/>
                <w:sz w:val="20"/>
                <w:szCs w:val="20"/>
              </w:rPr>
              <w:br/>
              <w:t>- generowanie dokumentów likwidacji na podstawie niedoborów</w:t>
            </w:r>
            <w:r w:rsidRPr="001017EA">
              <w:rPr>
                <w:rFonts w:ascii="Verdana" w:hAnsi="Verdana"/>
                <w:bCs/>
                <w:iCs/>
                <w:sz w:val="20"/>
                <w:szCs w:val="20"/>
              </w:rPr>
              <w:br/>
              <w:t>- generowanie dokumentów przyjęcia na stan dla środków ujawnionych</w:t>
            </w:r>
          </w:p>
        </w:tc>
        <w:tc>
          <w:tcPr>
            <w:tcW w:w="662" w:type="dxa"/>
            <w:noWrap/>
            <w:hideMark/>
          </w:tcPr>
          <w:p w14:paraId="7621BC3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73F8A9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A52591" w:rsidRPr="001017EA" w14:paraId="776C4A08" w14:textId="77777777" w:rsidTr="00A52591">
        <w:trPr>
          <w:trHeight w:val="300"/>
        </w:trPr>
        <w:tc>
          <w:tcPr>
            <w:tcW w:w="1532" w:type="dxa"/>
            <w:noWrap/>
            <w:hideMark/>
          </w:tcPr>
          <w:p w14:paraId="4743147F" w14:textId="77777777" w:rsidR="00A52591" w:rsidRPr="001017EA" w:rsidRDefault="00A52591"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284197E1" w14:textId="34D60520" w:rsidR="00A52591" w:rsidRPr="001017EA" w:rsidRDefault="00A52591" w:rsidP="00A52591">
            <w:pPr>
              <w:spacing w:line="360" w:lineRule="auto"/>
              <w:jc w:val="both"/>
              <w:rPr>
                <w:rFonts w:ascii="Verdana" w:hAnsi="Verdana"/>
                <w:bCs/>
                <w:iCs/>
                <w:sz w:val="20"/>
                <w:szCs w:val="20"/>
              </w:rPr>
            </w:pPr>
            <w:r w:rsidRPr="001017EA">
              <w:rPr>
                <w:rFonts w:ascii="Verdana" w:hAnsi="Verdana"/>
                <w:b/>
                <w:bCs/>
                <w:iCs/>
                <w:sz w:val="20"/>
                <w:szCs w:val="20"/>
              </w:rPr>
              <w:t>Amortyzacja</w:t>
            </w:r>
          </w:p>
        </w:tc>
      </w:tr>
      <w:tr w:rsidR="001017EA" w:rsidRPr="001017EA" w14:paraId="1036FE5B" w14:textId="77777777" w:rsidTr="001579E2">
        <w:trPr>
          <w:trHeight w:val="300"/>
        </w:trPr>
        <w:tc>
          <w:tcPr>
            <w:tcW w:w="1532" w:type="dxa"/>
            <w:noWrap/>
            <w:hideMark/>
          </w:tcPr>
          <w:p w14:paraId="1061170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436 – WFS</w:t>
            </w:r>
          </w:p>
        </w:tc>
        <w:tc>
          <w:tcPr>
            <w:tcW w:w="11630" w:type="dxa"/>
            <w:hideMark/>
          </w:tcPr>
          <w:p w14:paraId="77BE618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niezależne naliczanie amortyzacji dla celów podatkowych i bilansowych</w:t>
            </w:r>
          </w:p>
        </w:tc>
        <w:tc>
          <w:tcPr>
            <w:tcW w:w="662" w:type="dxa"/>
            <w:noWrap/>
            <w:hideMark/>
          </w:tcPr>
          <w:p w14:paraId="5DB16CE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AAB144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5339C3F" w14:textId="77777777" w:rsidTr="001579E2">
        <w:trPr>
          <w:trHeight w:val="300"/>
        </w:trPr>
        <w:tc>
          <w:tcPr>
            <w:tcW w:w="1532" w:type="dxa"/>
            <w:noWrap/>
            <w:hideMark/>
          </w:tcPr>
          <w:p w14:paraId="28C8B30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437 – WFS</w:t>
            </w:r>
          </w:p>
        </w:tc>
        <w:tc>
          <w:tcPr>
            <w:tcW w:w="11630" w:type="dxa"/>
            <w:hideMark/>
          </w:tcPr>
          <w:p w14:paraId="36885EA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obliczanie różnic pomiędzy tymi wariantami amortyzacji do wksięgowania</w:t>
            </w:r>
          </w:p>
        </w:tc>
        <w:tc>
          <w:tcPr>
            <w:tcW w:w="662" w:type="dxa"/>
            <w:noWrap/>
            <w:hideMark/>
          </w:tcPr>
          <w:p w14:paraId="28A3B0A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ABC4F1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A812415" w14:textId="77777777" w:rsidTr="001579E2">
        <w:trPr>
          <w:trHeight w:val="300"/>
        </w:trPr>
        <w:tc>
          <w:tcPr>
            <w:tcW w:w="1532" w:type="dxa"/>
            <w:noWrap/>
            <w:hideMark/>
          </w:tcPr>
          <w:p w14:paraId="77FDE3C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438 – WFS</w:t>
            </w:r>
          </w:p>
        </w:tc>
        <w:tc>
          <w:tcPr>
            <w:tcW w:w="11630" w:type="dxa"/>
            <w:hideMark/>
          </w:tcPr>
          <w:p w14:paraId="6217CFF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zarządzanie tabelami amortyzacji oraz powiązanie ich z kartoteką ŚT i WNiP</w:t>
            </w:r>
          </w:p>
        </w:tc>
        <w:tc>
          <w:tcPr>
            <w:tcW w:w="662" w:type="dxa"/>
            <w:noWrap/>
            <w:hideMark/>
          </w:tcPr>
          <w:p w14:paraId="4691F0A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7C9F9C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9F2D623" w14:textId="77777777" w:rsidTr="001579E2">
        <w:trPr>
          <w:trHeight w:val="600"/>
        </w:trPr>
        <w:tc>
          <w:tcPr>
            <w:tcW w:w="1532" w:type="dxa"/>
            <w:noWrap/>
            <w:hideMark/>
          </w:tcPr>
          <w:p w14:paraId="5752281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439 – WFS</w:t>
            </w:r>
          </w:p>
        </w:tc>
        <w:tc>
          <w:tcPr>
            <w:tcW w:w="11630" w:type="dxa"/>
            <w:hideMark/>
          </w:tcPr>
          <w:p w14:paraId="05D830B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niezależne naliczanie amortyzacji dla środków finansowych z dotacji liczonej od wartości dotacji (amortyzacja odwrócona)</w:t>
            </w:r>
          </w:p>
        </w:tc>
        <w:tc>
          <w:tcPr>
            <w:tcW w:w="662" w:type="dxa"/>
            <w:noWrap/>
            <w:hideMark/>
          </w:tcPr>
          <w:p w14:paraId="51D12E0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0DF84B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B98771A" w14:textId="77777777" w:rsidTr="001579E2">
        <w:trPr>
          <w:trHeight w:val="300"/>
        </w:trPr>
        <w:tc>
          <w:tcPr>
            <w:tcW w:w="1532" w:type="dxa"/>
            <w:noWrap/>
            <w:hideMark/>
          </w:tcPr>
          <w:p w14:paraId="740DFA5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440 – WFS</w:t>
            </w:r>
          </w:p>
        </w:tc>
        <w:tc>
          <w:tcPr>
            <w:tcW w:w="11630" w:type="dxa"/>
            <w:hideMark/>
          </w:tcPr>
          <w:p w14:paraId="574AD98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dostęp do salda amortyzacji i metody amortyzacji - wartość księgowa i podatkowa</w:t>
            </w:r>
          </w:p>
        </w:tc>
        <w:tc>
          <w:tcPr>
            <w:tcW w:w="662" w:type="dxa"/>
            <w:noWrap/>
            <w:hideMark/>
          </w:tcPr>
          <w:p w14:paraId="6D87700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FE2670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F567D39" w14:textId="77777777" w:rsidTr="001579E2">
        <w:trPr>
          <w:trHeight w:val="900"/>
        </w:trPr>
        <w:tc>
          <w:tcPr>
            <w:tcW w:w="1532" w:type="dxa"/>
            <w:noWrap/>
            <w:hideMark/>
          </w:tcPr>
          <w:p w14:paraId="131DF36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441 – WFS</w:t>
            </w:r>
          </w:p>
        </w:tc>
        <w:tc>
          <w:tcPr>
            <w:tcW w:w="11630" w:type="dxa"/>
            <w:hideMark/>
          </w:tcPr>
          <w:p w14:paraId="7F0F201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naliczanie i ewidencję amortyzacji poszczególnym elementom środka trwałego z podziałem na kapitalizację kosztów pracy MSR16 z uwzględnieniem co najmniej podziału na obiekty kontrolingowe i projekty</w:t>
            </w:r>
          </w:p>
        </w:tc>
        <w:tc>
          <w:tcPr>
            <w:tcW w:w="662" w:type="dxa"/>
            <w:noWrap/>
            <w:hideMark/>
          </w:tcPr>
          <w:p w14:paraId="024EE74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80A547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4396D06" w14:textId="77777777" w:rsidTr="001579E2">
        <w:trPr>
          <w:trHeight w:val="300"/>
        </w:trPr>
        <w:tc>
          <w:tcPr>
            <w:tcW w:w="1532" w:type="dxa"/>
            <w:noWrap/>
            <w:hideMark/>
          </w:tcPr>
          <w:p w14:paraId="240EBC1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442 – WFS</w:t>
            </w:r>
          </w:p>
        </w:tc>
        <w:tc>
          <w:tcPr>
            <w:tcW w:w="11630" w:type="dxa"/>
            <w:hideMark/>
          </w:tcPr>
          <w:p w14:paraId="645283A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naliczanie miesięcznych kwot amortyzacji środków wg stawki amortyzacji</w:t>
            </w:r>
          </w:p>
        </w:tc>
        <w:tc>
          <w:tcPr>
            <w:tcW w:w="662" w:type="dxa"/>
            <w:noWrap/>
            <w:hideMark/>
          </w:tcPr>
          <w:p w14:paraId="4C91EB4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4FBA01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A5AB744" w14:textId="77777777" w:rsidTr="001579E2">
        <w:trPr>
          <w:trHeight w:val="600"/>
        </w:trPr>
        <w:tc>
          <w:tcPr>
            <w:tcW w:w="1532" w:type="dxa"/>
            <w:noWrap/>
            <w:hideMark/>
          </w:tcPr>
          <w:p w14:paraId="7A182A6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443 – WFS</w:t>
            </w:r>
          </w:p>
        </w:tc>
        <w:tc>
          <w:tcPr>
            <w:tcW w:w="11630" w:type="dxa"/>
            <w:hideMark/>
          </w:tcPr>
          <w:p w14:paraId="0C1FF6E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księgowanie kwot odpisów umorzeniowych z wybraną częstością np. miesięczną, kwartalną czy roczną</w:t>
            </w:r>
          </w:p>
        </w:tc>
        <w:tc>
          <w:tcPr>
            <w:tcW w:w="662" w:type="dxa"/>
            <w:noWrap/>
            <w:hideMark/>
          </w:tcPr>
          <w:p w14:paraId="4150DAC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5E7029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4C8F469" w14:textId="77777777" w:rsidTr="001579E2">
        <w:trPr>
          <w:trHeight w:val="600"/>
        </w:trPr>
        <w:tc>
          <w:tcPr>
            <w:tcW w:w="1532" w:type="dxa"/>
            <w:noWrap/>
            <w:hideMark/>
          </w:tcPr>
          <w:p w14:paraId="25357AD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444 – WFS</w:t>
            </w:r>
          </w:p>
        </w:tc>
        <w:tc>
          <w:tcPr>
            <w:tcW w:w="11630" w:type="dxa"/>
            <w:hideMark/>
          </w:tcPr>
          <w:p w14:paraId="0FB5E9A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naliczanie miesięcznych amortyzacji zgodnie z wymogami MSR oraz ustawy podatkowej</w:t>
            </w:r>
          </w:p>
        </w:tc>
        <w:tc>
          <w:tcPr>
            <w:tcW w:w="662" w:type="dxa"/>
            <w:noWrap/>
            <w:hideMark/>
          </w:tcPr>
          <w:p w14:paraId="50D1DFA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E7DA25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0FCD98F" w14:textId="77777777" w:rsidTr="001579E2">
        <w:trPr>
          <w:trHeight w:val="248"/>
        </w:trPr>
        <w:tc>
          <w:tcPr>
            <w:tcW w:w="1532" w:type="dxa"/>
            <w:noWrap/>
            <w:hideMark/>
          </w:tcPr>
          <w:p w14:paraId="3C554B1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445 – WFS</w:t>
            </w:r>
          </w:p>
        </w:tc>
        <w:tc>
          <w:tcPr>
            <w:tcW w:w="11630" w:type="dxa"/>
            <w:hideMark/>
          </w:tcPr>
          <w:p w14:paraId="2F2DACB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wyłączenie środka trwałego z naliczania amortyzacji (środek nieczynny)</w:t>
            </w:r>
          </w:p>
        </w:tc>
        <w:tc>
          <w:tcPr>
            <w:tcW w:w="662" w:type="dxa"/>
            <w:noWrap/>
            <w:hideMark/>
          </w:tcPr>
          <w:p w14:paraId="06486EC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3CFABC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B580185" w14:textId="77777777" w:rsidTr="001579E2">
        <w:trPr>
          <w:trHeight w:val="300"/>
        </w:trPr>
        <w:tc>
          <w:tcPr>
            <w:tcW w:w="1532" w:type="dxa"/>
            <w:noWrap/>
            <w:hideMark/>
          </w:tcPr>
          <w:p w14:paraId="2F3349F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446 – WFS</w:t>
            </w:r>
          </w:p>
        </w:tc>
        <w:tc>
          <w:tcPr>
            <w:tcW w:w="11630" w:type="dxa"/>
            <w:hideMark/>
          </w:tcPr>
          <w:p w14:paraId="5DA9953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zaprzestanie liczenia amortyzacji dla środków całkowicie umorzonych</w:t>
            </w:r>
          </w:p>
        </w:tc>
        <w:tc>
          <w:tcPr>
            <w:tcW w:w="662" w:type="dxa"/>
            <w:noWrap/>
            <w:hideMark/>
          </w:tcPr>
          <w:p w14:paraId="4DCE754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476599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8CDC195" w14:textId="77777777" w:rsidTr="001579E2">
        <w:trPr>
          <w:trHeight w:val="300"/>
        </w:trPr>
        <w:tc>
          <w:tcPr>
            <w:tcW w:w="1532" w:type="dxa"/>
            <w:noWrap/>
            <w:hideMark/>
          </w:tcPr>
          <w:p w14:paraId="0A3F3B5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447 – WFS</w:t>
            </w:r>
          </w:p>
        </w:tc>
        <w:tc>
          <w:tcPr>
            <w:tcW w:w="11630" w:type="dxa"/>
            <w:hideMark/>
          </w:tcPr>
          <w:p w14:paraId="36D41AE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naliczanie pełnego odpisu umorzeniowego dla środków umarzanych jednorazowo</w:t>
            </w:r>
          </w:p>
        </w:tc>
        <w:tc>
          <w:tcPr>
            <w:tcW w:w="662" w:type="dxa"/>
            <w:noWrap/>
            <w:hideMark/>
          </w:tcPr>
          <w:p w14:paraId="0219B0E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EA4F16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4C4CC14" w14:textId="77777777" w:rsidTr="001579E2">
        <w:trPr>
          <w:trHeight w:val="300"/>
        </w:trPr>
        <w:tc>
          <w:tcPr>
            <w:tcW w:w="1532" w:type="dxa"/>
            <w:noWrap/>
            <w:hideMark/>
          </w:tcPr>
          <w:p w14:paraId="58882E5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448 – WFS</w:t>
            </w:r>
          </w:p>
        </w:tc>
        <w:tc>
          <w:tcPr>
            <w:tcW w:w="11630" w:type="dxa"/>
            <w:hideMark/>
          </w:tcPr>
          <w:p w14:paraId="7B66CF2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naliczanie zaległej amortyzacji dla środków nowo ujawnionych</w:t>
            </w:r>
          </w:p>
        </w:tc>
        <w:tc>
          <w:tcPr>
            <w:tcW w:w="662" w:type="dxa"/>
            <w:noWrap/>
            <w:hideMark/>
          </w:tcPr>
          <w:p w14:paraId="32267F5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9F0C51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C3C2284" w14:textId="77777777" w:rsidTr="001579E2">
        <w:trPr>
          <w:trHeight w:val="300"/>
        </w:trPr>
        <w:tc>
          <w:tcPr>
            <w:tcW w:w="1532" w:type="dxa"/>
            <w:noWrap/>
            <w:hideMark/>
          </w:tcPr>
          <w:p w14:paraId="3CD6103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449 – WFS</w:t>
            </w:r>
          </w:p>
        </w:tc>
        <w:tc>
          <w:tcPr>
            <w:tcW w:w="11630" w:type="dxa"/>
            <w:hideMark/>
          </w:tcPr>
          <w:p w14:paraId="7B396FB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zmiany wskaźników amortyzacji (procentowa stawka amortyzacji) </w:t>
            </w:r>
          </w:p>
        </w:tc>
        <w:tc>
          <w:tcPr>
            <w:tcW w:w="662" w:type="dxa"/>
            <w:noWrap/>
            <w:hideMark/>
          </w:tcPr>
          <w:p w14:paraId="65808A5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F48F06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C0064F6" w14:textId="77777777" w:rsidTr="001579E2">
        <w:trPr>
          <w:trHeight w:val="300"/>
        </w:trPr>
        <w:tc>
          <w:tcPr>
            <w:tcW w:w="1532" w:type="dxa"/>
            <w:noWrap/>
            <w:hideMark/>
          </w:tcPr>
          <w:p w14:paraId="2A05268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450 – WFS</w:t>
            </w:r>
          </w:p>
        </w:tc>
        <w:tc>
          <w:tcPr>
            <w:tcW w:w="11630" w:type="dxa"/>
            <w:hideMark/>
          </w:tcPr>
          <w:p w14:paraId="22A2E2C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kalkulację amortyzacji na rok bieżący i kolejne lata</w:t>
            </w:r>
          </w:p>
        </w:tc>
        <w:tc>
          <w:tcPr>
            <w:tcW w:w="662" w:type="dxa"/>
            <w:noWrap/>
            <w:hideMark/>
          </w:tcPr>
          <w:p w14:paraId="5DE2C3C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F7EBC0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4C8FB93" w14:textId="77777777" w:rsidTr="001579E2">
        <w:trPr>
          <w:trHeight w:val="600"/>
        </w:trPr>
        <w:tc>
          <w:tcPr>
            <w:tcW w:w="1532" w:type="dxa"/>
            <w:noWrap/>
            <w:hideMark/>
          </w:tcPr>
          <w:p w14:paraId="562DF3F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451 – WFS</w:t>
            </w:r>
          </w:p>
        </w:tc>
        <w:tc>
          <w:tcPr>
            <w:tcW w:w="11630" w:type="dxa"/>
            <w:hideMark/>
          </w:tcPr>
          <w:p w14:paraId="3BF5AA04" w14:textId="65CDBA2E"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naliczenie amortyzacji co najmniej metodami: na n-miesięcy (amortyzacja MSR – podany okres użytkowania w miesiącach</w:t>
            </w:r>
            <w:r w:rsidR="00B2246A">
              <w:rPr>
                <w:rFonts w:ascii="Verdana" w:hAnsi="Verdana"/>
                <w:bCs/>
                <w:iCs/>
                <w:sz w:val="20"/>
                <w:szCs w:val="20"/>
              </w:rPr>
              <w:t>, CIT, TRP</w:t>
            </w:r>
            <w:r w:rsidRPr="001017EA">
              <w:rPr>
                <w:rFonts w:ascii="Verdana" w:hAnsi="Verdana"/>
                <w:bCs/>
                <w:iCs/>
                <w:sz w:val="20"/>
                <w:szCs w:val="20"/>
              </w:rPr>
              <w:t>), metodą liniową lub degresywną (amortyzacja podatkowa)</w:t>
            </w:r>
          </w:p>
        </w:tc>
        <w:tc>
          <w:tcPr>
            <w:tcW w:w="662" w:type="dxa"/>
            <w:noWrap/>
            <w:hideMark/>
          </w:tcPr>
          <w:p w14:paraId="5A88406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81ABCC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D1EC12E" w14:textId="77777777" w:rsidTr="001579E2">
        <w:trPr>
          <w:trHeight w:val="600"/>
        </w:trPr>
        <w:tc>
          <w:tcPr>
            <w:tcW w:w="1532" w:type="dxa"/>
            <w:noWrap/>
            <w:hideMark/>
          </w:tcPr>
          <w:p w14:paraId="5D683C1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452 – WFS</w:t>
            </w:r>
          </w:p>
        </w:tc>
        <w:tc>
          <w:tcPr>
            <w:tcW w:w="11630" w:type="dxa"/>
            <w:hideMark/>
          </w:tcPr>
          <w:p w14:paraId="02D5808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wyliczanie prognoz (planu) amortyzacji w okresie do całkowitego zamortyzowania się danego aktywa</w:t>
            </w:r>
          </w:p>
        </w:tc>
        <w:tc>
          <w:tcPr>
            <w:tcW w:w="662" w:type="dxa"/>
            <w:noWrap/>
            <w:hideMark/>
          </w:tcPr>
          <w:p w14:paraId="53B10D9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A63436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4EBFB3B" w14:textId="77777777" w:rsidTr="001579E2">
        <w:trPr>
          <w:trHeight w:val="1500"/>
        </w:trPr>
        <w:tc>
          <w:tcPr>
            <w:tcW w:w="1532" w:type="dxa"/>
            <w:noWrap/>
            <w:hideMark/>
          </w:tcPr>
          <w:p w14:paraId="7FE5E2F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453 – WFS</w:t>
            </w:r>
          </w:p>
        </w:tc>
        <w:tc>
          <w:tcPr>
            <w:tcW w:w="11630" w:type="dxa"/>
            <w:hideMark/>
          </w:tcPr>
          <w:p w14:paraId="3141151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przeliczanie korekt amortyzacji poszczególnych środków trwałych wstecz od daty przyjęcia środka (np. dotacja na zakup środka może być dopisana do środka dopiero po kilku latach jego używania) z księgowaniem różnicy w bieżącym okresie rozrachunkowym. System generuje zestawienie informacyjne (może być na raporcie) zawierające wartość korekty w rozbiciu na poszczególne miesiące, których zmiany dotyczą</w:t>
            </w:r>
          </w:p>
        </w:tc>
        <w:tc>
          <w:tcPr>
            <w:tcW w:w="662" w:type="dxa"/>
            <w:noWrap/>
            <w:hideMark/>
          </w:tcPr>
          <w:p w14:paraId="28D2FAD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0ED914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93360BC" w14:textId="77777777" w:rsidTr="001579E2">
        <w:trPr>
          <w:trHeight w:val="600"/>
        </w:trPr>
        <w:tc>
          <w:tcPr>
            <w:tcW w:w="1532" w:type="dxa"/>
            <w:noWrap/>
            <w:hideMark/>
          </w:tcPr>
          <w:p w14:paraId="1C11F27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454 – WFS</w:t>
            </w:r>
          </w:p>
        </w:tc>
        <w:tc>
          <w:tcPr>
            <w:tcW w:w="11630" w:type="dxa"/>
            <w:hideMark/>
          </w:tcPr>
          <w:p w14:paraId="77902FD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zamianę stawki amortyzacji lub okresu użytkowania środka w ciągu roku obrachunkowego z automatycznym przeliczeniem planu amortyzacji w tym również wstecz ze skutkiem w bieżącym okresie</w:t>
            </w:r>
          </w:p>
        </w:tc>
        <w:tc>
          <w:tcPr>
            <w:tcW w:w="662" w:type="dxa"/>
            <w:noWrap/>
            <w:hideMark/>
          </w:tcPr>
          <w:p w14:paraId="7187950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96C422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D11E48F" w14:textId="77777777" w:rsidTr="001579E2">
        <w:trPr>
          <w:trHeight w:val="600"/>
        </w:trPr>
        <w:tc>
          <w:tcPr>
            <w:tcW w:w="1532" w:type="dxa"/>
            <w:noWrap/>
            <w:hideMark/>
          </w:tcPr>
          <w:p w14:paraId="5312E28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455 – WFS</w:t>
            </w:r>
          </w:p>
        </w:tc>
        <w:tc>
          <w:tcPr>
            <w:tcW w:w="11630" w:type="dxa"/>
            <w:hideMark/>
          </w:tcPr>
          <w:p w14:paraId="1689A49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rejestrację dotacji unijnej dla środków objętych dotacją z możliwością podziału amortyzacji na część kosztową i nie kosztową (również wstecz)</w:t>
            </w:r>
          </w:p>
        </w:tc>
        <w:tc>
          <w:tcPr>
            <w:tcW w:w="662" w:type="dxa"/>
            <w:noWrap/>
            <w:hideMark/>
          </w:tcPr>
          <w:p w14:paraId="397C3A9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DE1088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0754C85" w14:textId="77777777" w:rsidTr="001579E2">
        <w:trPr>
          <w:trHeight w:val="1200"/>
        </w:trPr>
        <w:tc>
          <w:tcPr>
            <w:tcW w:w="1532" w:type="dxa"/>
            <w:noWrap/>
            <w:hideMark/>
          </w:tcPr>
          <w:p w14:paraId="627A2BF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456 – WFS</w:t>
            </w:r>
          </w:p>
        </w:tc>
        <w:tc>
          <w:tcPr>
            <w:tcW w:w="11630" w:type="dxa"/>
            <w:hideMark/>
          </w:tcPr>
          <w:p w14:paraId="03F5CA33" w14:textId="77777777" w:rsidR="001017EA" w:rsidRPr="001017EA" w:rsidRDefault="001017EA" w:rsidP="00A52591">
            <w:pPr>
              <w:spacing w:line="360" w:lineRule="auto"/>
              <w:rPr>
                <w:rFonts w:ascii="Verdana" w:hAnsi="Verdana"/>
                <w:bCs/>
                <w:iCs/>
                <w:sz w:val="20"/>
                <w:szCs w:val="20"/>
              </w:rPr>
            </w:pPr>
            <w:r w:rsidRPr="001017EA">
              <w:rPr>
                <w:rFonts w:ascii="Verdana" w:hAnsi="Verdana"/>
                <w:bCs/>
                <w:iCs/>
                <w:sz w:val="20"/>
                <w:szCs w:val="20"/>
              </w:rPr>
              <w:t>System umożliwia trzyetapowe naliczanie amortyzacji:</w:t>
            </w:r>
            <w:r w:rsidRPr="001017EA">
              <w:rPr>
                <w:rFonts w:ascii="Verdana" w:hAnsi="Verdana"/>
                <w:bCs/>
                <w:iCs/>
                <w:sz w:val="20"/>
                <w:szCs w:val="20"/>
              </w:rPr>
              <w:br/>
              <w:t>- Etap I - naliczenie w trybie kalkulacji bez księgowania do sprawdzenia</w:t>
            </w:r>
            <w:r w:rsidRPr="001017EA">
              <w:rPr>
                <w:rFonts w:ascii="Verdana" w:hAnsi="Verdana"/>
                <w:bCs/>
                <w:iCs/>
                <w:sz w:val="20"/>
                <w:szCs w:val="20"/>
              </w:rPr>
              <w:br/>
              <w:t>- Etap II - akceptacja kalkulacji z księgowaniem</w:t>
            </w:r>
            <w:r w:rsidRPr="001017EA">
              <w:rPr>
                <w:rFonts w:ascii="Verdana" w:hAnsi="Verdana"/>
                <w:bCs/>
                <w:iCs/>
                <w:sz w:val="20"/>
                <w:szCs w:val="20"/>
              </w:rPr>
              <w:br/>
              <w:t>- Etap III - możliwość odwrócenia zaksięgowanej kalkulacji i ponowne naliczenie i zaksięgowanie</w:t>
            </w:r>
          </w:p>
        </w:tc>
        <w:tc>
          <w:tcPr>
            <w:tcW w:w="662" w:type="dxa"/>
            <w:noWrap/>
            <w:hideMark/>
          </w:tcPr>
          <w:p w14:paraId="075AB8B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E6DAC3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DCA1693" w14:textId="77777777" w:rsidTr="001579E2">
        <w:trPr>
          <w:trHeight w:val="600"/>
        </w:trPr>
        <w:tc>
          <w:tcPr>
            <w:tcW w:w="1532" w:type="dxa"/>
            <w:noWrap/>
            <w:hideMark/>
          </w:tcPr>
          <w:p w14:paraId="7F05522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457 – WFS</w:t>
            </w:r>
          </w:p>
        </w:tc>
        <w:tc>
          <w:tcPr>
            <w:tcW w:w="11630" w:type="dxa"/>
            <w:hideMark/>
          </w:tcPr>
          <w:p w14:paraId="0A2E433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rozdzielenie amortyzacji danego środka proporcjonalnie na różne konta wg zdefiniowanego schematu</w:t>
            </w:r>
          </w:p>
        </w:tc>
        <w:tc>
          <w:tcPr>
            <w:tcW w:w="662" w:type="dxa"/>
            <w:noWrap/>
            <w:hideMark/>
          </w:tcPr>
          <w:p w14:paraId="2BD672A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CF9FF7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2FFA3F5" w14:textId="77777777" w:rsidTr="001579E2">
        <w:trPr>
          <w:trHeight w:val="300"/>
        </w:trPr>
        <w:tc>
          <w:tcPr>
            <w:tcW w:w="1532" w:type="dxa"/>
            <w:noWrap/>
            <w:hideMark/>
          </w:tcPr>
          <w:p w14:paraId="4CD0F4E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458 – WFS</w:t>
            </w:r>
          </w:p>
        </w:tc>
        <w:tc>
          <w:tcPr>
            <w:tcW w:w="11630" w:type="dxa"/>
            <w:hideMark/>
          </w:tcPr>
          <w:p w14:paraId="074FD9D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zmianę przypisania miejsc powstawania kosztów w ciągu roku obrotowego</w:t>
            </w:r>
          </w:p>
        </w:tc>
        <w:tc>
          <w:tcPr>
            <w:tcW w:w="662" w:type="dxa"/>
            <w:noWrap/>
            <w:hideMark/>
          </w:tcPr>
          <w:p w14:paraId="1D6424F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5EA926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3F3FB59" w14:textId="77777777" w:rsidTr="001579E2">
        <w:trPr>
          <w:trHeight w:val="300"/>
        </w:trPr>
        <w:tc>
          <w:tcPr>
            <w:tcW w:w="1532" w:type="dxa"/>
            <w:noWrap/>
            <w:hideMark/>
          </w:tcPr>
          <w:p w14:paraId="1441B15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459 – WFS</w:t>
            </w:r>
          </w:p>
        </w:tc>
        <w:tc>
          <w:tcPr>
            <w:tcW w:w="11630" w:type="dxa"/>
            <w:hideMark/>
          </w:tcPr>
          <w:p w14:paraId="373E21F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definiowanie okresów amortyzacji przez uprawnionego użytkownika </w:t>
            </w:r>
          </w:p>
        </w:tc>
        <w:tc>
          <w:tcPr>
            <w:tcW w:w="662" w:type="dxa"/>
            <w:noWrap/>
            <w:hideMark/>
          </w:tcPr>
          <w:p w14:paraId="65A8D64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930E5F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B998A86" w14:textId="77777777" w:rsidTr="001579E2">
        <w:trPr>
          <w:trHeight w:val="600"/>
        </w:trPr>
        <w:tc>
          <w:tcPr>
            <w:tcW w:w="1532" w:type="dxa"/>
            <w:noWrap/>
            <w:hideMark/>
          </w:tcPr>
          <w:p w14:paraId="41FE300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460 – WFS</w:t>
            </w:r>
          </w:p>
        </w:tc>
        <w:tc>
          <w:tcPr>
            <w:tcW w:w="11630" w:type="dxa"/>
            <w:hideMark/>
          </w:tcPr>
          <w:p w14:paraId="4F85DE0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wyksięgowanie nieumorzonej wartości środka trwałego w przypadku jego sprzedaży, likwidacji, przekazania itp.</w:t>
            </w:r>
          </w:p>
        </w:tc>
        <w:tc>
          <w:tcPr>
            <w:tcW w:w="662" w:type="dxa"/>
            <w:noWrap/>
            <w:hideMark/>
          </w:tcPr>
          <w:p w14:paraId="5DA2953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14267E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A52591" w:rsidRPr="001017EA" w14:paraId="18AB8648" w14:textId="77777777" w:rsidTr="00A52591">
        <w:trPr>
          <w:trHeight w:val="300"/>
        </w:trPr>
        <w:tc>
          <w:tcPr>
            <w:tcW w:w="1532" w:type="dxa"/>
            <w:noWrap/>
            <w:hideMark/>
          </w:tcPr>
          <w:p w14:paraId="3C63FC97" w14:textId="77777777" w:rsidR="00A52591" w:rsidRPr="001017EA" w:rsidRDefault="00A52591"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1D5D2044" w14:textId="084AA672" w:rsidR="00A52591" w:rsidRPr="001017EA" w:rsidRDefault="00A52591" w:rsidP="00A52591">
            <w:pPr>
              <w:spacing w:line="360" w:lineRule="auto"/>
              <w:jc w:val="both"/>
              <w:rPr>
                <w:rFonts w:ascii="Verdana" w:hAnsi="Verdana"/>
                <w:bCs/>
                <w:iCs/>
                <w:sz w:val="20"/>
                <w:szCs w:val="20"/>
              </w:rPr>
            </w:pPr>
            <w:r w:rsidRPr="001017EA">
              <w:rPr>
                <w:rFonts w:ascii="Verdana" w:hAnsi="Verdana"/>
                <w:b/>
                <w:bCs/>
                <w:iCs/>
                <w:sz w:val="20"/>
                <w:szCs w:val="20"/>
              </w:rPr>
              <w:t>Raporty</w:t>
            </w:r>
          </w:p>
        </w:tc>
      </w:tr>
      <w:tr w:rsidR="001017EA" w:rsidRPr="001017EA" w14:paraId="19AA6CF9" w14:textId="77777777" w:rsidTr="001579E2">
        <w:trPr>
          <w:trHeight w:val="4800"/>
        </w:trPr>
        <w:tc>
          <w:tcPr>
            <w:tcW w:w="1532" w:type="dxa"/>
            <w:noWrap/>
            <w:hideMark/>
          </w:tcPr>
          <w:p w14:paraId="074B26C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461 – WFS</w:t>
            </w:r>
          </w:p>
        </w:tc>
        <w:tc>
          <w:tcPr>
            <w:tcW w:w="11630" w:type="dxa"/>
            <w:hideMark/>
          </w:tcPr>
          <w:p w14:paraId="691ADFED" w14:textId="77777777" w:rsidR="001017EA" w:rsidRPr="001017EA" w:rsidRDefault="001017EA" w:rsidP="00A52591">
            <w:pPr>
              <w:spacing w:line="360" w:lineRule="auto"/>
              <w:rPr>
                <w:rFonts w:ascii="Verdana" w:hAnsi="Verdana"/>
                <w:bCs/>
                <w:iCs/>
                <w:sz w:val="20"/>
                <w:szCs w:val="20"/>
              </w:rPr>
            </w:pPr>
            <w:r w:rsidRPr="001017EA">
              <w:rPr>
                <w:rFonts w:ascii="Verdana" w:hAnsi="Verdana"/>
                <w:bCs/>
                <w:iCs/>
                <w:sz w:val="20"/>
                <w:szCs w:val="20"/>
              </w:rPr>
              <w:t>System umożliwia wyszukiwanie środków według danych zawartych w kartotece, a w szczególności:</w:t>
            </w:r>
            <w:r w:rsidRPr="001017EA">
              <w:rPr>
                <w:rFonts w:ascii="Verdana" w:hAnsi="Verdana"/>
                <w:bCs/>
                <w:iCs/>
                <w:sz w:val="20"/>
                <w:szCs w:val="20"/>
              </w:rPr>
              <w:br/>
              <w:t>- rodzaju ewidencji</w:t>
            </w:r>
            <w:r w:rsidRPr="001017EA">
              <w:rPr>
                <w:rFonts w:ascii="Verdana" w:hAnsi="Verdana"/>
                <w:bCs/>
                <w:iCs/>
                <w:sz w:val="20"/>
                <w:szCs w:val="20"/>
              </w:rPr>
              <w:br/>
              <w:t>- klasyfikacji KŚT</w:t>
            </w:r>
            <w:r w:rsidRPr="001017EA">
              <w:rPr>
                <w:rFonts w:ascii="Verdana" w:hAnsi="Verdana"/>
                <w:bCs/>
                <w:iCs/>
                <w:sz w:val="20"/>
                <w:szCs w:val="20"/>
              </w:rPr>
              <w:br/>
              <w:t>- numeru inwentarzowego</w:t>
            </w:r>
            <w:r w:rsidRPr="001017EA">
              <w:rPr>
                <w:rFonts w:ascii="Verdana" w:hAnsi="Verdana"/>
                <w:bCs/>
                <w:iCs/>
                <w:sz w:val="20"/>
                <w:szCs w:val="20"/>
              </w:rPr>
              <w:br/>
              <w:t>- opisu</w:t>
            </w:r>
            <w:r w:rsidRPr="001017EA">
              <w:rPr>
                <w:rFonts w:ascii="Verdana" w:hAnsi="Verdana"/>
                <w:bCs/>
                <w:iCs/>
                <w:sz w:val="20"/>
                <w:szCs w:val="20"/>
              </w:rPr>
              <w:br/>
              <w:t>- typu</w:t>
            </w:r>
            <w:r w:rsidRPr="001017EA">
              <w:rPr>
                <w:rFonts w:ascii="Verdana" w:hAnsi="Verdana"/>
                <w:bCs/>
                <w:iCs/>
                <w:sz w:val="20"/>
                <w:szCs w:val="20"/>
              </w:rPr>
              <w:br/>
              <w:t>- stawka amortyzacji</w:t>
            </w:r>
            <w:r w:rsidRPr="001017EA">
              <w:rPr>
                <w:rFonts w:ascii="Verdana" w:hAnsi="Verdana"/>
                <w:bCs/>
                <w:iCs/>
                <w:sz w:val="20"/>
                <w:szCs w:val="20"/>
              </w:rPr>
              <w:br/>
              <w:t>- okres użytkowania</w:t>
            </w:r>
            <w:r w:rsidRPr="001017EA">
              <w:rPr>
                <w:rFonts w:ascii="Verdana" w:hAnsi="Verdana"/>
                <w:bCs/>
                <w:iCs/>
                <w:sz w:val="20"/>
                <w:szCs w:val="20"/>
              </w:rPr>
              <w:br/>
              <w:t>- miejsca użytkowania</w:t>
            </w:r>
            <w:r w:rsidRPr="001017EA">
              <w:rPr>
                <w:rFonts w:ascii="Verdana" w:hAnsi="Verdana"/>
                <w:bCs/>
                <w:iCs/>
                <w:sz w:val="20"/>
                <w:szCs w:val="20"/>
              </w:rPr>
              <w:br/>
              <w:t>- faktury</w:t>
            </w:r>
            <w:r w:rsidRPr="001017EA">
              <w:rPr>
                <w:rFonts w:ascii="Verdana" w:hAnsi="Verdana"/>
                <w:bCs/>
                <w:iCs/>
                <w:sz w:val="20"/>
                <w:szCs w:val="20"/>
              </w:rPr>
              <w:br/>
              <w:t>- dokumentu i daty przyjęcia</w:t>
            </w:r>
            <w:r w:rsidRPr="001017EA">
              <w:rPr>
                <w:rFonts w:ascii="Verdana" w:hAnsi="Verdana"/>
                <w:bCs/>
                <w:iCs/>
                <w:sz w:val="20"/>
                <w:szCs w:val="20"/>
              </w:rPr>
              <w:br/>
              <w:t>- wartość księgowa</w:t>
            </w:r>
            <w:r w:rsidRPr="001017EA">
              <w:rPr>
                <w:rFonts w:ascii="Verdana" w:hAnsi="Verdana"/>
                <w:bCs/>
                <w:iCs/>
                <w:sz w:val="20"/>
                <w:szCs w:val="20"/>
              </w:rPr>
              <w:br/>
              <w:t>- likwidacji</w:t>
            </w:r>
            <w:r w:rsidRPr="001017EA">
              <w:rPr>
                <w:rFonts w:ascii="Verdana" w:hAnsi="Verdana"/>
                <w:bCs/>
                <w:iCs/>
                <w:sz w:val="20"/>
                <w:szCs w:val="20"/>
              </w:rPr>
              <w:br/>
              <w:t>- lokalizacji (komórki organizacyjnej)</w:t>
            </w:r>
            <w:r w:rsidRPr="001017EA">
              <w:rPr>
                <w:rFonts w:ascii="Verdana" w:hAnsi="Verdana"/>
                <w:bCs/>
                <w:iCs/>
                <w:sz w:val="20"/>
                <w:szCs w:val="20"/>
              </w:rPr>
              <w:br/>
              <w:t>- obiektu kontrolingowego i projektu</w:t>
            </w:r>
            <w:r w:rsidRPr="001017EA">
              <w:rPr>
                <w:rFonts w:ascii="Verdana" w:hAnsi="Verdana"/>
                <w:bCs/>
                <w:iCs/>
                <w:sz w:val="20"/>
                <w:szCs w:val="20"/>
              </w:rPr>
              <w:br/>
              <w:t>- numeru projektu itp.</w:t>
            </w:r>
          </w:p>
        </w:tc>
        <w:tc>
          <w:tcPr>
            <w:tcW w:w="662" w:type="dxa"/>
            <w:noWrap/>
            <w:hideMark/>
          </w:tcPr>
          <w:p w14:paraId="470D862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CE1489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DA6767B" w14:textId="77777777" w:rsidTr="001579E2">
        <w:trPr>
          <w:trHeight w:val="300"/>
        </w:trPr>
        <w:tc>
          <w:tcPr>
            <w:tcW w:w="1532" w:type="dxa"/>
            <w:noWrap/>
            <w:hideMark/>
          </w:tcPr>
          <w:p w14:paraId="3A23553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462 – WFS</w:t>
            </w:r>
          </w:p>
        </w:tc>
        <w:tc>
          <w:tcPr>
            <w:tcW w:w="11630" w:type="dxa"/>
            <w:hideMark/>
          </w:tcPr>
          <w:p w14:paraId="7888E0C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pełną ewidencję składników majątku w oparciu o wszystkie dane używane w tym procesie</w:t>
            </w:r>
          </w:p>
        </w:tc>
        <w:tc>
          <w:tcPr>
            <w:tcW w:w="662" w:type="dxa"/>
            <w:noWrap/>
            <w:hideMark/>
          </w:tcPr>
          <w:p w14:paraId="3623AB7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1762CE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D4DC5A4" w14:textId="77777777" w:rsidTr="001579E2">
        <w:trPr>
          <w:trHeight w:val="300"/>
        </w:trPr>
        <w:tc>
          <w:tcPr>
            <w:tcW w:w="1532" w:type="dxa"/>
            <w:noWrap/>
            <w:hideMark/>
          </w:tcPr>
          <w:p w14:paraId="761C4C9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463 – WFS</w:t>
            </w:r>
          </w:p>
        </w:tc>
        <w:tc>
          <w:tcPr>
            <w:tcW w:w="11630" w:type="dxa"/>
            <w:hideMark/>
          </w:tcPr>
          <w:p w14:paraId="36B2F2B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dostęp raportowy do zlikwidowanych elementów majątku</w:t>
            </w:r>
          </w:p>
        </w:tc>
        <w:tc>
          <w:tcPr>
            <w:tcW w:w="662" w:type="dxa"/>
            <w:noWrap/>
            <w:hideMark/>
          </w:tcPr>
          <w:p w14:paraId="0A16BA7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4FD1CF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E9AC813" w14:textId="77777777" w:rsidTr="001579E2">
        <w:trPr>
          <w:trHeight w:val="300"/>
        </w:trPr>
        <w:tc>
          <w:tcPr>
            <w:tcW w:w="1532" w:type="dxa"/>
            <w:noWrap/>
            <w:hideMark/>
          </w:tcPr>
          <w:p w14:paraId="4BA3F31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464 – WFS</w:t>
            </w:r>
          </w:p>
        </w:tc>
        <w:tc>
          <w:tcPr>
            <w:tcW w:w="11630" w:type="dxa"/>
            <w:hideMark/>
          </w:tcPr>
          <w:p w14:paraId="6BB2141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składników majątku w oparciu o ich okres użytkowania</w:t>
            </w:r>
          </w:p>
        </w:tc>
        <w:tc>
          <w:tcPr>
            <w:tcW w:w="662" w:type="dxa"/>
            <w:noWrap/>
            <w:hideMark/>
          </w:tcPr>
          <w:p w14:paraId="29B8D86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3527D3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0EA4BA5" w14:textId="77777777" w:rsidTr="001579E2">
        <w:trPr>
          <w:trHeight w:val="300"/>
        </w:trPr>
        <w:tc>
          <w:tcPr>
            <w:tcW w:w="1532" w:type="dxa"/>
            <w:noWrap/>
            <w:hideMark/>
          </w:tcPr>
          <w:p w14:paraId="12FA6EF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465 – WFS</w:t>
            </w:r>
          </w:p>
        </w:tc>
        <w:tc>
          <w:tcPr>
            <w:tcW w:w="11630" w:type="dxa"/>
            <w:hideMark/>
          </w:tcPr>
          <w:p w14:paraId="2C8019D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naliczonej amortyzacji miesięcznie i narastająco, rocznie</w:t>
            </w:r>
          </w:p>
        </w:tc>
        <w:tc>
          <w:tcPr>
            <w:tcW w:w="662" w:type="dxa"/>
            <w:noWrap/>
            <w:hideMark/>
          </w:tcPr>
          <w:p w14:paraId="496CA06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75271F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516019C" w14:textId="77777777" w:rsidTr="001579E2">
        <w:trPr>
          <w:trHeight w:val="600"/>
        </w:trPr>
        <w:tc>
          <w:tcPr>
            <w:tcW w:w="1532" w:type="dxa"/>
            <w:noWrap/>
            <w:hideMark/>
          </w:tcPr>
          <w:p w14:paraId="1764E70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466 – WFS</w:t>
            </w:r>
          </w:p>
        </w:tc>
        <w:tc>
          <w:tcPr>
            <w:tcW w:w="11630" w:type="dxa"/>
            <w:hideMark/>
          </w:tcPr>
          <w:p w14:paraId="14FF316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składników majątku w pełni umorzonych oraz wg zaawansowania umorzenia w procentach</w:t>
            </w:r>
          </w:p>
        </w:tc>
        <w:tc>
          <w:tcPr>
            <w:tcW w:w="662" w:type="dxa"/>
            <w:noWrap/>
            <w:hideMark/>
          </w:tcPr>
          <w:p w14:paraId="1D17626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526304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43012BB" w14:textId="77777777" w:rsidTr="001579E2">
        <w:trPr>
          <w:trHeight w:val="300"/>
        </w:trPr>
        <w:tc>
          <w:tcPr>
            <w:tcW w:w="1532" w:type="dxa"/>
            <w:noWrap/>
            <w:hideMark/>
          </w:tcPr>
          <w:p w14:paraId="784888E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467 – WFS</w:t>
            </w:r>
          </w:p>
        </w:tc>
        <w:tc>
          <w:tcPr>
            <w:tcW w:w="11630" w:type="dxa"/>
            <w:hideMark/>
          </w:tcPr>
          <w:p w14:paraId="11B8C77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z przeszacowania środków</w:t>
            </w:r>
          </w:p>
        </w:tc>
        <w:tc>
          <w:tcPr>
            <w:tcW w:w="662" w:type="dxa"/>
            <w:noWrap/>
            <w:hideMark/>
          </w:tcPr>
          <w:p w14:paraId="78C9911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7D1517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ED689BF" w14:textId="77777777" w:rsidTr="001579E2">
        <w:trPr>
          <w:trHeight w:val="300"/>
        </w:trPr>
        <w:tc>
          <w:tcPr>
            <w:tcW w:w="1532" w:type="dxa"/>
            <w:noWrap/>
            <w:hideMark/>
          </w:tcPr>
          <w:p w14:paraId="234B867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468 – WFS</w:t>
            </w:r>
          </w:p>
        </w:tc>
        <w:tc>
          <w:tcPr>
            <w:tcW w:w="11630" w:type="dxa"/>
            <w:hideMark/>
          </w:tcPr>
          <w:p w14:paraId="2372911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zrealizowanej i planowanej amortyzacji</w:t>
            </w:r>
          </w:p>
        </w:tc>
        <w:tc>
          <w:tcPr>
            <w:tcW w:w="662" w:type="dxa"/>
            <w:noWrap/>
            <w:hideMark/>
          </w:tcPr>
          <w:p w14:paraId="7D34337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6A6FA2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4FDB76C" w14:textId="77777777" w:rsidTr="001579E2">
        <w:trPr>
          <w:trHeight w:val="600"/>
        </w:trPr>
        <w:tc>
          <w:tcPr>
            <w:tcW w:w="1532" w:type="dxa"/>
            <w:noWrap/>
            <w:hideMark/>
          </w:tcPr>
          <w:p w14:paraId="676F425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469 – WFS</w:t>
            </w:r>
          </w:p>
        </w:tc>
        <w:tc>
          <w:tcPr>
            <w:tcW w:w="11630" w:type="dxa"/>
            <w:hideMark/>
          </w:tcPr>
          <w:p w14:paraId="325121A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składników majątku nadrzędnych posiadających elementy podrzędne</w:t>
            </w:r>
          </w:p>
        </w:tc>
        <w:tc>
          <w:tcPr>
            <w:tcW w:w="662" w:type="dxa"/>
            <w:noWrap/>
            <w:hideMark/>
          </w:tcPr>
          <w:p w14:paraId="6D83FA6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B29FDE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1A02F6C" w14:textId="77777777" w:rsidTr="001579E2">
        <w:trPr>
          <w:trHeight w:val="300"/>
        </w:trPr>
        <w:tc>
          <w:tcPr>
            <w:tcW w:w="1532" w:type="dxa"/>
            <w:noWrap/>
            <w:hideMark/>
          </w:tcPr>
          <w:p w14:paraId="6472687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470 – WFS</w:t>
            </w:r>
          </w:p>
        </w:tc>
        <w:tc>
          <w:tcPr>
            <w:tcW w:w="11630" w:type="dxa"/>
            <w:hideMark/>
          </w:tcPr>
          <w:p w14:paraId="141FCE2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o zobowiązaniach z tytułu leasingu finansowego i płatnościach</w:t>
            </w:r>
          </w:p>
        </w:tc>
        <w:tc>
          <w:tcPr>
            <w:tcW w:w="662" w:type="dxa"/>
            <w:noWrap/>
            <w:hideMark/>
          </w:tcPr>
          <w:p w14:paraId="23350F0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58E5D5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731480E" w14:textId="77777777" w:rsidTr="001579E2">
        <w:trPr>
          <w:trHeight w:val="300"/>
        </w:trPr>
        <w:tc>
          <w:tcPr>
            <w:tcW w:w="1532" w:type="dxa"/>
            <w:noWrap/>
            <w:hideMark/>
          </w:tcPr>
          <w:p w14:paraId="7948010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471 – WFS</w:t>
            </w:r>
          </w:p>
        </w:tc>
        <w:tc>
          <w:tcPr>
            <w:tcW w:w="11630" w:type="dxa"/>
            <w:hideMark/>
          </w:tcPr>
          <w:p w14:paraId="5A5C254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o płatnościach z tytułu leasingu operacyjnego</w:t>
            </w:r>
          </w:p>
        </w:tc>
        <w:tc>
          <w:tcPr>
            <w:tcW w:w="662" w:type="dxa"/>
            <w:noWrap/>
            <w:hideMark/>
          </w:tcPr>
          <w:p w14:paraId="1C0E57E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D4E12B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D3B84C8" w14:textId="77777777" w:rsidTr="001579E2">
        <w:trPr>
          <w:trHeight w:val="600"/>
        </w:trPr>
        <w:tc>
          <w:tcPr>
            <w:tcW w:w="1532" w:type="dxa"/>
            <w:noWrap/>
            <w:hideMark/>
          </w:tcPr>
          <w:p w14:paraId="68A61CD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472 – WFS</w:t>
            </w:r>
          </w:p>
        </w:tc>
        <w:tc>
          <w:tcPr>
            <w:tcW w:w="11630" w:type="dxa"/>
            <w:hideMark/>
          </w:tcPr>
          <w:p w14:paraId="47AE846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o płatnościach z tytułu leasingu zgodnie z MSSF 16 oraz raportowanie informacji dotyczącej amortyzacji naliczonej i planowanej wynikającej z MSR 16</w:t>
            </w:r>
          </w:p>
        </w:tc>
        <w:tc>
          <w:tcPr>
            <w:tcW w:w="662" w:type="dxa"/>
            <w:noWrap/>
            <w:hideMark/>
          </w:tcPr>
          <w:p w14:paraId="0D1A6B1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98C0F8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A77F6C3" w14:textId="77777777" w:rsidTr="001579E2">
        <w:trPr>
          <w:trHeight w:val="600"/>
        </w:trPr>
        <w:tc>
          <w:tcPr>
            <w:tcW w:w="1532" w:type="dxa"/>
            <w:noWrap/>
            <w:hideMark/>
          </w:tcPr>
          <w:p w14:paraId="0F61B9F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473 – WFS</w:t>
            </w:r>
          </w:p>
        </w:tc>
        <w:tc>
          <w:tcPr>
            <w:tcW w:w="11630" w:type="dxa"/>
            <w:hideMark/>
          </w:tcPr>
          <w:p w14:paraId="3328BD6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przedstawiającego zmianę stawki amortyzacji, okresu użytkowania czy grupy środka trwałego</w:t>
            </w:r>
          </w:p>
        </w:tc>
        <w:tc>
          <w:tcPr>
            <w:tcW w:w="662" w:type="dxa"/>
            <w:noWrap/>
            <w:hideMark/>
          </w:tcPr>
          <w:p w14:paraId="3CF715D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E0E023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80A454C" w14:textId="77777777" w:rsidTr="001579E2">
        <w:trPr>
          <w:trHeight w:val="300"/>
        </w:trPr>
        <w:tc>
          <w:tcPr>
            <w:tcW w:w="1532" w:type="dxa"/>
            <w:noWrap/>
            <w:hideMark/>
          </w:tcPr>
          <w:p w14:paraId="5742573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474 – WFS</w:t>
            </w:r>
          </w:p>
        </w:tc>
        <w:tc>
          <w:tcPr>
            <w:tcW w:w="11630" w:type="dxa"/>
            <w:hideMark/>
          </w:tcPr>
          <w:p w14:paraId="271840D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wykazu środków trwałych przyjętych w danym okresie</w:t>
            </w:r>
          </w:p>
        </w:tc>
        <w:tc>
          <w:tcPr>
            <w:tcW w:w="662" w:type="dxa"/>
            <w:noWrap/>
            <w:hideMark/>
          </w:tcPr>
          <w:p w14:paraId="687CD8A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890DA1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4851800" w14:textId="77777777" w:rsidTr="001579E2">
        <w:trPr>
          <w:trHeight w:val="900"/>
        </w:trPr>
        <w:tc>
          <w:tcPr>
            <w:tcW w:w="1532" w:type="dxa"/>
            <w:noWrap/>
            <w:hideMark/>
          </w:tcPr>
          <w:p w14:paraId="0D1131E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475 – WFS</w:t>
            </w:r>
          </w:p>
        </w:tc>
        <w:tc>
          <w:tcPr>
            <w:tcW w:w="11630" w:type="dxa"/>
            <w:hideMark/>
          </w:tcPr>
          <w:p w14:paraId="67B434B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majątku który może być wygenerowany według wszystkich możliwych danych używanych w tym procesie, a w szczególności po ID majątku, użytkownikach tworzących i akceptujących, opisach majątku, datach, wartościach, typach, statusach, itp. itd.</w:t>
            </w:r>
          </w:p>
        </w:tc>
        <w:tc>
          <w:tcPr>
            <w:tcW w:w="662" w:type="dxa"/>
            <w:noWrap/>
            <w:hideMark/>
          </w:tcPr>
          <w:p w14:paraId="075773D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1033E9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83799B2" w14:textId="77777777" w:rsidTr="001579E2">
        <w:trPr>
          <w:trHeight w:val="1200"/>
        </w:trPr>
        <w:tc>
          <w:tcPr>
            <w:tcW w:w="1532" w:type="dxa"/>
            <w:noWrap/>
            <w:hideMark/>
          </w:tcPr>
          <w:p w14:paraId="70F6761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476 – WFS</w:t>
            </w:r>
          </w:p>
        </w:tc>
        <w:tc>
          <w:tcPr>
            <w:tcW w:w="11630" w:type="dxa"/>
            <w:hideMark/>
          </w:tcPr>
          <w:p w14:paraId="3A1E26A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w którym można sprawdzić i prześledzić wszystkie czynności i ruchy jakie zostały zrealizowane w związku z obsługą majątku pokazujący wszystkie dane jakie zostały wprowadzone i wygenerowane przez System z identyfikacją użytkowników biorących udział w poszczególnych czynnościach oraz dokładnym określeniem czasu kiedy dana czynność została wykonana w Systemie</w:t>
            </w:r>
          </w:p>
        </w:tc>
        <w:tc>
          <w:tcPr>
            <w:tcW w:w="662" w:type="dxa"/>
            <w:noWrap/>
            <w:hideMark/>
          </w:tcPr>
          <w:p w14:paraId="31BCBE2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0D721C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A52591" w:rsidRPr="001017EA" w14:paraId="6DEAAAC0" w14:textId="77777777" w:rsidTr="00A52591">
        <w:trPr>
          <w:trHeight w:val="300"/>
        </w:trPr>
        <w:tc>
          <w:tcPr>
            <w:tcW w:w="1532" w:type="dxa"/>
            <w:noWrap/>
            <w:hideMark/>
          </w:tcPr>
          <w:p w14:paraId="181029AB" w14:textId="77777777" w:rsidR="00A52591" w:rsidRPr="001017EA" w:rsidRDefault="00A52591"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0AA4C372" w14:textId="66719CC5" w:rsidR="00A52591" w:rsidRPr="00AF24AD" w:rsidRDefault="00A52591" w:rsidP="00AF24AD">
            <w:pPr>
              <w:pStyle w:val="Nagwek2"/>
              <w:outlineLvl w:val="1"/>
              <w:rPr>
                <w:rFonts w:ascii="Verdana" w:hAnsi="Verdana"/>
              </w:rPr>
            </w:pPr>
            <w:bookmarkStart w:id="28" w:name="_Toc17353021"/>
            <w:r w:rsidRPr="00AF24AD">
              <w:rPr>
                <w:rFonts w:ascii="Verdana" w:hAnsi="Verdana"/>
                <w:color w:val="auto"/>
                <w:sz w:val="24"/>
              </w:rPr>
              <w:t>1.3 Obszar sprzedaży</w:t>
            </w:r>
            <w:bookmarkEnd w:id="28"/>
          </w:p>
        </w:tc>
      </w:tr>
      <w:tr w:rsidR="00A52591" w:rsidRPr="001017EA" w14:paraId="032DA0B9" w14:textId="77777777" w:rsidTr="00A52591">
        <w:trPr>
          <w:trHeight w:val="300"/>
        </w:trPr>
        <w:tc>
          <w:tcPr>
            <w:tcW w:w="1532" w:type="dxa"/>
            <w:noWrap/>
            <w:hideMark/>
          </w:tcPr>
          <w:p w14:paraId="5EA58CBF" w14:textId="77777777" w:rsidR="00A52591" w:rsidRPr="001017EA" w:rsidRDefault="00A52591" w:rsidP="001017EA">
            <w:pPr>
              <w:spacing w:after="120" w:line="360" w:lineRule="auto"/>
              <w:rPr>
                <w:rFonts w:ascii="Verdana" w:hAnsi="Verdana"/>
                <w:bCs/>
                <w:iCs/>
                <w:sz w:val="20"/>
                <w:szCs w:val="20"/>
              </w:rPr>
            </w:pPr>
            <w:r w:rsidRPr="001017EA">
              <w:rPr>
                <w:rFonts w:ascii="Verdana" w:hAnsi="Verdana"/>
                <w:bCs/>
                <w:iCs/>
                <w:sz w:val="20"/>
                <w:szCs w:val="20"/>
              </w:rPr>
              <w:lastRenderedPageBreak/>
              <w:t> </w:t>
            </w:r>
          </w:p>
        </w:tc>
        <w:tc>
          <w:tcPr>
            <w:tcW w:w="13034" w:type="dxa"/>
            <w:gridSpan w:val="3"/>
            <w:hideMark/>
          </w:tcPr>
          <w:p w14:paraId="4115FA3C" w14:textId="2DBFAA86" w:rsidR="00A52591" w:rsidRPr="001017EA" w:rsidRDefault="00A52591" w:rsidP="00A52591">
            <w:pPr>
              <w:spacing w:line="360" w:lineRule="auto"/>
              <w:jc w:val="both"/>
              <w:rPr>
                <w:rFonts w:ascii="Verdana" w:hAnsi="Verdana"/>
                <w:bCs/>
                <w:iCs/>
                <w:sz w:val="20"/>
                <w:szCs w:val="20"/>
              </w:rPr>
            </w:pPr>
            <w:r w:rsidRPr="001017EA">
              <w:rPr>
                <w:rFonts w:ascii="Verdana" w:hAnsi="Verdana"/>
                <w:b/>
                <w:bCs/>
                <w:iCs/>
                <w:sz w:val="20"/>
                <w:szCs w:val="20"/>
              </w:rPr>
              <w:t>Wymagania ogólne</w:t>
            </w:r>
          </w:p>
        </w:tc>
      </w:tr>
      <w:tr w:rsidR="001017EA" w:rsidRPr="001017EA" w14:paraId="101ECA40" w14:textId="77777777" w:rsidTr="001579E2">
        <w:trPr>
          <w:trHeight w:val="300"/>
        </w:trPr>
        <w:tc>
          <w:tcPr>
            <w:tcW w:w="1532" w:type="dxa"/>
            <w:noWrap/>
            <w:hideMark/>
          </w:tcPr>
          <w:p w14:paraId="087B934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477 – WFS</w:t>
            </w:r>
          </w:p>
        </w:tc>
        <w:tc>
          <w:tcPr>
            <w:tcW w:w="11630" w:type="dxa"/>
            <w:hideMark/>
          </w:tcPr>
          <w:p w14:paraId="07CDDBD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rejestrację faktur na oddziały kontrahenta</w:t>
            </w:r>
          </w:p>
        </w:tc>
        <w:tc>
          <w:tcPr>
            <w:tcW w:w="662" w:type="dxa"/>
            <w:noWrap/>
            <w:hideMark/>
          </w:tcPr>
          <w:p w14:paraId="7F78B2A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46A612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AC46A1A" w14:textId="77777777" w:rsidTr="001579E2">
        <w:trPr>
          <w:trHeight w:val="300"/>
        </w:trPr>
        <w:tc>
          <w:tcPr>
            <w:tcW w:w="1532" w:type="dxa"/>
            <w:noWrap/>
            <w:hideMark/>
          </w:tcPr>
          <w:p w14:paraId="0841B6F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478 – WFS</w:t>
            </w:r>
          </w:p>
        </w:tc>
        <w:tc>
          <w:tcPr>
            <w:tcW w:w="11630" w:type="dxa"/>
            <w:hideMark/>
          </w:tcPr>
          <w:p w14:paraId="5C15FB8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zastosowanie masowych płatności </w:t>
            </w:r>
          </w:p>
        </w:tc>
        <w:tc>
          <w:tcPr>
            <w:tcW w:w="662" w:type="dxa"/>
            <w:noWrap/>
            <w:hideMark/>
          </w:tcPr>
          <w:p w14:paraId="525F27E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78BD70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6DC88A1" w14:textId="77777777" w:rsidTr="001579E2">
        <w:trPr>
          <w:trHeight w:val="300"/>
        </w:trPr>
        <w:tc>
          <w:tcPr>
            <w:tcW w:w="1532" w:type="dxa"/>
            <w:noWrap/>
            <w:hideMark/>
          </w:tcPr>
          <w:p w14:paraId="1C27436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479 – WFS</w:t>
            </w:r>
          </w:p>
        </w:tc>
        <w:tc>
          <w:tcPr>
            <w:tcW w:w="11630" w:type="dxa"/>
            <w:hideMark/>
          </w:tcPr>
          <w:p w14:paraId="2950DB9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generowanie faktur sprzedaży w różnych walutach</w:t>
            </w:r>
          </w:p>
        </w:tc>
        <w:tc>
          <w:tcPr>
            <w:tcW w:w="662" w:type="dxa"/>
            <w:noWrap/>
            <w:hideMark/>
          </w:tcPr>
          <w:p w14:paraId="1E04492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5764FB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DF9EAA2" w14:textId="77777777" w:rsidTr="001579E2">
        <w:trPr>
          <w:trHeight w:val="300"/>
        </w:trPr>
        <w:tc>
          <w:tcPr>
            <w:tcW w:w="1532" w:type="dxa"/>
            <w:noWrap/>
            <w:hideMark/>
          </w:tcPr>
          <w:p w14:paraId="157252F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480 – WFS</w:t>
            </w:r>
          </w:p>
        </w:tc>
        <w:tc>
          <w:tcPr>
            <w:tcW w:w="11630" w:type="dxa"/>
            <w:hideMark/>
          </w:tcPr>
          <w:p w14:paraId="5DE5BCB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wystawianie korekt do faktur pierwotnych i korygowanych</w:t>
            </w:r>
          </w:p>
        </w:tc>
        <w:tc>
          <w:tcPr>
            <w:tcW w:w="662" w:type="dxa"/>
            <w:noWrap/>
            <w:hideMark/>
          </w:tcPr>
          <w:p w14:paraId="5184F93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55A8DA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43528F9" w14:textId="77777777" w:rsidTr="001579E2">
        <w:trPr>
          <w:trHeight w:val="600"/>
        </w:trPr>
        <w:tc>
          <w:tcPr>
            <w:tcW w:w="1532" w:type="dxa"/>
            <w:noWrap/>
            <w:hideMark/>
          </w:tcPr>
          <w:p w14:paraId="67AB191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481 – WFS</w:t>
            </w:r>
          </w:p>
        </w:tc>
        <w:tc>
          <w:tcPr>
            <w:tcW w:w="11630" w:type="dxa"/>
            <w:hideMark/>
          </w:tcPr>
          <w:p w14:paraId="29EEC28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wystawianie dokumentów przychodowych niebędących fakturami VAT, ich korygowanie i wystawianie dokumentów korygujących</w:t>
            </w:r>
          </w:p>
        </w:tc>
        <w:tc>
          <w:tcPr>
            <w:tcW w:w="662" w:type="dxa"/>
            <w:noWrap/>
            <w:hideMark/>
          </w:tcPr>
          <w:p w14:paraId="47A984D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D5A171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6BC203F" w14:textId="77777777" w:rsidTr="001579E2">
        <w:trPr>
          <w:trHeight w:val="600"/>
        </w:trPr>
        <w:tc>
          <w:tcPr>
            <w:tcW w:w="1532" w:type="dxa"/>
            <w:noWrap/>
            <w:hideMark/>
          </w:tcPr>
          <w:p w14:paraId="56719AD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482 – WFS</w:t>
            </w:r>
          </w:p>
        </w:tc>
        <w:tc>
          <w:tcPr>
            <w:tcW w:w="11630" w:type="dxa"/>
            <w:hideMark/>
          </w:tcPr>
          <w:p w14:paraId="5F4E27C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przypisanie schematów księgowych w zależności od rodzaju należności np. normalna, sporna, przeterminowana itd.</w:t>
            </w:r>
          </w:p>
        </w:tc>
        <w:tc>
          <w:tcPr>
            <w:tcW w:w="662" w:type="dxa"/>
            <w:noWrap/>
            <w:hideMark/>
          </w:tcPr>
          <w:p w14:paraId="54582EC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607079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C0682FB" w14:textId="77777777" w:rsidTr="001579E2">
        <w:trPr>
          <w:trHeight w:val="300"/>
        </w:trPr>
        <w:tc>
          <w:tcPr>
            <w:tcW w:w="1532" w:type="dxa"/>
            <w:noWrap/>
            <w:hideMark/>
          </w:tcPr>
          <w:p w14:paraId="5A2E07A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483 – WFS</w:t>
            </w:r>
          </w:p>
        </w:tc>
        <w:tc>
          <w:tcPr>
            <w:tcW w:w="11630" w:type="dxa"/>
            <w:hideMark/>
          </w:tcPr>
          <w:p w14:paraId="32E8415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wysyłanie faktur za pomocą e-maili</w:t>
            </w:r>
          </w:p>
        </w:tc>
        <w:tc>
          <w:tcPr>
            <w:tcW w:w="662" w:type="dxa"/>
            <w:noWrap/>
            <w:hideMark/>
          </w:tcPr>
          <w:p w14:paraId="131ED4B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0D30F8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889ED31" w14:textId="77777777" w:rsidTr="001579E2">
        <w:trPr>
          <w:trHeight w:val="600"/>
        </w:trPr>
        <w:tc>
          <w:tcPr>
            <w:tcW w:w="1532" w:type="dxa"/>
            <w:noWrap/>
            <w:hideMark/>
          </w:tcPr>
          <w:p w14:paraId="00DBBD1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484 – WFS</w:t>
            </w:r>
          </w:p>
        </w:tc>
        <w:tc>
          <w:tcPr>
            <w:tcW w:w="11630" w:type="dxa"/>
            <w:hideMark/>
          </w:tcPr>
          <w:p w14:paraId="08F1D00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automatyczny wydruk naklejek z danymi adresowymi kontrahentów oraz wydruk na kopertach danych adresowych kontrahentów </w:t>
            </w:r>
          </w:p>
        </w:tc>
        <w:tc>
          <w:tcPr>
            <w:tcW w:w="662" w:type="dxa"/>
            <w:noWrap/>
            <w:hideMark/>
          </w:tcPr>
          <w:p w14:paraId="3FC690F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FB4DCD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B2E1A18" w14:textId="77777777" w:rsidTr="001579E2">
        <w:trPr>
          <w:trHeight w:val="900"/>
        </w:trPr>
        <w:tc>
          <w:tcPr>
            <w:tcW w:w="1532" w:type="dxa"/>
            <w:noWrap/>
            <w:hideMark/>
          </w:tcPr>
          <w:p w14:paraId="7E5D41A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485 – WFS</w:t>
            </w:r>
          </w:p>
        </w:tc>
        <w:tc>
          <w:tcPr>
            <w:tcW w:w="11630" w:type="dxa"/>
            <w:hideMark/>
          </w:tcPr>
          <w:p w14:paraId="5AAC56C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dla wskazanych okresów, tworzenie zestawienia uwzględniającego co najmniej: bilans otwarcia na początek okresu, przychody ze sprzedaży w podziale na faktury lub sumarycznie i bilans zamknięcia na koniec danego okresu obrachunkowego dla każdego kontrahenta</w:t>
            </w:r>
          </w:p>
        </w:tc>
        <w:tc>
          <w:tcPr>
            <w:tcW w:w="662" w:type="dxa"/>
            <w:noWrap/>
            <w:hideMark/>
          </w:tcPr>
          <w:p w14:paraId="208998E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9BBF83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120A7A0" w14:textId="77777777" w:rsidTr="001579E2">
        <w:trPr>
          <w:trHeight w:val="425"/>
        </w:trPr>
        <w:tc>
          <w:tcPr>
            <w:tcW w:w="1532" w:type="dxa"/>
            <w:noWrap/>
            <w:hideMark/>
          </w:tcPr>
          <w:p w14:paraId="52ABC27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486 – WFS</w:t>
            </w:r>
          </w:p>
        </w:tc>
        <w:tc>
          <w:tcPr>
            <w:tcW w:w="11630" w:type="dxa"/>
            <w:hideMark/>
          </w:tcPr>
          <w:p w14:paraId="22502E77" w14:textId="77777777" w:rsidR="001017EA" w:rsidRPr="001017EA" w:rsidRDefault="001017EA" w:rsidP="00A52591">
            <w:pPr>
              <w:spacing w:line="360" w:lineRule="auto"/>
              <w:rPr>
                <w:rFonts w:ascii="Verdana" w:hAnsi="Verdana"/>
                <w:bCs/>
                <w:iCs/>
                <w:sz w:val="20"/>
                <w:szCs w:val="20"/>
              </w:rPr>
            </w:pPr>
            <w:r w:rsidRPr="001017EA">
              <w:rPr>
                <w:rFonts w:ascii="Verdana" w:hAnsi="Verdana"/>
                <w:bCs/>
                <w:iCs/>
                <w:sz w:val="20"/>
                <w:szCs w:val="20"/>
              </w:rPr>
              <w:t>System umożliwia tworzenie wielu cenników sprzedaży i ich edycję. Cennik musi zawierać wszystkie niezbędne informacje, a w szczególności:</w:t>
            </w:r>
            <w:r w:rsidRPr="001017EA">
              <w:rPr>
                <w:rFonts w:ascii="Verdana" w:hAnsi="Verdana"/>
                <w:bCs/>
                <w:iCs/>
                <w:sz w:val="20"/>
                <w:szCs w:val="20"/>
              </w:rPr>
              <w:br/>
              <w:t>- typ cennika</w:t>
            </w:r>
            <w:r w:rsidRPr="001017EA">
              <w:rPr>
                <w:rFonts w:ascii="Verdana" w:hAnsi="Verdana"/>
                <w:bCs/>
                <w:iCs/>
                <w:sz w:val="20"/>
                <w:szCs w:val="20"/>
              </w:rPr>
              <w:br/>
              <w:t>- indeks materiałowy</w:t>
            </w:r>
            <w:r w:rsidRPr="001017EA">
              <w:rPr>
                <w:rFonts w:ascii="Verdana" w:hAnsi="Verdana"/>
                <w:bCs/>
                <w:iCs/>
                <w:sz w:val="20"/>
                <w:szCs w:val="20"/>
              </w:rPr>
              <w:br/>
              <w:t>- status cennika aktywny/nieaktywny</w:t>
            </w:r>
            <w:r w:rsidRPr="001017EA">
              <w:rPr>
                <w:rFonts w:ascii="Verdana" w:hAnsi="Verdana"/>
                <w:bCs/>
                <w:iCs/>
                <w:sz w:val="20"/>
                <w:szCs w:val="20"/>
              </w:rPr>
              <w:br/>
              <w:t>- cena sprzedaży z możliwością tworzenia algorytmów cenowych</w:t>
            </w:r>
            <w:r w:rsidRPr="001017EA">
              <w:rPr>
                <w:rFonts w:ascii="Verdana" w:hAnsi="Verdana"/>
                <w:bCs/>
                <w:iCs/>
                <w:sz w:val="20"/>
                <w:szCs w:val="20"/>
              </w:rPr>
              <w:br/>
              <w:t xml:space="preserve">- stawki jednostkowe opłat nawigacji trasowej (UR En Route) dla FIR Warszawa obowiązująca w danym roku </w:t>
            </w:r>
            <w:r w:rsidRPr="001017EA">
              <w:rPr>
                <w:rFonts w:ascii="Verdana" w:hAnsi="Verdana"/>
                <w:bCs/>
                <w:iCs/>
                <w:sz w:val="20"/>
                <w:szCs w:val="20"/>
              </w:rPr>
              <w:lastRenderedPageBreak/>
              <w:t>wartość bazowa w PLN</w:t>
            </w:r>
            <w:r w:rsidRPr="001017EA">
              <w:rPr>
                <w:rFonts w:ascii="Verdana" w:hAnsi="Verdana"/>
                <w:bCs/>
                <w:iCs/>
                <w:sz w:val="20"/>
                <w:szCs w:val="20"/>
              </w:rPr>
              <w:br/>
              <w:t>- stawki jednostkowe opłat nawigacji terminalowej (TNC) obowiązujące w danym roku - różne wartości w PLN dla różnych stref pobierania opłat</w:t>
            </w:r>
            <w:r w:rsidRPr="001017EA">
              <w:rPr>
                <w:rFonts w:ascii="Verdana" w:hAnsi="Verdana"/>
                <w:bCs/>
                <w:iCs/>
                <w:sz w:val="20"/>
                <w:szCs w:val="20"/>
              </w:rPr>
              <w:br/>
              <w:t>- cena i stawki jednostkowe dla pozostałej działalności pozanawigacyjnej oraz pozostałej działalności operacyjnej</w:t>
            </w:r>
          </w:p>
        </w:tc>
        <w:tc>
          <w:tcPr>
            <w:tcW w:w="662" w:type="dxa"/>
            <w:noWrap/>
            <w:hideMark/>
          </w:tcPr>
          <w:p w14:paraId="79135FE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 </w:t>
            </w:r>
          </w:p>
        </w:tc>
        <w:tc>
          <w:tcPr>
            <w:tcW w:w="742" w:type="dxa"/>
            <w:noWrap/>
            <w:hideMark/>
          </w:tcPr>
          <w:p w14:paraId="7752DE2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3858477" w14:textId="77777777" w:rsidTr="001579E2">
        <w:trPr>
          <w:trHeight w:val="600"/>
        </w:trPr>
        <w:tc>
          <w:tcPr>
            <w:tcW w:w="1532" w:type="dxa"/>
            <w:noWrap/>
            <w:hideMark/>
          </w:tcPr>
          <w:p w14:paraId="1CCB86E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487 – WFS</w:t>
            </w:r>
          </w:p>
        </w:tc>
        <w:tc>
          <w:tcPr>
            <w:tcW w:w="11630" w:type="dxa"/>
            <w:hideMark/>
          </w:tcPr>
          <w:p w14:paraId="47034DB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nadawanie numerów cenników zgodnie ze zdefiniowanym wzorcem numeracji dla konkretnego typu cennika</w:t>
            </w:r>
          </w:p>
        </w:tc>
        <w:tc>
          <w:tcPr>
            <w:tcW w:w="662" w:type="dxa"/>
            <w:noWrap/>
            <w:hideMark/>
          </w:tcPr>
          <w:p w14:paraId="64C8703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885E3E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D5E7D0C" w14:textId="77777777" w:rsidTr="001579E2">
        <w:trPr>
          <w:trHeight w:val="600"/>
        </w:trPr>
        <w:tc>
          <w:tcPr>
            <w:tcW w:w="1532" w:type="dxa"/>
            <w:noWrap/>
            <w:hideMark/>
          </w:tcPr>
          <w:p w14:paraId="743797D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488 – WFS</w:t>
            </w:r>
          </w:p>
        </w:tc>
        <w:tc>
          <w:tcPr>
            <w:tcW w:w="11630" w:type="dxa"/>
            <w:hideMark/>
          </w:tcPr>
          <w:p w14:paraId="13C88E9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uprawnionemu użytkownikowi możliwość edycji, rekonfiguracji, walidacji danych, wymagalności wprowadzenia danych itp. wszystkich pól cennika</w:t>
            </w:r>
          </w:p>
        </w:tc>
        <w:tc>
          <w:tcPr>
            <w:tcW w:w="662" w:type="dxa"/>
            <w:noWrap/>
            <w:hideMark/>
          </w:tcPr>
          <w:p w14:paraId="1013D46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3C87C8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497D53A" w14:textId="77777777" w:rsidTr="001579E2">
        <w:trPr>
          <w:trHeight w:val="600"/>
        </w:trPr>
        <w:tc>
          <w:tcPr>
            <w:tcW w:w="1532" w:type="dxa"/>
            <w:noWrap/>
            <w:hideMark/>
          </w:tcPr>
          <w:p w14:paraId="4CEFF0B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489 – WFS</w:t>
            </w:r>
          </w:p>
        </w:tc>
        <w:tc>
          <w:tcPr>
            <w:tcW w:w="11630" w:type="dxa"/>
            <w:hideMark/>
          </w:tcPr>
          <w:p w14:paraId="2BF1FDD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powiązanie stawki rocznej UR ER z miesięcznymi dostosowanymi wartościami stawki UR wyrażonymi w EUR z uwzględnieniem przelicznika dla PLN</w:t>
            </w:r>
          </w:p>
        </w:tc>
        <w:tc>
          <w:tcPr>
            <w:tcW w:w="662" w:type="dxa"/>
            <w:noWrap/>
            <w:hideMark/>
          </w:tcPr>
          <w:p w14:paraId="7DA3C96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F72DD1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6C135FD" w14:textId="77777777" w:rsidTr="001579E2">
        <w:trPr>
          <w:trHeight w:val="300"/>
        </w:trPr>
        <w:tc>
          <w:tcPr>
            <w:tcW w:w="1532" w:type="dxa"/>
            <w:noWrap/>
            <w:hideMark/>
          </w:tcPr>
          <w:p w14:paraId="0FDBFC2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490 – WFS</w:t>
            </w:r>
          </w:p>
        </w:tc>
        <w:tc>
          <w:tcPr>
            <w:tcW w:w="11630" w:type="dxa"/>
            <w:hideMark/>
          </w:tcPr>
          <w:p w14:paraId="0565DF4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powiązanie cennika do: kontrahenta, umowy, zamówienia sprzedaży czy faktury sprzedaży</w:t>
            </w:r>
          </w:p>
        </w:tc>
        <w:tc>
          <w:tcPr>
            <w:tcW w:w="662" w:type="dxa"/>
            <w:noWrap/>
            <w:hideMark/>
          </w:tcPr>
          <w:p w14:paraId="30328E1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E81DB2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A3BCA93" w14:textId="77777777" w:rsidTr="001579E2">
        <w:trPr>
          <w:trHeight w:val="300"/>
        </w:trPr>
        <w:tc>
          <w:tcPr>
            <w:tcW w:w="1532" w:type="dxa"/>
            <w:noWrap/>
            <w:hideMark/>
          </w:tcPr>
          <w:p w14:paraId="6D412E6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491 – WFS</w:t>
            </w:r>
          </w:p>
        </w:tc>
        <w:tc>
          <w:tcPr>
            <w:tcW w:w="11630" w:type="dxa"/>
            <w:hideMark/>
          </w:tcPr>
          <w:p w14:paraId="789E439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ręczną lub automatyczną zmianę cen w cennikach przez uprawnionego użytkownika</w:t>
            </w:r>
          </w:p>
        </w:tc>
        <w:tc>
          <w:tcPr>
            <w:tcW w:w="662" w:type="dxa"/>
            <w:noWrap/>
            <w:hideMark/>
          </w:tcPr>
          <w:p w14:paraId="6A93E2C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66FCDE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5D111A1" w14:textId="77777777" w:rsidTr="001579E2">
        <w:trPr>
          <w:trHeight w:val="300"/>
        </w:trPr>
        <w:tc>
          <w:tcPr>
            <w:tcW w:w="1532" w:type="dxa"/>
            <w:noWrap/>
            <w:hideMark/>
          </w:tcPr>
          <w:p w14:paraId="72D73C3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492 – WFS</w:t>
            </w:r>
          </w:p>
        </w:tc>
        <w:tc>
          <w:tcPr>
            <w:tcW w:w="11630" w:type="dxa"/>
            <w:hideMark/>
          </w:tcPr>
          <w:p w14:paraId="462D3F5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zakresu czasowego obowiązywania cen i cenników</w:t>
            </w:r>
          </w:p>
        </w:tc>
        <w:tc>
          <w:tcPr>
            <w:tcW w:w="662" w:type="dxa"/>
            <w:noWrap/>
            <w:hideMark/>
          </w:tcPr>
          <w:p w14:paraId="50E43CD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EFE88C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6A1A501" w14:textId="77777777" w:rsidTr="001579E2">
        <w:trPr>
          <w:trHeight w:val="600"/>
        </w:trPr>
        <w:tc>
          <w:tcPr>
            <w:tcW w:w="1532" w:type="dxa"/>
            <w:noWrap/>
            <w:hideMark/>
          </w:tcPr>
          <w:p w14:paraId="209E2C3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493 – WFS</w:t>
            </w:r>
          </w:p>
        </w:tc>
        <w:tc>
          <w:tcPr>
            <w:tcW w:w="11630" w:type="dxa"/>
            <w:hideMark/>
          </w:tcPr>
          <w:p w14:paraId="6F126AC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wprowadzanie statusów co cenników typu aktywny/nieaktywny z ograniczeniem czasowym od do</w:t>
            </w:r>
          </w:p>
        </w:tc>
        <w:tc>
          <w:tcPr>
            <w:tcW w:w="662" w:type="dxa"/>
            <w:noWrap/>
            <w:hideMark/>
          </w:tcPr>
          <w:p w14:paraId="309754B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899FD9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AB812B5" w14:textId="77777777" w:rsidTr="001579E2">
        <w:trPr>
          <w:trHeight w:val="324"/>
        </w:trPr>
        <w:tc>
          <w:tcPr>
            <w:tcW w:w="1532" w:type="dxa"/>
            <w:noWrap/>
            <w:hideMark/>
          </w:tcPr>
          <w:p w14:paraId="0243DE7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494 – WFS</w:t>
            </w:r>
          </w:p>
        </w:tc>
        <w:tc>
          <w:tcPr>
            <w:tcW w:w="11630" w:type="dxa"/>
            <w:hideMark/>
          </w:tcPr>
          <w:p w14:paraId="00BA89E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archiwizowanie cenników</w:t>
            </w:r>
          </w:p>
        </w:tc>
        <w:tc>
          <w:tcPr>
            <w:tcW w:w="662" w:type="dxa"/>
            <w:noWrap/>
            <w:hideMark/>
          </w:tcPr>
          <w:p w14:paraId="0F48EA0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B4755E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9E5B403" w14:textId="77777777" w:rsidTr="001579E2">
        <w:trPr>
          <w:trHeight w:val="600"/>
        </w:trPr>
        <w:tc>
          <w:tcPr>
            <w:tcW w:w="1532" w:type="dxa"/>
            <w:noWrap/>
            <w:hideMark/>
          </w:tcPr>
          <w:p w14:paraId="02B2A33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495 – WFS</w:t>
            </w:r>
          </w:p>
        </w:tc>
        <w:tc>
          <w:tcPr>
            <w:tcW w:w="11630" w:type="dxa"/>
            <w:hideMark/>
          </w:tcPr>
          <w:p w14:paraId="1A2C396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nowych cenników na podstawie istniejących poprzez ich kopiowanie i nanoszenie aktualizacji</w:t>
            </w:r>
          </w:p>
        </w:tc>
        <w:tc>
          <w:tcPr>
            <w:tcW w:w="662" w:type="dxa"/>
            <w:noWrap/>
            <w:hideMark/>
          </w:tcPr>
          <w:p w14:paraId="2DA284F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ED3440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D853BCE" w14:textId="77777777" w:rsidTr="001579E2">
        <w:trPr>
          <w:trHeight w:val="600"/>
        </w:trPr>
        <w:tc>
          <w:tcPr>
            <w:tcW w:w="1532" w:type="dxa"/>
            <w:noWrap/>
            <w:hideMark/>
          </w:tcPr>
          <w:p w14:paraId="1C37870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496 – WFS</w:t>
            </w:r>
          </w:p>
        </w:tc>
        <w:tc>
          <w:tcPr>
            <w:tcW w:w="11630" w:type="dxa"/>
            <w:hideMark/>
          </w:tcPr>
          <w:p w14:paraId="1944946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etapowe zatwierdzanie cenników z możliwością nadawania odpowiednich statusów typu: w opracowaniu, przesłany do zatwierdzenia, zatwierdzony, aktywny itp. z możliwością raportowania statusów </w:t>
            </w:r>
          </w:p>
        </w:tc>
        <w:tc>
          <w:tcPr>
            <w:tcW w:w="662" w:type="dxa"/>
            <w:noWrap/>
            <w:hideMark/>
          </w:tcPr>
          <w:p w14:paraId="76FEF4D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E047EE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AD317CD" w14:textId="77777777" w:rsidTr="001579E2">
        <w:trPr>
          <w:trHeight w:val="300"/>
        </w:trPr>
        <w:tc>
          <w:tcPr>
            <w:tcW w:w="1532" w:type="dxa"/>
            <w:noWrap/>
            <w:hideMark/>
          </w:tcPr>
          <w:p w14:paraId="7B54508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497 – WFS</w:t>
            </w:r>
          </w:p>
        </w:tc>
        <w:tc>
          <w:tcPr>
            <w:tcW w:w="11630" w:type="dxa"/>
            <w:hideMark/>
          </w:tcPr>
          <w:p w14:paraId="6CA1830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rabatów procentowych i wartościowych</w:t>
            </w:r>
          </w:p>
        </w:tc>
        <w:tc>
          <w:tcPr>
            <w:tcW w:w="662" w:type="dxa"/>
            <w:noWrap/>
            <w:hideMark/>
          </w:tcPr>
          <w:p w14:paraId="0B2CDB3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2E1C86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6062852" w14:textId="77777777" w:rsidTr="001579E2">
        <w:trPr>
          <w:trHeight w:val="600"/>
        </w:trPr>
        <w:tc>
          <w:tcPr>
            <w:tcW w:w="1532" w:type="dxa"/>
            <w:noWrap/>
            <w:hideMark/>
          </w:tcPr>
          <w:p w14:paraId="4F44E64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498 – WFS</w:t>
            </w:r>
          </w:p>
        </w:tc>
        <w:tc>
          <w:tcPr>
            <w:tcW w:w="11630" w:type="dxa"/>
            <w:hideMark/>
          </w:tcPr>
          <w:p w14:paraId="2142B3E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stosowanie rabatów do: grupy kontrahentów, kontrahenta, grup produktów, produktów, umowy, zamówienia sprzedaży, pozycji faktury czy faktury sprzedaży</w:t>
            </w:r>
          </w:p>
        </w:tc>
        <w:tc>
          <w:tcPr>
            <w:tcW w:w="662" w:type="dxa"/>
            <w:noWrap/>
            <w:hideMark/>
          </w:tcPr>
          <w:p w14:paraId="16FC0EF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ED6EB1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368A00D" w14:textId="77777777" w:rsidTr="001579E2">
        <w:trPr>
          <w:trHeight w:val="300"/>
        </w:trPr>
        <w:tc>
          <w:tcPr>
            <w:tcW w:w="1532" w:type="dxa"/>
            <w:noWrap/>
            <w:hideMark/>
          </w:tcPr>
          <w:p w14:paraId="6545D6D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499 – WFS</w:t>
            </w:r>
          </w:p>
        </w:tc>
        <w:tc>
          <w:tcPr>
            <w:tcW w:w="11630" w:type="dxa"/>
            <w:hideMark/>
          </w:tcPr>
          <w:p w14:paraId="4350A68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prezentowanie udzielonych rabatów na fakturze i zamówieniu</w:t>
            </w:r>
          </w:p>
        </w:tc>
        <w:tc>
          <w:tcPr>
            <w:tcW w:w="662" w:type="dxa"/>
            <w:noWrap/>
            <w:hideMark/>
          </w:tcPr>
          <w:p w14:paraId="0811D63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F5322B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FAA6C89" w14:textId="77777777" w:rsidTr="001579E2">
        <w:trPr>
          <w:trHeight w:val="600"/>
        </w:trPr>
        <w:tc>
          <w:tcPr>
            <w:tcW w:w="1532" w:type="dxa"/>
            <w:noWrap/>
            <w:hideMark/>
          </w:tcPr>
          <w:p w14:paraId="7FD0E21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500 – WFS</w:t>
            </w:r>
          </w:p>
        </w:tc>
        <w:tc>
          <w:tcPr>
            <w:tcW w:w="11630" w:type="dxa"/>
            <w:hideMark/>
          </w:tcPr>
          <w:p w14:paraId="0B7DB41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przechowuje pobiera przelicza dane koszt ustalony i krańcowy VFR dane kadrowe i płacowe i ilościowe pochodzących z zewnętrznych źródeł </w:t>
            </w:r>
          </w:p>
        </w:tc>
        <w:tc>
          <w:tcPr>
            <w:tcW w:w="662" w:type="dxa"/>
            <w:noWrap/>
            <w:hideMark/>
          </w:tcPr>
          <w:p w14:paraId="7072B16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B0C3DC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A52591" w:rsidRPr="001017EA" w14:paraId="5B203B75" w14:textId="77777777" w:rsidTr="00A52591">
        <w:trPr>
          <w:trHeight w:val="300"/>
        </w:trPr>
        <w:tc>
          <w:tcPr>
            <w:tcW w:w="1532" w:type="dxa"/>
            <w:noWrap/>
            <w:hideMark/>
          </w:tcPr>
          <w:p w14:paraId="68127FA3" w14:textId="77777777" w:rsidR="00A52591" w:rsidRPr="001017EA" w:rsidRDefault="00A52591"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7A02DE8A" w14:textId="520CD3FD" w:rsidR="00A52591" w:rsidRPr="001017EA" w:rsidRDefault="00A52591" w:rsidP="00A52591">
            <w:pPr>
              <w:spacing w:line="360" w:lineRule="auto"/>
              <w:jc w:val="both"/>
              <w:rPr>
                <w:rFonts w:ascii="Verdana" w:hAnsi="Verdana"/>
                <w:bCs/>
                <w:iCs/>
                <w:sz w:val="20"/>
                <w:szCs w:val="20"/>
              </w:rPr>
            </w:pPr>
            <w:r w:rsidRPr="001017EA">
              <w:rPr>
                <w:rFonts w:ascii="Verdana" w:hAnsi="Verdana"/>
                <w:b/>
                <w:bCs/>
                <w:iCs/>
                <w:sz w:val="20"/>
                <w:szCs w:val="20"/>
              </w:rPr>
              <w:t>Zamówienie sprzedaży</w:t>
            </w:r>
          </w:p>
        </w:tc>
      </w:tr>
      <w:tr w:rsidR="001017EA" w:rsidRPr="001017EA" w14:paraId="1F3C16D6" w14:textId="77777777" w:rsidTr="001579E2">
        <w:trPr>
          <w:trHeight w:val="300"/>
        </w:trPr>
        <w:tc>
          <w:tcPr>
            <w:tcW w:w="1532" w:type="dxa"/>
            <w:noWrap/>
            <w:hideMark/>
          </w:tcPr>
          <w:p w14:paraId="7E95E3E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501 – WFS</w:t>
            </w:r>
          </w:p>
        </w:tc>
        <w:tc>
          <w:tcPr>
            <w:tcW w:w="11630" w:type="dxa"/>
            <w:hideMark/>
          </w:tcPr>
          <w:p w14:paraId="5755CE9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przypisanie zamówienia sprzedaży do kontrahenta z bazy kontrahentów</w:t>
            </w:r>
          </w:p>
        </w:tc>
        <w:tc>
          <w:tcPr>
            <w:tcW w:w="662" w:type="dxa"/>
            <w:noWrap/>
            <w:hideMark/>
          </w:tcPr>
          <w:p w14:paraId="11E2780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822845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D6CFC22" w14:textId="77777777" w:rsidTr="001579E2">
        <w:trPr>
          <w:trHeight w:val="300"/>
        </w:trPr>
        <w:tc>
          <w:tcPr>
            <w:tcW w:w="1532" w:type="dxa"/>
            <w:noWrap/>
            <w:hideMark/>
          </w:tcPr>
          <w:p w14:paraId="5F44D4A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502 – WFS</w:t>
            </w:r>
          </w:p>
        </w:tc>
        <w:tc>
          <w:tcPr>
            <w:tcW w:w="11630" w:type="dxa"/>
            <w:hideMark/>
          </w:tcPr>
          <w:p w14:paraId="6E9FCEE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różnych typów zamówień sprzedaży w zależności od typu usługi lub towaru</w:t>
            </w:r>
          </w:p>
        </w:tc>
        <w:tc>
          <w:tcPr>
            <w:tcW w:w="662" w:type="dxa"/>
            <w:noWrap/>
            <w:hideMark/>
          </w:tcPr>
          <w:p w14:paraId="03D08C5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2A5CB1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27E10B4" w14:textId="77777777" w:rsidTr="001579E2">
        <w:trPr>
          <w:trHeight w:val="70"/>
        </w:trPr>
        <w:tc>
          <w:tcPr>
            <w:tcW w:w="1532" w:type="dxa"/>
            <w:noWrap/>
            <w:hideMark/>
          </w:tcPr>
          <w:p w14:paraId="391188F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503 – WFS</w:t>
            </w:r>
          </w:p>
        </w:tc>
        <w:tc>
          <w:tcPr>
            <w:tcW w:w="11630" w:type="dxa"/>
            <w:hideMark/>
          </w:tcPr>
          <w:p w14:paraId="70C0DCD9" w14:textId="77777777" w:rsidR="001017EA" w:rsidRPr="001017EA" w:rsidRDefault="001017EA" w:rsidP="00A52591">
            <w:pPr>
              <w:spacing w:line="360" w:lineRule="auto"/>
              <w:rPr>
                <w:rFonts w:ascii="Verdana" w:hAnsi="Verdana"/>
                <w:bCs/>
                <w:iCs/>
                <w:sz w:val="20"/>
                <w:szCs w:val="20"/>
              </w:rPr>
            </w:pPr>
            <w:r w:rsidRPr="001017EA">
              <w:rPr>
                <w:rFonts w:ascii="Verdana" w:hAnsi="Verdana"/>
                <w:bCs/>
                <w:iCs/>
                <w:sz w:val="20"/>
                <w:szCs w:val="20"/>
              </w:rPr>
              <w:t>System umożliwia w zamówieniu sprzedaży podanie co najmniej:</w:t>
            </w:r>
            <w:r w:rsidRPr="001017EA">
              <w:rPr>
                <w:rFonts w:ascii="Verdana" w:hAnsi="Verdana"/>
                <w:bCs/>
                <w:iCs/>
                <w:sz w:val="20"/>
                <w:szCs w:val="20"/>
              </w:rPr>
              <w:br/>
              <w:t>- sprzedawcy</w:t>
            </w:r>
            <w:r w:rsidRPr="001017EA">
              <w:rPr>
                <w:rFonts w:ascii="Verdana" w:hAnsi="Verdana"/>
                <w:bCs/>
                <w:iCs/>
                <w:sz w:val="20"/>
                <w:szCs w:val="20"/>
              </w:rPr>
              <w:br/>
              <w:t>- ID kontrahenta - w przypadku wyboru ID kontrahenta automatycznie wypełnią się pola, które zostały zdefiniowane podczas jego zakładania i które to pola będą potrzebne na zamówieniu sprzedaży</w:t>
            </w:r>
            <w:r w:rsidRPr="001017EA">
              <w:rPr>
                <w:rFonts w:ascii="Verdana" w:hAnsi="Verdana"/>
                <w:bCs/>
                <w:iCs/>
                <w:sz w:val="20"/>
                <w:szCs w:val="20"/>
              </w:rPr>
              <w:br/>
              <w:t>- ID płatnika - w przypadku wyboru ID kontrahenta automatycznie wypełnią się pola, które zostały zdefiniowane podczas jego zakładania i które to pola będą potrzebne na zamówieniu sprzedaży</w:t>
            </w:r>
            <w:r w:rsidRPr="001017EA">
              <w:rPr>
                <w:rFonts w:ascii="Verdana" w:hAnsi="Verdana"/>
                <w:bCs/>
                <w:iCs/>
                <w:sz w:val="20"/>
                <w:szCs w:val="20"/>
              </w:rPr>
              <w:br/>
              <w:t>- typ zamówienia sprzedaży</w:t>
            </w:r>
            <w:r w:rsidRPr="001017EA">
              <w:rPr>
                <w:rFonts w:ascii="Verdana" w:hAnsi="Verdana"/>
                <w:bCs/>
                <w:iCs/>
                <w:sz w:val="20"/>
                <w:szCs w:val="20"/>
              </w:rPr>
              <w:br/>
              <w:t>- informacje o statku powietrznym</w:t>
            </w:r>
            <w:r w:rsidRPr="001017EA">
              <w:rPr>
                <w:rFonts w:ascii="Verdana" w:hAnsi="Verdana"/>
                <w:bCs/>
                <w:iCs/>
                <w:sz w:val="20"/>
                <w:szCs w:val="20"/>
              </w:rPr>
              <w:br/>
              <w:t>- cennika</w:t>
            </w:r>
            <w:r w:rsidRPr="001017EA">
              <w:rPr>
                <w:rFonts w:ascii="Verdana" w:hAnsi="Verdana"/>
                <w:bCs/>
                <w:iCs/>
                <w:sz w:val="20"/>
                <w:szCs w:val="20"/>
              </w:rPr>
              <w:br/>
              <w:t>- nr umowy</w:t>
            </w:r>
            <w:r w:rsidRPr="001017EA">
              <w:rPr>
                <w:rFonts w:ascii="Verdana" w:hAnsi="Verdana"/>
                <w:bCs/>
                <w:iCs/>
                <w:sz w:val="20"/>
                <w:szCs w:val="20"/>
              </w:rPr>
              <w:br/>
              <w:t>- data utworzenia</w:t>
            </w:r>
            <w:r w:rsidRPr="001017EA">
              <w:rPr>
                <w:rFonts w:ascii="Verdana" w:hAnsi="Verdana"/>
                <w:bCs/>
                <w:iCs/>
                <w:sz w:val="20"/>
                <w:szCs w:val="20"/>
              </w:rPr>
              <w:br/>
              <w:t>- indeks, opis indeksu, miara - w przypadku wyboru ID indeksu automatycznie wypełnią się pola, które zostały zdefiniowane podczas jego zakładania i które to pola będą potrzebne na zamówieniu sprzedaży</w:t>
            </w:r>
            <w:r w:rsidRPr="001017EA">
              <w:rPr>
                <w:rFonts w:ascii="Verdana" w:hAnsi="Verdana"/>
                <w:bCs/>
                <w:iCs/>
                <w:sz w:val="20"/>
                <w:szCs w:val="20"/>
              </w:rPr>
              <w:br/>
              <w:t>- ilość, cena jednostkowa netto i brutto, wartość netto i brutto, kod podatku, stawka podatku VAT, data sprzedaży dla każdej pozycji</w:t>
            </w:r>
            <w:r w:rsidRPr="001017EA">
              <w:rPr>
                <w:rFonts w:ascii="Verdana" w:hAnsi="Verdana"/>
                <w:bCs/>
                <w:iCs/>
                <w:sz w:val="20"/>
                <w:szCs w:val="20"/>
              </w:rPr>
              <w:br/>
            </w:r>
            <w:r w:rsidRPr="001017EA">
              <w:rPr>
                <w:rFonts w:ascii="Verdana" w:hAnsi="Verdana"/>
                <w:bCs/>
                <w:iCs/>
                <w:sz w:val="20"/>
                <w:szCs w:val="20"/>
              </w:rPr>
              <w:lastRenderedPageBreak/>
              <w:t>- dodatkowe pole opisowe</w:t>
            </w:r>
            <w:r w:rsidRPr="001017EA">
              <w:rPr>
                <w:rFonts w:ascii="Verdana" w:hAnsi="Verdana"/>
                <w:bCs/>
                <w:iCs/>
                <w:sz w:val="20"/>
                <w:szCs w:val="20"/>
              </w:rPr>
              <w:br/>
              <w:t>- schematu księgowego dla poszczególnych pozycji zamówienia</w:t>
            </w:r>
          </w:p>
        </w:tc>
        <w:tc>
          <w:tcPr>
            <w:tcW w:w="662" w:type="dxa"/>
            <w:noWrap/>
            <w:hideMark/>
          </w:tcPr>
          <w:p w14:paraId="31E55E9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 </w:t>
            </w:r>
          </w:p>
        </w:tc>
        <w:tc>
          <w:tcPr>
            <w:tcW w:w="742" w:type="dxa"/>
            <w:noWrap/>
            <w:hideMark/>
          </w:tcPr>
          <w:p w14:paraId="476B17D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2751F6C" w14:textId="77777777" w:rsidTr="001579E2">
        <w:trPr>
          <w:trHeight w:val="600"/>
        </w:trPr>
        <w:tc>
          <w:tcPr>
            <w:tcW w:w="1532" w:type="dxa"/>
            <w:noWrap/>
            <w:hideMark/>
          </w:tcPr>
          <w:p w14:paraId="6953D0C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504 – WFS</w:t>
            </w:r>
          </w:p>
        </w:tc>
        <w:tc>
          <w:tcPr>
            <w:tcW w:w="11630" w:type="dxa"/>
            <w:hideMark/>
          </w:tcPr>
          <w:p w14:paraId="4F7D918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oraz edytowanie różnych typów zamówień sprzedaży z możliwością definiowania nowych pól, słowników w celu realizacji zamówienia sprzedaży</w:t>
            </w:r>
          </w:p>
        </w:tc>
        <w:tc>
          <w:tcPr>
            <w:tcW w:w="662" w:type="dxa"/>
            <w:noWrap/>
            <w:hideMark/>
          </w:tcPr>
          <w:p w14:paraId="1F45A29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D7B68E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A0B9756" w14:textId="77777777" w:rsidTr="001579E2">
        <w:trPr>
          <w:trHeight w:val="600"/>
        </w:trPr>
        <w:tc>
          <w:tcPr>
            <w:tcW w:w="1532" w:type="dxa"/>
            <w:noWrap/>
            <w:hideMark/>
          </w:tcPr>
          <w:p w14:paraId="3243251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505 – WFS</w:t>
            </w:r>
          </w:p>
        </w:tc>
        <w:tc>
          <w:tcPr>
            <w:tcW w:w="11630" w:type="dxa"/>
            <w:hideMark/>
          </w:tcPr>
          <w:p w14:paraId="54F389D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nadawanie numerów zamówień sprzedaży zgodnie ze zdefiniowanym wzorcem numeracji dla kategorii i rodzaju zamówienia sprzedaży</w:t>
            </w:r>
          </w:p>
        </w:tc>
        <w:tc>
          <w:tcPr>
            <w:tcW w:w="662" w:type="dxa"/>
            <w:noWrap/>
            <w:hideMark/>
          </w:tcPr>
          <w:p w14:paraId="1DFB37A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992A68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5BF6ABD" w14:textId="77777777" w:rsidTr="001579E2">
        <w:trPr>
          <w:trHeight w:val="600"/>
        </w:trPr>
        <w:tc>
          <w:tcPr>
            <w:tcW w:w="1532" w:type="dxa"/>
            <w:noWrap/>
            <w:hideMark/>
          </w:tcPr>
          <w:p w14:paraId="49B96F3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506 – WFS</w:t>
            </w:r>
          </w:p>
        </w:tc>
        <w:tc>
          <w:tcPr>
            <w:tcW w:w="11630" w:type="dxa"/>
            <w:hideMark/>
          </w:tcPr>
          <w:p w14:paraId="69ED95C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konfigurację wymaganych pół dla zamówienia w zależności od rodzaju zamówienia sprzedaży wraz z przypisaniem do nich mechanizmów walidacji</w:t>
            </w:r>
          </w:p>
        </w:tc>
        <w:tc>
          <w:tcPr>
            <w:tcW w:w="662" w:type="dxa"/>
            <w:noWrap/>
            <w:hideMark/>
          </w:tcPr>
          <w:p w14:paraId="5A9807F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575DD8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EC2BFD5" w14:textId="77777777" w:rsidTr="001579E2">
        <w:trPr>
          <w:trHeight w:val="600"/>
        </w:trPr>
        <w:tc>
          <w:tcPr>
            <w:tcW w:w="1532" w:type="dxa"/>
            <w:noWrap/>
            <w:hideMark/>
          </w:tcPr>
          <w:p w14:paraId="7B6EBC6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507 – WFS</w:t>
            </w:r>
          </w:p>
        </w:tc>
        <w:tc>
          <w:tcPr>
            <w:tcW w:w="11630" w:type="dxa"/>
            <w:hideMark/>
          </w:tcPr>
          <w:p w14:paraId="623FDE1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nowych zamówień sprzedaży poprzez wskazanie istniejącego w Systemie zamówienia sprzedaży w celu skopiowania zamieszczonych w nim danych z możliwością ich edycji</w:t>
            </w:r>
          </w:p>
        </w:tc>
        <w:tc>
          <w:tcPr>
            <w:tcW w:w="662" w:type="dxa"/>
            <w:noWrap/>
            <w:hideMark/>
          </w:tcPr>
          <w:p w14:paraId="4738FF0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09CE9D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E98F0F9" w14:textId="77777777" w:rsidTr="001579E2">
        <w:trPr>
          <w:trHeight w:val="600"/>
        </w:trPr>
        <w:tc>
          <w:tcPr>
            <w:tcW w:w="1532" w:type="dxa"/>
            <w:noWrap/>
            <w:hideMark/>
          </w:tcPr>
          <w:p w14:paraId="20461E2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508 – WFS</w:t>
            </w:r>
          </w:p>
        </w:tc>
        <w:tc>
          <w:tcPr>
            <w:tcW w:w="11630" w:type="dxa"/>
            <w:hideMark/>
          </w:tcPr>
          <w:p w14:paraId="3D008F5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zatwierdzanie i odtwierdzanie poszczególnych zamówień sprzedaży pojedynczo i/lub grupowo przez uprawnionych użytkowników</w:t>
            </w:r>
          </w:p>
        </w:tc>
        <w:tc>
          <w:tcPr>
            <w:tcW w:w="662" w:type="dxa"/>
            <w:noWrap/>
            <w:hideMark/>
          </w:tcPr>
          <w:p w14:paraId="59880B7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32DC98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DE57A27" w14:textId="77777777" w:rsidTr="001579E2">
        <w:trPr>
          <w:trHeight w:val="300"/>
        </w:trPr>
        <w:tc>
          <w:tcPr>
            <w:tcW w:w="1532" w:type="dxa"/>
            <w:noWrap/>
            <w:hideMark/>
          </w:tcPr>
          <w:p w14:paraId="6C614B6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509 – WFS</w:t>
            </w:r>
          </w:p>
        </w:tc>
        <w:tc>
          <w:tcPr>
            <w:tcW w:w="11630" w:type="dxa"/>
            <w:hideMark/>
          </w:tcPr>
          <w:p w14:paraId="6B95E10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dowolne edytowanie danych zamówienia sprzedaży do momentu jego zatwierdzenia </w:t>
            </w:r>
          </w:p>
        </w:tc>
        <w:tc>
          <w:tcPr>
            <w:tcW w:w="662" w:type="dxa"/>
            <w:noWrap/>
            <w:hideMark/>
          </w:tcPr>
          <w:p w14:paraId="6FE63E6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EF3E6A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2D82089" w14:textId="77777777" w:rsidTr="001579E2">
        <w:trPr>
          <w:trHeight w:val="600"/>
        </w:trPr>
        <w:tc>
          <w:tcPr>
            <w:tcW w:w="1532" w:type="dxa"/>
            <w:noWrap/>
            <w:hideMark/>
          </w:tcPr>
          <w:p w14:paraId="078BF50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510 – WFS</w:t>
            </w:r>
          </w:p>
        </w:tc>
        <w:tc>
          <w:tcPr>
            <w:tcW w:w="11630" w:type="dxa"/>
            <w:hideMark/>
          </w:tcPr>
          <w:p w14:paraId="1F43AC4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automatyczne i/lub ręczne generowanie faktur sprzedażowych na podstawie zatwierdzonych zamówień sprzedaży ich generowania </w:t>
            </w:r>
          </w:p>
        </w:tc>
        <w:tc>
          <w:tcPr>
            <w:tcW w:w="662" w:type="dxa"/>
            <w:noWrap/>
            <w:hideMark/>
          </w:tcPr>
          <w:p w14:paraId="0234725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112371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E9E00DB" w14:textId="77777777" w:rsidTr="001579E2">
        <w:trPr>
          <w:trHeight w:val="600"/>
        </w:trPr>
        <w:tc>
          <w:tcPr>
            <w:tcW w:w="1532" w:type="dxa"/>
            <w:noWrap/>
            <w:hideMark/>
          </w:tcPr>
          <w:p w14:paraId="5864F49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511 – WFS</w:t>
            </w:r>
          </w:p>
        </w:tc>
        <w:tc>
          <w:tcPr>
            <w:tcW w:w="11630" w:type="dxa"/>
            <w:hideMark/>
          </w:tcPr>
          <w:p w14:paraId="340765D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generowanie statusów zamówień np. zamówienie utworzone, zapisane, wystawiona faktura w oparciu o zamówienie itp.</w:t>
            </w:r>
          </w:p>
        </w:tc>
        <w:tc>
          <w:tcPr>
            <w:tcW w:w="662" w:type="dxa"/>
            <w:noWrap/>
            <w:hideMark/>
          </w:tcPr>
          <w:p w14:paraId="1ADB036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F1DA05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3B3C320" w14:textId="77777777" w:rsidTr="001579E2">
        <w:trPr>
          <w:trHeight w:val="600"/>
        </w:trPr>
        <w:tc>
          <w:tcPr>
            <w:tcW w:w="1532" w:type="dxa"/>
            <w:noWrap/>
            <w:hideMark/>
          </w:tcPr>
          <w:p w14:paraId="5E9388B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512 – WFS</w:t>
            </w:r>
          </w:p>
        </w:tc>
        <w:tc>
          <w:tcPr>
            <w:tcW w:w="11630" w:type="dxa"/>
            <w:hideMark/>
          </w:tcPr>
          <w:p w14:paraId="5CF0559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wprowadzenie do zatwierdzonego zamówienia numeru faktur, które powstały na podstawie tego zamówienia sprzedaży</w:t>
            </w:r>
          </w:p>
        </w:tc>
        <w:tc>
          <w:tcPr>
            <w:tcW w:w="662" w:type="dxa"/>
            <w:noWrap/>
            <w:hideMark/>
          </w:tcPr>
          <w:p w14:paraId="0B10EA9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30436B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2A515A4" w14:textId="77777777" w:rsidTr="001579E2">
        <w:trPr>
          <w:trHeight w:val="600"/>
        </w:trPr>
        <w:tc>
          <w:tcPr>
            <w:tcW w:w="1532" w:type="dxa"/>
            <w:noWrap/>
            <w:hideMark/>
          </w:tcPr>
          <w:p w14:paraId="525188C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513 – WFS</w:t>
            </w:r>
          </w:p>
        </w:tc>
        <w:tc>
          <w:tcPr>
            <w:tcW w:w="11630" w:type="dxa"/>
            <w:hideMark/>
          </w:tcPr>
          <w:p w14:paraId="1CF81DC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zmianę ceny sprzedaży oraz wprowadzania jej bez konieczności używania cennika bezpośrednio na zamówieniu sprzedaży</w:t>
            </w:r>
          </w:p>
        </w:tc>
        <w:tc>
          <w:tcPr>
            <w:tcW w:w="662" w:type="dxa"/>
            <w:noWrap/>
            <w:hideMark/>
          </w:tcPr>
          <w:p w14:paraId="759AD73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0406D1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CC3A932" w14:textId="77777777" w:rsidTr="001579E2">
        <w:trPr>
          <w:trHeight w:val="900"/>
        </w:trPr>
        <w:tc>
          <w:tcPr>
            <w:tcW w:w="1532" w:type="dxa"/>
            <w:noWrap/>
            <w:hideMark/>
          </w:tcPr>
          <w:p w14:paraId="223C271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514 – WFS</w:t>
            </w:r>
          </w:p>
        </w:tc>
        <w:tc>
          <w:tcPr>
            <w:tcW w:w="11630" w:type="dxa"/>
            <w:hideMark/>
          </w:tcPr>
          <w:p w14:paraId="78B3A5F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harmonogramów zamówień sprzedaży na podstawie których System automatycznie i/lub ręcznie w oparciu o zadane mu kryteria wygeneruje zamówienia sprzedaży, a na ich podstawie wygenerowane zostaną faktury sprzedaży</w:t>
            </w:r>
          </w:p>
        </w:tc>
        <w:tc>
          <w:tcPr>
            <w:tcW w:w="662" w:type="dxa"/>
            <w:noWrap/>
            <w:hideMark/>
          </w:tcPr>
          <w:p w14:paraId="1EF3F3E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FE12E8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B7D2FA4" w14:textId="77777777" w:rsidTr="001579E2">
        <w:trPr>
          <w:trHeight w:val="300"/>
        </w:trPr>
        <w:tc>
          <w:tcPr>
            <w:tcW w:w="1532" w:type="dxa"/>
            <w:noWrap/>
            <w:hideMark/>
          </w:tcPr>
          <w:p w14:paraId="093EB21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515 – WFS</w:t>
            </w:r>
          </w:p>
        </w:tc>
        <w:tc>
          <w:tcPr>
            <w:tcW w:w="11630" w:type="dxa"/>
            <w:hideMark/>
          </w:tcPr>
          <w:p w14:paraId="4541F3E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dowolną modyfikację harmonogramów z zapamiętaniem danych sprzed modyfikacji</w:t>
            </w:r>
          </w:p>
        </w:tc>
        <w:tc>
          <w:tcPr>
            <w:tcW w:w="662" w:type="dxa"/>
            <w:noWrap/>
            <w:hideMark/>
          </w:tcPr>
          <w:p w14:paraId="0E374BA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A5CF70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E0A7020" w14:textId="77777777" w:rsidTr="001579E2">
        <w:trPr>
          <w:trHeight w:val="900"/>
        </w:trPr>
        <w:tc>
          <w:tcPr>
            <w:tcW w:w="1532" w:type="dxa"/>
            <w:noWrap/>
            <w:hideMark/>
          </w:tcPr>
          <w:p w14:paraId="6C9982A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516 – WFS</w:t>
            </w:r>
          </w:p>
        </w:tc>
        <w:tc>
          <w:tcPr>
            <w:tcW w:w="11630" w:type="dxa"/>
            <w:hideMark/>
          </w:tcPr>
          <w:p w14:paraId="583696A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zamówień sprzedaży w Systemie przy wykorzystaniu danych pobranych z formularza dostępnego pod adresem: https://ais.pansa.pl/form/order/orderform_pl.htm z uwzględnieniem numeru identyfikacyjnego formularza</w:t>
            </w:r>
          </w:p>
        </w:tc>
        <w:tc>
          <w:tcPr>
            <w:tcW w:w="662" w:type="dxa"/>
            <w:noWrap/>
            <w:hideMark/>
          </w:tcPr>
          <w:p w14:paraId="413EC89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0A2BBC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4EC872F" w14:textId="77777777" w:rsidTr="001579E2">
        <w:trPr>
          <w:trHeight w:val="900"/>
        </w:trPr>
        <w:tc>
          <w:tcPr>
            <w:tcW w:w="1532" w:type="dxa"/>
            <w:noWrap/>
            <w:hideMark/>
          </w:tcPr>
          <w:p w14:paraId="117C434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517 – WFS</w:t>
            </w:r>
          </w:p>
        </w:tc>
        <w:tc>
          <w:tcPr>
            <w:tcW w:w="11630" w:type="dxa"/>
            <w:hideMark/>
          </w:tcPr>
          <w:p w14:paraId="672D075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na podstawie automatycznego rozksięgowywania wyciągu bankowego powiązanie przelewu z konkretnym zamówieniem sprzedaży poprzez numer identyfikacyjny formularza oraz inne mechanizmy walidacji i ręcznie lub automatycznie wystawienie faktury </w:t>
            </w:r>
          </w:p>
        </w:tc>
        <w:tc>
          <w:tcPr>
            <w:tcW w:w="662" w:type="dxa"/>
            <w:noWrap/>
            <w:hideMark/>
          </w:tcPr>
          <w:p w14:paraId="457EFEE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404BDA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1D9740A" w14:textId="77777777" w:rsidTr="001579E2">
        <w:trPr>
          <w:trHeight w:val="600"/>
        </w:trPr>
        <w:tc>
          <w:tcPr>
            <w:tcW w:w="1532" w:type="dxa"/>
            <w:noWrap/>
            <w:hideMark/>
          </w:tcPr>
          <w:p w14:paraId="710AF5E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518 – WFS</w:t>
            </w:r>
          </w:p>
        </w:tc>
        <w:tc>
          <w:tcPr>
            <w:tcW w:w="11630" w:type="dxa"/>
            <w:hideMark/>
          </w:tcPr>
          <w:p w14:paraId="4C88AB5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w formularzu zamówień umieszczanym na stronie internetowej wykorzystywanie danych, które znajdują się w Systemie np. indeksy materiałowe </w:t>
            </w:r>
          </w:p>
        </w:tc>
        <w:tc>
          <w:tcPr>
            <w:tcW w:w="662" w:type="dxa"/>
            <w:noWrap/>
            <w:hideMark/>
          </w:tcPr>
          <w:p w14:paraId="3221C50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48F8B2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245A9E4" w14:textId="77777777" w:rsidTr="001579E2">
        <w:trPr>
          <w:trHeight w:val="1200"/>
        </w:trPr>
        <w:tc>
          <w:tcPr>
            <w:tcW w:w="1532" w:type="dxa"/>
            <w:noWrap/>
            <w:hideMark/>
          </w:tcPr>
          <w:p w14:paraId="2E45718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519 – WFS</w:t>
            </w:r>
          </w:p>
        </w:tc>
        <w:tc>
          <w:tcPr>
            <w:tcW w:w="11630" w:type="dxa"/>
            <w:hideMark/>
          </w:tcPr>
          <w:p w14:paraId="3922513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usuwanie istniejących oraz dodawanie nowych produktów oraz dodawanie i usuwanie pól jakie znajdują się na formularzu zamówień umieszczanym na stronie internetowej oraz System umożliwia ustawianie oznaczników o wymagalności wypełnienia danego pola oraz umożliwia implementację metod walidacji dla wskazanych pól</w:t>
            </w:r>
          </w:p>
        </w:tc>
        <w:tc>
          <w:tcPr>
            <w:tcW w:w="662" w:type="dxa"/>
            <w:noWrap/>
            <w:hideMark/>
          </w:tcPr>
          <w:p w14:paraId="7491A14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1E466B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A52591" w:rsidRPr="001017EA" w14:paraId="39D2B082" w14:textId="77777777" w:rsidTr="00A52591">
        <w:trPr>
          <w:trHeight w:val="300"/>
        </w:trPr>
        <w:tc>
          <w:tcPr>
            <w:tcW w:w="1532" w:type="dxa"/>
            <w:noWrap/>
            <w:hideMark/>
          </w:tcPr>
          <w:p w14:paraId="45934BC5" w14:textId="77777777" w:rsidR="00A52591" w:rsidRPr="001017EA" w:rsidRDefault="00A52591"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580E5B55" w14:textId="394298CE" w:rsidR="00A52591" w:rsidRPr="001017EA" w:rsidRDefault="00A52591" w:rsidP="00A52591">
            <w:pPr>
              <w:spacing w:line="360" w:lineRule="auto"/>
              <w:jc w:val="both"/>
              <w:rPr>
                <w:rFonts w:ascii="Verdana" w:hAnsi="Verdana"/>
                <w:bCs/>
                <w:iCs/>
                <w:sz w:val="20"/>
                <w:szCs w:val="20"/>
              </w:rPr>
            </w:pPr>
            <w:r w:rsidRPr="001017EA">
              <w:rPr>
                <w:rFonts w:ascii="Verdana" w:hAnsi="Verdana"/>
                <w:b/>
                <w:bCs/>
                <w:iCs/>
                <w:sz w:val="20"/>
                <w:szCs w:val="20"/>
              </w:rPr>
              <w:t>Wystawianie dokumentów finansowych</w:t>
            </w:r>
          </w:p>
        </w:tc>
      </w:tr>
      <w:tr w:rsidR="001017EA" w:rsidRPr="001017EA" w14:paraId="2BA822E1" w14:textId="77777777" w:rsidTr="001579E2">
        <w:trPr>
          <w:trHeight w:val="1200"/>
        </w:trPr>
        <w:tc>
          <w:tcPr>
            <w:tcW w:w="1532" w:type="dxa"/>
            <w:noWrap/>
            <w:hideMark/>
          </w:tcPr>
          <w:p w14:paraId="62CA42E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520 – WFS</w:t>
            </w:r>
          </w:p>
        </w:tc>
        <w:tc>
          <w:tcPr>
            <w:tcW w:w="11630" w:type="dxa"/>
            <w:hideMark/>
          </w:tcPr>
          <w:p w14:paraId="0475129A" w14:textId="77777777" w:rsidR="001017EA" w:rsidRPr="001017EA" w:rsidRDefault="001017EA" w:rsidP="00A52591">
            <w:pPr>
              <w:spacing w:line="360" w:lineRule="auto"/>
              <w:rPr>
                <w:rFonts w:ascii="Verdana" w:hAnsi="Verdana"/>
                <w:bCs/>
                <w:iCs/>
                <w:sz w:val="20"/>
                <w:szCs w:val="20"/>
              </w:rPr>
            </w:pPr>
            <w:r w:rsidRPr="001017EA">
              <w:rPr>
                <w:rFonts w:ascii="Verdana" w:hAnsi="Verdana"/>
                <w:bCs/>
                <w:iCs/>
                <w:sz w:val="20"/>
                <w:szCs w:val="20"/>
              </w:rPr>
              <w:t>System umożliwia generowanie różnych dokumentów finansowych, a w szczególności:</w:t>
            </w:r>
            <w:r w:rsidRPr="001017EA">
              <w:rPr>
                <w:rFonts w:ascii="Verdana" w:hAnsi="Verdana"/>
                <w:bCs/>
                <w:iCs/>
                <w:sz w:val="20"/>
                <w:szCs w:val="20"/>
              </w:rPr>
              <w:br/>
              <w:t>- faktury</w:t>
            </w:r>
            <w:r w:rsidRPr="001017EA">
              <w:rPr>
                <w:rFonts w:ascii="Verdana" w:hAnsi="Verdana"/>
                <w:bCs/>
                <w:iCs/>
                <w:sz w:val="20"/>
                <w:szCs w:val="20"/>
              </w:rPr>
              <w:br/>
              <w:t>- faktury korygujące</w:t>
            </w:r>
            <w:r w:rsidRPr="001017EA">
              <w:rPr>
                <w:rFonts w:ascii="Verdana" w:hAnsi="Verdana"/>
                <w:bCs/>
                <w:iCs/>
                <w:sz w:val="20"/>
                <w:szCs w:val="20"/>
              </w:rPr>
              <w:br/>
              <w:t>- noty debetowe, kredytowe oraz odsetkowe</w:t>
            </w:r>
          </w:p>
        </w:tc>
        <w:tc>
          <w:tcPr>
            <w:tcW w:w="662" w:type="dxa"/>
            <w:noWrap/>
            <w:hideMark/>
          </w:tcPr>
          <w:p w14:paraId="1A57556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373C70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178FC32" w14:textId="77777777" w:rsidTr="001579E2">
        <w:trPr>
          <w:trHeight w:val="6300"/>
        </w:trPr>
        <w:tc>
          <w:tcPr>
            <w:tcW w:w="1532" w:type="dxa"/>
            <w:noWrap/>
            <w:hideMark/>
          </w:tcPr>
          <w:p w14:paraId="6C4ECD7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521 – WFS</w:t>
            </w:r>
          </w:p>
        </w:tc>
        <w:tc>
          <w:tcPr>
            <w:tcW w:w="11630" w:type="dxa"/>
            <w:hideMark/>
          </w:tcPr>
          <w:p w14:paraId="2396883B" w14:textId="01E09BEC" w:rsidR="00606B5A" w:rsidRDefault="001017EA" w:rsidP="00606B5A">
            <w:pPr>
              <w:spacing w:line="360" w:lineRule="auto"/>
              <w:rPr>
                <w:rFonts w:ascii="Verdana" w:hAnsi="Verdana"/>
                <w:bCs/>
                <w:iCs/>
                <w:sz w:val="20"/>
                <w:szCs w:val="20"/>
              </w:rPr>
            </w:pPr>
            <w:r w:rsidRPr="001017EA">
              <w:rPr>
                <w:rFonts w:ascii="Verdana" w:hAnsi="Verdana"/>
                <w:bCs/>
                <w:iCs/>
                <w:sz w:val="20"/>
                <w:szCs w:val="20"/>
              </w:rPr>
              <w:t>System umożliwia generowanie faktury zgodnie z wytycznymi dotyczącymi wyglądu faktury określonymi prawem jak również możliwość dodawania elementów dodatkowych np.:</w:t>
            </w:r>
            <w:r w:rsidRPr="001017EA">
              <w:rPr>
                <w:rFonts w:ascii="Verdana" w:hAnsi="Verdana"/>
                <w:bCs/>
                <w:iCs/>
                <w:sz w:val="20"/>
                <w:szCs w:val="20"/>
              </w:rPr>
              <w:br/>
              <w:t>- numer faktury</w:t>
            </w:r>
            <w:r w:rsidR="00606B5A">
              <w:rPr>
                <w:rFonts w:ascii="Verdana" w:hAnsi="Verdana"/>
                <w:bCs/>
                <w:iCs/>
                <w:sz w:val="20"/>
                <w:szCs w:val="20"/>
              </w:rPr>
              <w:t>, oryginał, kopia, duplikat</w:t>
            </w:r>
            <w:r w:rsidRPr="001017EA">
              <w:rPr>
                <w:rFonts w:ascii="Verdana" w:hAnsi="Verdana"/>
                <w:bCs/>
                <w:iCs/>
                <w:sz w:val="20"/>
                <w:szCs w:val="20"/>
              </w:rPr>
              <w:br/>
              <w:t>- dane dotyczące wystawcy między innymi logo, dane teleadresowe</w:t>
            </w:r>
            <w:r w:rsidRPr="001017EA">
              <w:rPr>
                <w:rFonts w:ascii="Verdana" w:hAnsi="Verdana"/>
                <w:bCs/>
                <w:iCs/>
                <w:sz w:val="20"/>
                <w:szCs w:val="20"/>
              </w:rPr>
              <w:br/>
              <w:t>- dane dotyczące kontrahenta - w przypadku wyboru ID kontrahenta automatycznie wypełnią się pola, które zostały zdefiniowane podczas jego zakładania i które to pola będą potrzebne na fakturze</w:t>
            </w:r>
            <w:r w:rsidRPr="001017EA">
              <w:rPr>
                <w:rFonts w:ascii="Verdana" w:hAnsi="Verdana"/>
                <w:bCs/>
                <w:iCs/>
                <w:sz w:val="20"/>
                <w:szCs w:val="20"/>
              </w:rPr>
              <w:br/>
              <w:t>- dane dotyczące płatnik</w:t>
            </w:r>
            <w:r w:rsidR="00606B5A">
              <w:rPr>
                <w:rFonts w:ascii="Verdana" w:hAnsi="Verdana"/>
                <w:bCs/>
                <w:iCs/>
                <w:sz w:val="20"/>
                <w:szCs w:val="20"/>
              </w:rPr>
              <w:t>a</w:t>
            </w:r>
            <w:r w:rsidRPr="001017EA">
              <w:rPr>
                <w:rFonts w:ascii="Verdana" w:hAnsi="Verdana"/>
                <w:bCs/>
                <w:iCs/>
                <w:sz w:val="20"/>
                <w:szCs w:val="20"/>
              </w:rPr>
              <w:t xml:space="preserve"> - w przypadku wyboru ID kontrahenta automatycznie wypełnią się pola, które zostały zdefiniowane podczas jego zakładania i które to pola będą potrzebne na fakturze</w:t>
            </w:r>
            <w:r w:rsidRPr="001017EA">
              <w:rPr>
                <w:rFonts w:ascii="Verdana" w:hAnsi="Verdana"/>
                <w:bCs/>
                <w:iCs/>
                <w:sz w:val="20"/>
                <w:szCs w:val="20"/>
              </w:rPr>
              <w:br/>
              <w:t>- data wystawienia</w:t>
            </w:r>
            <w:r w:rsidR="00606B5A">
              <w:rPr>
                <w:rFonts w:ascii="Verdana" w:hAnsi="Verdana"/>
                <w:bCs/>
                <w:iCs/>
                <w:sz w:val="20"/>
                <w:szCs w:val="20"/>
              </w:rPr>
              <w:t>, data sprzedaży,</w:t>
            </w:r>
            <w:r w:rsidRPr="001017EA">
              <w:rPr>
                <w:rFonts w:ascii="Verdana" w:hAnsi="Verdana"/>
                <w:bCs/>
                <w:iCs/>
                <w:sz w:val="20"/>
                <w:szCs w:val="20"/>
              </w:rPr>
              <w:t xml:space="preserve"> wskazanie okresu świadczenia usługi</w:t>
            </w:r>
            <w:r w:rsidR="00D33806">
              <w:rPr>
                <w:rFonts w:ascii="Verdana" w:hAnsi="Verdana"/>
                <w:bCs/>
                <w:iCs/>
                <w:sz w:val="20"/>
                <w:szCs w:val="20"/>
              </w:rPr>
              <w:t xml:space="preserve"> oraz okresu od – do </w:t>
            </w:r>
            <w:r w:rsidRPr="001017EA">
              <w:rPr>
                <w:rFonts w:ascii="Verdana" w:hAnsi="Verdana"/>
                <w:bCs/>
                <w:iCs/>
                <w:sz w:val="20"/>
                <w:szCs w:val="20"/>
              </w:rPr>
              <w:br/>
              <w:t>- komentarz</w:t>
            </w:r>
            <w:r w:rsidR="00D33806">
              <w:rPr>
                <w:rFonts w:ascii="Verdana" w:hAnsi="Verdana"/>
                <w:bCs/>
                <w:iCs/>
                <w:sz w:val="20"/>
                <w:szCs w:val="20"/>
              </w:rPr>
              <w:t>, komentarz 2</w:t>
            </w:r>
            <w:r w:rsidR="00606B5A">
              <w:rPr>
                <w:rFonts w:ascii="Verdana" w:hAnsi="Verdana"/>
                <w:bCs/>
                <w:iCs/>
                <w:sz w:val="20"/>
                <w:szCs w:val="20"/>
              </w:rPr>
              <w:br/>
              <w:t>- numer konta do przelewu oraz nazwa banku</w:t>
            </w:r>
          </w:p>
          <w:p w14:paraId="27F6911B" w14:textId="181BAECE" w:rsidR="00606B5A" w:rsidRDefault="00606B5A" w:rsidP="00606B5A">
            <w:pPr>
              <w:spacing w:line="360" w:lineRule="auto"/>
              <w:rPr>
                <w:rFonts w:ascii="Verdana" w:hAnsi="Verdana"/>
                <w:bCs/>
                <w:iCs/>
                <w:sz w:val="20"/>
                <w:szCs w:val="20"/>
              </w:rPr>
            </w:pPr>
            <w:r>
              <w:rPr>
                <w:rFonts w:ascii="Verdana" w:hAnsi="Verdana"/>
                <w:bCs/>
                <w:iCs/>
                <w:sz w:val="20"/>
                <w:szCs w:val="20"/>
              </w:rPr>
              <w:t>- numer zamówienia sprzedaży, numer faktury korygowanej</w:t>
            </w:r>
          </w:p>
          <w:p w14:paraId="7C5C6D91" w14:textId="2016DBAF" w:rsidR="00606B5A" w:rsidRDefault="001017EA" w:rsidP="00606B5A">
            <w:pPr>
              <w:spacing w:line="360" w:lineRule="auto"/>
              <w:rPr>
                <w:rFonts w:ascii="Verdana" w:hAnsi="Verdana"/>
                <w:bCs/>
                <w:iCs/>
                <w:sz w:val="20"/>
                <w:szCs w:val="20"/>
              </w:rPr>
            </w:pPr>
            <w:r w:rsidRPr="001017EA">
              <w:rPr>
                <w:rFonts w:ascii="Verdana" w:hAnsi="Verdana"/>
                <w:bCs/>
                <w:iCs/>
                <w:sz w:val="20"/>
                <w:szCs w:val="20"/>
              </w:rPr>
              <w:t>- termin płatności</w:t>
            </w:r>
            <w:r w:rsidR="00D33806">
              <w:rPr>
                <w:rFonts w:ascii="Verdana" w:hAnsi="Verdana"/>
                <w:bCs/>
                <w:iCs/>
                <w:sz w:val="20"/>
                <w:szCs w:val="20"/>
              </w:rPr>
              <w:t>, warunki i data płatności</w:t>
            </w:r>
            <w:r w:rsidRPr="001017EA">
              <w:rPr>
                <w:rFonts w:ascii="Verdana" w:hAnsi="Verdana"/>
                <w:bCs/>
                <w:iCs/>
                <w:sz w:val="20"/>
                <w:szCs w:val="20"/>
              </w:rPr>
              <w:br/>
              <w:t>- pozycje faktury obejmujące nazwę sprzedanej usługi lub towaru - w przypadku wyboru ID indeksu automatycznie wypełnią się pola, które zostały zdefiniowane podczas jego zakładania i które to pola będą potrzebne na fakturze</w:t>
            </w:r>
          </w:p>
          <w:p w14:paraId="518BEDED" w14:textId="77777777" w:rsidR="001017EA" w:rsidRDefault="00606B5A" w:rsidP="00606B5A">
            <w:pPr>
              <w:spacing w:line="360" w:lineRule="auto"/>
              <w:rPr>
                <w:rFonts w:ascii="Verdana" w:hAnsi="Verdana"/>
                <w:bCs/>
                <w:iCs/>
                <w:sz w:val="20"/>
                <w:szCs w:val="20"/>
              </w:rPr>
            </w:pPr>
            <w:r>
              <w:rPr>
                <w:rFonts w:ascii="Verdana" w:hAnsi="Verdana"/>
                <w:bCs/>
                <w:iCs/>
                <w:sz w:val="20"/>
                <w:szCs w:val="20"/>
              </w:rPr>
              <w:t>-</w:t>
            </w:r>
            <w:r w:rsidRPr="001017EA">
              <w:rPr>
                <w:rFonts w:ascii="Verdana" w:hAnsi="Verdana"/>
                <w:bCs/>
                <w:iCs/>
                <w:sz w:val="20"/>
                <w:szCs w:val="20"/>
              </w:rPr>
              <w:t xml:space="preserve"> </w:t>
            </w:r>
            <w:r>
              <w:rPr>
                <w:rFonts w:ascii="Verdana" w:hAnsi="Verdana"/>
                <w:bCs/>
                <w:iCs/>
                <w:sz w:val="20"/>
                <w:szCs w:val="20"/>
              </w:rPr>
              <w:t>cena jednostkowa, podatek, kod podatku, waluta</w:t>
            </w:r>
            <w:r w:rsidR="001017EA" w:rsidRPr="001017EA">
              <w:rPr>
                <w:rFonts w:ascii="Verdana" w:hAnsi="Verdana"/>
                <w:bCs/>
                <w:iCs/>
                <w:sz w:val="20"/>
                <w:szCs w:val="20"/>
              </w:rPr>
              <w:br/>
              <w:t>- zagregowane dane: ilość, miara, wartość netto, wartość VAT, wartość brutto</w:t>
            </w:r>
            <w:r w:rsidR="001017EA" w:rsidRPr="001017EA">
              <w:rPr>
                <w:rFonts w:ascii="Verdana" w:hAnsi="Verdana"/>
                <w:bCs/>
                <w:iCs/>
                <w:sz w:val="20"/>
                <w:szCs w:val="20"/>
              </w:rPr>
              <w:br/>
              <w:t>- załącznik do faktury w postaci specyfikacji danych lotniczych pochodzących z zewnętrznego systemu lub zaczytane do Systemu z zewnętrznego źródła danych (@rms lub SERIS)</w:t>
            </w:r>
          </w:p>
          <w:p w14:paraId="262CD26E" w14:textId="7C2EF046" w:rsidR="00606B5A" w:rsidRPr="001017EA" w:rsidRDefault="00606B5A" w:rsidP="00606B5A">
            <w:pPr>
              <w:spacing w:line="360" w:lineRule="auto"/>
              <w:rPr>
                <w:rFonts w:ascii="Verdana" w:hAnsi="Verdana"/>
                <w:bCs/>
                <w:iCs/>
                <w:sz w:val="20"/>
                <w:szCs w:val="20"/>
              </w:rPr>
            </w:pPr>
            <w:r>
              <w:rPr>
                <w:rFonts w:ascii="Verdana" w:hAnsi="Verdana"/>
                <w:bCs/>
                <w:iCs/>
                <w:sz w:val="20"/>
                <w:szCs w:val="20"/>
              </w:rPr>
              <w:t xml:space="preserve">- pola opisowe na fakturze między innymi takie jak: do zapłaty, podpis, wartość faktury słownie, numer faktury korygowanej, było, powinno być itp. </w:t>
            </w:r>
          </w:p>
        </w:tc>
        <w:tc>
          <w:tcPr>
            <w:tcW w:w="662" w:type="dxa"/>
            <w:noWrap/>
            <w:hideMark/>
          </w:tcPr>
          <w:p w14:paraId="2091800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8E983F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EF612FA" w14:textId="77777777" w:rsidTr="001579E2">
        <w:trPr>
          <w:trHeight w:val="300"/>
        </w:trPr>
        <w:tc>
          <w:tcPr>
            <w:tcW w:w="1532" w:type="dxa"/>
            <w:noWrap/>
            <w:hideMark/>
          </w:tcPr>
          <w:p w14:paraId="196FACA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522 – WFS</w:t>
            </w:r>
          </w:p>
        </w:tc>
        <w:tc>
          <w:tcPr>
            <w:tcW w:w="11630" w:type="dxa"/>
            <w:hideMark/>
          </w:tcPr>
          <w:p w14:paraId="6C3E8B9B" w14:textId="62CB3254" w:rsidR="001017EA" w:rsidRPr="001017EA" w:rsidRDefault="001017EA" w:rsidP="006F1201">
            <w:pPr>
              <w:spacing w:line="360" w:lineRule="auto"/>
              <w:jc w:val="both"/>
              <w:rPr>
                <w:rFonts w:ascii="Verdana" w:hAnsi="Verdana"/>
                <w:bCs/>
                <w:iCs/>
                <w:sz w:val="20"/>
                <w:szCs w:val="20"/>
              </w:rPr>
            </w:pPr>
            <w:r w:rsidRPr="001017EA">
              <w:rPr>
                <w:rFonts w:ascii="Verdana" w:hAnsi="Verdana"/>
                <w:bCs/>
                <w:iCs/>
                <w:sz w:val="20"/>
                <w:szCs w:val="20"/>
              </w:rPr>
              <w:t>System umożliwia edycję szablonu dokumentów finansowych</w:t>
            </w:r>
            <w:r w:rsidR="00606B5A">
              <w:rPr>
                <w:rFonts w:ascii="Verdana" w:hAnsi="Verdana"/>
                <w:bCs/>
                <w:iCs/>
                <w:sz w:val="20"/>
                <w:szCs w:val="20"/>
              </w:rPr>
              <w:t xml:space="preserve"> oraz podgląd faktury przed</w:t>
            </w:r>
            <w:r w:rsidR="006F1201">
              <w:rPr>
                <w:rFonts w:ascii="Verdana" w:hAnsi="Verdana"/>
                <w:bCs/>
                <w:iCs/>
                <w:sz w:val="20"/>
                <w:szCs w:val="20"/>
              </w:rPr>
              <w:t xml:space="preserve"> i po jej wygenerowaniu</w:t>
            </w:r>
            <w:r w:rsidR="00606B5A">
              <w:rPr>
                <w:rFonts w:ascii="Verdana" w:hAnsi="Verdana"/>
                <w:bCs/>
                <w:iCs/>
                <w:sz w:val="20"/>
                <w:szCs w:val="20"/>
              </w:rPr>
              <w:t xml:space="preserve"> </w:t>
            </w:r>
          </w:p>
        </w:tc>
        <w:tc>
          <w:tcPr>
            <w:tcW w:w="662" w:type="dxa"/>
            <w:noWrap/>
            <w:hideMark/>
          </w:tcPr>
          <w:p w14:paraId="367EACF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4BE2DF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E29DDD1" w14:textId="77777777" w:rsidTr="001579E2">
        <w:trPr>
          <w:trHeight w:val="600"/>
        </w:trPr>
        <w:tc>
          <w:tcPr>
            <w:tcW w:w="1532" w:type="dxa"/>
            <w:noWrap/>
            <w:hideMark/>
          </w:tcPr>
          <w:p w14:paraId="4142EE2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523 – WFS</w:t>
            </w:r>
          </w:p>
        </w:tc>
        <w:tc>
          <w:tcPr>
            <w:tcW w:w="11630" w:type="dxa"/>
            <w:hideMark/>
          </w:tcPr>
          <w:p w14:paraId="3FB6B58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nadawanie numerów faktur sprzedażowych zgodnie ze zdefiniowanym wzorcem numeracji w oparciu o typ zamówienia sprzedaży i/lub bez zamówienia sprzedaży</w:t>
            </w:r>
          </w:p>
        </w:tc>
        <w:tc>
          <w:tcPr>
            <w:tcW w:w="662" w:type="dxa"/>
            <w:noWrap/>
            <w:hideMark/>
          </w:tcPr>
          <w:p w14:paraId="5F5E6C0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462678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2C2B654" w14:textId="77777777" w:rsidTr="001579E2">
        <w:trPr>
          <w:trHeight w:val="600"/>
        </w:trPr>
        <w:tc>
          <w:tcPr>
            <w:tcW w:w="1532" w:type="dxa"/>
            <w:noWrap/>
            <w:hideMark/>
          </w:tcPr>
          <w:p w14:paraId="772F4A8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524 – WFS</w:t>
            </w:r>
          </w:p>
        </w:tc>
        <w:tc>
          <w:tcPr>
            <w:tcW w:w="11630" w:type="dxa"/>
            <w:hideMark/>
          </w:tcPr>
          <w:p w14:paraId="6C4A1DD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lub zarejestrowanie faktury zbiorczej np. za cały miesiąc. Na fakturze musi się znaleźć pozycja zbiorcza dla danego typu usługi, a cały szczegółowy spis usług powinien być w załączniku</w:t>
            </w:r>
          </w:p>
        </w:tc>
        <w:tc>
          <w:tcPr>
            <w:tcW w:w="662" w:type="dxa"/>
            <w:noWrap/>
            <w:hideMark/>
          </w:tcPr>
          <w:p w14:paraId="7266A49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6C4B0E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2669928" w14:textId="77777777" w:rsidTr="001579E2">
        <w:trPr>
          <w:trHeight w:val="300"/>
        </w:trPr>
        <w:tc>
          <w:tcPr>
            <w:tcW w:w="1532" w:type="dxa"/>
            <w:noWrap/>
            <w:hideMark/>
          </w:tcPr>
          <w:p w14:paraId="22D9816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525 – WFS</w:t>
            </w:r>
          </w:p>
        </w:tc>
        <w:tc>
          <w:tcPr>
            <w:tcW w:w="11630" w:type="dxa"/>
            <w:hideMark/>
          </w:tcPr>
          <w:p w14:paraId="0D45C11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generowanie dokumentów finansowych w różnych walutach </w:t>
            </w:r>
          </w:p>
        </w:tc>
        <w:tc>
          <w:tcPr>
            <w:tcW w:w="662" w:type="dxa"/>
            <w:noWrap/>
            <w:hideMark/>
          </w:tcPr>
          <w:p w14:paraId="480DF23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A12E84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87EB0DD" w14:textId="77777777" w:rsidTr="001579E2">
        <w:trPr>
          <w:trHeight w:val="600"/>
        </w:trPr>
        <w:tc>
          <w:tcPr>
            <w:tcW w:w="1532" w:type="dxa"/>
            <w:noWrap/>
            <w:hideMark/>
          </w:tcPr>
          <w:p w14:paraId="550E5C6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526 – WFS</w:t>
            </w:r>
          </w:p>
        </w:tc>
        <w:tc>
          <w:tcPr>
            <w:tcW w:w="11630" w:type="dxa"/>
            <w:hideMark/>
          </w:tcPr>
          <w:p w14:paraId="22FD046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wystawianie faktur bez uprzedniego tworzenia zamówienia sprzedaży i/lub na podstawie zaakceptowanego zamówienia sprzedaży</w:t>
            </w:r>
          </w:p>
        </w:tc>
        <w:tc>
          <w:tcPr>
            <w:tcW w:w="662" w:type="dxa"/>
            <w:noWrap/>
            <w:hideMark/>
          </w:tcPr>
          <w:p w14:paraId="5F9F142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4D5C8A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70577FE" w14:textId="77777777" w:rsidTr="001579E2">
        <w:trPr>
          <w:trHeight w:val="300"/>
        </w:trPr>
        <w:tc>
          <w:tcPr>
            <w:tcW w:w="1532" w:type="dxa"/>
            <w:noWrap/>
            <w:hideMark/>
          </w:tcPr>
          <w:p w14:paraId="3F53E92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527 – WFS</w:t>
            </w:r>
          </w:p>
        </w:tc>
        <w:tc>
          <w:tcPr>
            <w:tcW w:w="11630" w:type="dxa"/>
            <w:hideMark/>
          </w:tcPr>
          <w:p w14:paraId="1125237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faktury sprzedaży na podstawie jednego i/lub wielu zamówień sprzedaży</w:t>
            </w:r>
          </w:p>
        </w:tc>
        <w:tc>
          <w:tcPr>
            <w:tcW w:w="662" w:type="dxa"/>
            <w:noWrap/>
            <w:hideMark/>
          </w:tcPr>
          <w:p w14:paraId="58CF387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0B6271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19544DA" w14:textId="77777777" w:rsidTr="001579E2">
        <w:trPr>
          <w:trHeight w:val="600"/>
        </w:trPr>
        <w:tc>
          <w:tcPr>
            <w:tcW w:w="1532" w:type="dxa"/>
            <w:noWrap/>
            <w:hideMark/>
          </w:tcPr>
          <w:p w14:paraId="77D9035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528 – WFS</w:t>
            </w:r>
          </w:p>
        </w:tc>
        <w:tc>
          <w:tcPr>
            <w:tcW w:w="11630" w:type="dxa"/>
            <w:hideMark/>
          </w:tcPr>
          <w:p w14:paraId="5B61358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wprowadzenie terminów płatności automatycznie i/lub ręcznie na etapie wystawiania faktury</w:t>
            </w:r>
          </w:p>
        </w:tc>
        <w:tc>
          <w:tcPr>
            <w:tcW w:w="662" w:type="dxa"/>
            <w:noWrap/>
            <w:hideMark/>
          </w:tcPr>
          <w:p w14:paraId="3B4F8D0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5E2319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1BA3EFE" w14:textId="77777777" w:rsidTr="001579E2">
        <w:trPr>
          <w:trHeight w:val="600"/>
        </w:trPr>
        <w:tc>
          <w:tcPr>
            <w:tcW w:w="1532" w:type="dxa"/>
            <w:noWrap/>
            <w:hideMark/>
          </w:tcPr>
          <w:p w14:paraId="567F0E5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529 – WFS</w:t>
            </w:r>
          </w:p>
        </w:tc>
        <w:tc>
          <w:tcPr>
            <w:tcW w:w="11630" w:type="dxa"/>
            <w:hideMark/>
          </w:tcPr>
          <w:p w14:paraId="635569A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wprowadzenie warunków płatności automatycznie i/lub ręcznie na etapie wystawiania faktury</w:t>
            </w:r>
          </w:p>
        </w:tc>
        <w:tc>
          <w:tcPr>
            <w:tcW w:w="662" w:type="dxa"/>
            <w:noWrap/>
            <w:hideMark/>
          </w:tcPr>
          <w:p w14:paraId="5EC33FB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370996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4369852" w14:textId="77777777" w:rsidTr="001579E2">
        <w:trPr>
          <w:trHeight w:val="600"/>
        </w:trPr>
        <w:tc>
          <w:tcPr>
            <w:tcW w:w="1532" w:type="dxa"/>
            <w:noWrap/>
            <w:hideMark/>
          </w:tcPr>
          <w:p w14:paraId="310F54B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530 – WFS</w:t>
            </w:r>
          </w:p>
        </w:tc>
        <w:tc>
          <w:tcPr>
            <w:tcW w:w="11630" w:type="dxa"/>
            <w:hideMark/>
          </w:tcPr>
          <w:p w14:paraId="3430C98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wystawianie duplikatu faktury z informacją o dacie wygenerowania duplikatu z określeniem, że jest to duplikat</w:t>
            </w:r>
          </w:p>
        </w:tc>
        <w:tc>
          <w:tcPr>
            <w:tcW w:w="662" w:type="dxa"/>
            <w:noWrap/>
            <w:hideMark/>
          </w:tcPr>
          <w:p w14:paraId="4EB098A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7DD69F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4F9F4D5" w14:textId="77777777" w:rsidTr="001579E2">
        <w:trPr>
          <w:trHeight w:val="300"/>
        </w:trPr>
        <w:tc>
          <w:tcPr>
            <w:tcW w:w="1532" w:type="dxa"/>
            <w:noWrap/>
            <w:hideMark/>
          </w:tcPr>
          <w:p w14:paraId="2D7E641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531 – WFS</w:t>
            </w:r>
          </w:p>
        </w:tc>
        <w:tc>
          <w:tcPr>
            <w:tcW w:w="11630" w:type="dxa"/>
            <w:hideMark/>
          </w:tcPr>
          <w:p w14:paraId="64D2D28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wystawianie faktur elektronicznych w formacie np. pdf czy jpg</w:t>
            </w:r>
          </w:p>
        </w:tc>
        <w:tc>
          <w:tcPr>
            <w:tcW w:w="662" w:type="dxa"/>
            <w:noWrap/>
            <w:hideMark/>
          </w:tcPr>
          <w:p w14:paraId="06E418E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79D34A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0E90304" w14:textId="77777777" w:rsidTr="001579E2">
        <w:trPr>
          <w:trHeight w:val="600"/>
        </w:trPr>
        <w:tc>
          <w:tcPr>
            <w:tcW w:w="1532" w:type="dxa"/>
            <w:noWrap/>
            <w:hideMark/>
          </w:tcPr>
          <w:p w14:paraId="64328D7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532 – WFS</w:t>
            </w:r>
          </w:p>
        </w:tc>
        <w:tc>
          <w:tcPr>
            <w:tcW w:w="11630" w:type="dxa"/>
            <w:hideMark/>
          </w:tcPr>
          <w:p w14:paraId="026A9C6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wystawianie ustrukturyzowanych faktur elektronicznych oraz współpracę z platformą elektronicznego fakturowania </w:t>
            </w:r>
          </w:p>
        </w:tc>
        <w:tc>
          <w:tcPr>
            <w:tcW w:w="662" w:type="dxa"/>
            <w:noWrap/>
            <w:hideMark/>
          </w:tcPr>
          <w:p w14:paraId="4EFFB4E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2CCABD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ECDC766" w14:textId="77777777" w:rsidTr="001579E2">
        <w:trPr>
          <w:trHeight w:val="300"/>
        </w:trPr>
        <w:tc>
          <w:tcPr>
            <w:tcW w:w="1532" w:type="dxa"/>
            <w:noWrap/>
            <w:hideMark/>
          </w:tcPr>
          <w:p w14:paraId="462574D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533 – WFS</w:t>
            </w:r>
          </w:p>
        </w:tc>
        <w:tc>
          <w:tcPr>
            <w:tcW w:w="11630" w:type="dxa"/>
            <w:hideMark/>
          </w:tcPr>
          <w:p w14:paraId="260115E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numerowanie faktur sprzedażowych w systemie alfanumerycznym </w:t>
            </w:r>
          </w:p>
        </w:tc>
        <w:tc>
          <w:tcPr>
            <w:tcW w:w="662" w:type="dxa"/>
            <w:noWrap/>
            <w:hideMark/>
          </w:tcPr>
          <w:p w14:paraId="12B2340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982ED1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579F369" w14:textId="77777777" w:rsidTr="001579E2">
        <w:trPr>
          <w:trHeight w:val="300"/>
        </w:trPr>
        <w:tc>
          <w:tcPr>
            <w:tcW w:w="1532" w:type="dxa"/>
            <w:noWrap/>
            <w:hideMark/>
          </w:tcPr>
          <w:p w14:paraId="0767513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534 – WFS</w:t>
            </w:r>
          </w:p>
        </w:tc>
        <w:tc>
          <w:tcPr>
            <w:tcW w:w="11630" w:type="dxa"/>
            <w:hideMark/>
          </w:tcPr>
          <w:p w14:paraId="21A2CD6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rozróżnianie numerów faktur sprzedażowych w poszczególnych latach </w:t>
            </w:r>
          </w:p>
        </w:tc>
        <w:tc>
          <w:tcPr>
            <w:tcW w:w="662" w:type="dxa"/>
            <w:noWrap/>
            <w:hideMark/>
          </w:tcPr>
          <w:p w14:paraId="7DAE7A8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9A04B6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9054E50" w14:textId="77777777" w:rsidTr="001579E2">
        <w:trPr>
          <w:trHeight w:val="600"/>
        </w:trPr>
        <w:tc>
          <w:tcPr>
            <w:tcW w:w="1532" w:type="dxa"/>
            <w:noWrap/>
            <w:hideMark/>
          </w:tcPr>
          <w:p w14:paraId="327BA4B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535 – WFS</w:t>
            </w:r>
          </w:p>
        </w:tc>
        <w:tc>
          <w:tcPr>
            <w:tcW w:w="11630" w:type="dxa"/>
            <w:hideMark/>
          </w:tcPr>
          <w:p w14:paraId="4C6AC25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generowanie faktury okresowej - faktura za wszystkie zrealizowane usługi i materiały w określonym czasie</w:t>
            </w:r>
          </w:p>
        </w:tc>
        <w:tc>
          <w:tcPr>
            <w:tcW w:w="662" w:type="dxa"/>
            <w:noWrap/>
            <w:hideMark/>
          </w:tcPr>
          <w:p w14:paraId="36AE76D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E12243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92252E5" w14:textId="77777777" w:rsidTr="001579E2">
        <w:trPr>
          <w:trHeight w:val="600"/>
        </w:trPr>
        <w:tc>
          <w:tcPr>
            <w:tcW w:w="1532" w:type="dxa"/>
            <w:noWrap/>
            <w:hideMark/>
          </w:tcPr>
          <w:p w14:paraId="5B9A539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536 – WFS</w:t>
            </w:r>
          </w:p>
        </w:tc>
        <w:tc>
          <w:tcPr>
            <w:tcW w:w="11630" w:type="dxa"/>
            <w:hideMark/>
          </w:tcPr>
          <w:p w14:paraId="4A84A8E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wyznaczanie ilości kopii przed wydrukiem wraz z określeniem czy drukować z załącznikiem czy bez</w:t>
            </w:r>
          </w:p>
        </w:tc>
        <w:tc>
          <w:tcPr>
            <w:tcW w:w="662" w:type="dxa"/>
            <w:noWrap/>
            <w:hideMark/>
          </w:tcPr>
          <w:p w14:paraId="5E51A8B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DC1A6A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CA17494" w14:textId="77777777" w:rsidTr="001579E2">
        <w:trPr>
          <w:trHeight w:val="300"/>
        </w:trPr>
        <w:tc>
          <w:tcPr>
            <w:tcW w:w="1532" w:type="dxa"/>
            <w:noWrap/>
            <w:hideMark/>
          </w:tcPr>
          <w:p w14:paraId="04D2DDF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537 – WFS</w:t>
            </w:r>
          </w:p>
        </w:tc>
        <w:tc>
          <w:tcPr>
            <w:tcW w:w="11630" w:type="dxa"/>
            <w:hideMark/>
          </w:tcPr>
          <w:p w14:paraId="2899AD6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wprowadzenie domyślnej ilości drukowanych kopii</w:t>
            </w:r>
          </w:p>
        </w:tc>
        <w:tc>
          <w:tcPr>
            <w:tcW w:w="662" w:type="dxa"/>
            <w:noWrap/>
            <w:hideMark/>
          </w:tcPr>
          <w:p w14:paraId="2A9E71D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B81C64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B82B728" w14:textId="77777777" w:rsidTr="001579E2">
        <w:trPr>
          <w:trHeight w:val="300"/>
        </w:trPr>
        <w:tc>
          <w:tcPr>
            <w:tcW w:w="1532" w:type="dxa"/>
            <w:noWrap/>
            <w:hideMark/>
          </w:tcPr>
          <w:p w14:paraId="39022E3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538 – WFS</w:t>
            </w:r>
          </w:p>
        </w:tc>
        <w:tc>
          <w:tcPr>
            <w:tcW w:w="11630" w:type="dxa"/>
            <w:hideMark/>
          </w:tcPr>
          <w:p w14:paraId="23B4467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naliczanie podatku VAT od sprzedaży</w:t>
            </w:r>
          </w:p>
        </w:tc>
        <w:tc>
          <w:tcPr>
            <w:tcW w:w="662" w:type="dxa"/>
            <w:noWrap/>
            <w:hideMark/>
          </w:tcPr>
          <w:p w14:paraId="55FFB2B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D7924B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C0A7BDE" w14:textId="77777777" w:rsidTr="001579E2">
        <w:trPr>
          <w:trHeight w:val="600"/>
        </w:trPr>
        <w:tc>
          <w:tcPr>
            <w:tcW w:w="1532" w:type="dxa"/>
            <w:noWrap/>
            <w:hideMark/>
          </w:tcPr>
          <w:p w14:paraId="20B94D3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539 – WFS</w:t>
            </w:r>
          </w:p>
        </w:tc>
        <w:tc>
          <w:tcPr>
            <w:tcW w:w="11630" w:type="dxa"/>
            <w:hideMark/>
          </w:tcPr>
          <w:p w14:paraId="7FD47FC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zmianę numeru konta przy wystawieniu faktury, na który ma być dokonana płatność oraz ustawienie domyślnego numeru konta</w:t>
            </w:r>
          </w:p>
        </w:tc>
        <w:tc>
          <w:tcPr>
            <w:tcW w:w="662" w:type="dxa"/>
            <w:noWrap/>
            <w:hideMark/>
          </w:tcPr>
          <w:p w14:paraId="16373A6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FC963E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41EB33B" w14:textId="77777777" w:rsidTr="001579E2">
        <w:trPr>
          <w:trHeight w:val="300"/>
        </w:trPr>
        <w:tc>
          <w:tcPr>
            <w:tcW w:w="1532" w:type="dxa"/>
            <w:noWrap/>
            <w:hideMark/>
          </w:tcPr>
          <w:p w14:paraId="493EE38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540 – WFS</w:t>
            </w:r>
          </w:p>
        </w:tc>
        <w:tc>
          <w:tcPr>
            <w:tcW w:w="11630" w:type="dxa"/>
            <w:hideMark/>
          </w:tcPr>
          <w:p w14:paraId="0CAB201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wielokrotne drukowanie faktury na żądanie</w:t>
            </w:r>
          </w:p>
        </w:tc>
        <w:tc>
          <w:tcPr>
            <w:tcW w:w="662" w:type="dxa"/>
            <w:noWrap/>
            <w:hideMark/>
          </w:tcPr>
          <w:p w14:paraId="1BF9C8E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89C02A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156B67C" w14:textId="77777777" w:rsidTr="001579E2">
        <w:trPr>
          <w:trHeight w:val="300"/>
        </w:trPr>
        <w:tc>
          <w:tcPr>
            <w:tcW w:w="1532" w:type="dxa"/>
            <w:noWrap/>
            <w:hideMark/>
          </w:tcPr>
          <w:p w14:paraId="58CED43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541 – WFS</w:t>
            </w:r>
          </w:p>
        </w:tc>
        <w:tc>
          <w:tcPr>
            <w:tcW w:w="11630" w:type="dxa"/>
            <w:hideMark/>
          </w:tcPr>
          <w:p w14:paraId="11B056D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rejestrację faktur zbiorczych </w:t>
            </w:r>
          </w:p>
        </w:tc>
        <w:tc>
          <w:tcPr>
            <w:tcW w:w="662" w:type="dxa"/>
            <w:noWrap/>
            <w:hideMark/>
          </w:tcPr>
          <w:p w14:paraId="3501330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A10609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D3ACC2F" w14:textId="77777777" w:rsidTr="001579E2">
        <w:trPr>
          <w:trHeight w:val="300"/>
        </w:trPr>
        <w:tc>
          <w:tcPr>
            <w:tcW w:w="1532" w:type="dxa"/>
            <w:noWrap/>
            <w:hideMark/>
          </w:tcPr>
          <w:p w14:paraId="66A371E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542 – WFS</w:t>
            </w:r>
          </w:p>
        </w:tc>
        <w:tc>
          <w:tcPr>
            <w:tcW w:w="11630" w:type="dxa"/>
            <w:hideMark/>
          </w:tcPr>
          <w:p w14:paraId="2755E0B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generowanie faktur w języku polskim oraz języku angielskim brytyjskim</w:t>
            </w:r>
          </w:p>
        </w:tc>
        <w:tc>
          <w:tcPr>
            <w:tcW w:w="662" w:type="dxa"/>
            <w:noWrap/>
            <w:hideMark/>
          </w:tcPr>
          <w:p w14:paraId="2499D97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D388B0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D8A5C71" w14:textId="77777777" w:rsidTr="001579E2">
        <w:trPr>
          <w:trHeight w:val="300"/>
        </w:trPr>
        <w:tc>
          <w:tcPr>
            <w:tcW w:w="1532" w:type="dxa"/>
            <w:noWrap/>
            <w:hideMark/>
          </w:tcPr>
          <w:p w14:paraId="13B800D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543 – WFS</w:t>
            </w:r>
          </w:p>
        </w:tc>
        <w:tc>
          <w:tcPr>
            <w:tcW w:w="11630" w:type="dxa"/>
            <w:hideMark/>
          </w:tcPr>
          <w:p w14:paraId="150502D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pojedynczy i grupowy wydruk faktur</w:t>
            </w:r>
          </w:p>
        </w:tc>
        <w:tc>
          <w:tcPr>
            <w:tcW w:w="662" w:type="dxa"/>
            <w:noWrap/>
            <w:hideMark/>
          </w:tcPr>
          <w:p w14:paraId="7C499CB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F0DBFF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9AB1593" w14:textId="77777777" w:rsidTr="001579E2">
        <w:trPr>
          <w:trHeight w:val="300"/>
        </w:trPr>
        <w:tc>
          <w:tcPr>
            <w:tcW w:w="1532" w:type="dxa"/>
            <w:noWrap/>
            <w:hideMark/>
          </w:tcPr>
          <w:p w14:paraId="0009429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544 – WFS</w:t>
            </w:r>
          </w:p>
        </w:tc>
        <w:tc>
          <w:tcPr>
            <w:tcW w:w="11630" w:type="dxa"/>
            <w:hideMark/>
          </w:tcPr>
          <w:p w14:paraId="7E4CE8D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pojedynczy i grupowy wydruk korekt faktur</w:t>
            </w:r>
          </w:p>
        </w:tc>
        <w:tc>
          <w:tcPr>
            <w:tcW w:w="662" w:type="dxa"/>
            <w:noWrap/>
            <w:hideMark/>
          </w:tcPr>
          <w:p w14:paraId="678D19E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B26C6F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7D9CF6C" w14:textId="77777777" w:rsidTr="001579E2">
        <w:trPr>
          <w:trHeight w:val="600"/>
        </w:trPr>
        <w:tc>
          <w:tcPr>
            <w:tcW w:w="1532" w:type="dxa"/>
            <w:noWrap/>
            <w:hideMark/>
          </w:tcPr>
          <w:p w14:paraId="03674BD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545 – WFS</w:t>
            </w:r>
          </w:p>
        </w:tc>
        <w:tc>
          <w:tcPr>
            <w:tcW w:w="11630" w:type="dxa"/>
            <w:hideMark/>
          </w:tcPr>
          <w:p w14:paraId="2CD5741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korektę faktur sprzedażowych poprzez utworzenie specjalnego typu zamówienia sprzedaży - korekty</w:t>
            </w:r>
          </w:p>
        </w:tc>
        <w:tc>
          <w:tcPr>
            <w:tcW w:w="662" w:type="dxa"/>
            <w:noWrap/>
            <w:hideMark/>
          </w:tcPr>
          <w:p w14:paraId="13D348E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BA1C39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F1845B2" w14:textId="77777777" w:rsidTr="001579E2">
        <w:trPr>
          <w:trHeight w:val="300"/>
        </w:trPr>
        <w:tc>
          <w:tcPr>
            <w:tcW w:w="1532" w:type="dxa"/>
            <w:noWrap/>
            <w:hideMark/>
          </w:tcPr>
          <w:p w14:paraId="79F7525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546 – WFS</w:t>
            </w:r>
          </w:p>
        </w:tc>
        <w:tc>
          <w:tcPr>
            <w:tcW w:w="11630" w:type="dxa"/>
            <w:hideMark/>
          </w:tcPr>
          <w:p w14:paraId="201E302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korektę wszystkich elementów wyszczególnionych na fakturze</w:t>
            </w:r>
          </w:p>
        </w:tc>
        <w:tc>
          <w:tcPr>
            <w:tcW w:w="662" w:type="dxa"/>
            <w:noWrap/>
            <w:hideMark/>
          </w:tcPr>
          <w:p w14:paraId="412A986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A252C1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C5C1439" w14:textId="77777777" w:rsidTr="001579E2">
        <w:trPr>
          <w:trHeight w:val="900"/>
        </w:trPr>
        <w:tc>
          <w:tcPr>
            <w:tcW w:w="1532" w:type="dxa"/>
            <w:noWrap/>
            <w:hideMark/>
          </w:tcPr>
          <w:p w14:paraId="0136760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547 – WFS</w:t>
            </w:r>
          </w:p>
        </w:tc>
        <w:tc>
          <w:tcPr>
            <w:tcW w:w="11630" w:type="dxa"/>
            <w:hideMark/>
          </w:tcPr>
          <w:p w14:paraId="215A1B5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korektę faktury sprzedażowej poprzez wybór pierwotnego zamówienia sprzedaży i/lub samej faktury sprzedaży i dokonanie korekty na podstawie której wygenerowana zostanie faktura korygująca ze wszystkimi niezbędnymi informacjami</w:t>
            </w:r>
          </w:p>
        </w:tc>
        <w:tc>
          <w:tcPr>
            <w:tcW w:w="662" w:type="dxa"/>
            <w:noWrap/>
            <w:hideMark/>
          </w:tcPr>
          <w:p w14:paraId="18D7D90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BADF9F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DD61DD5" w14:textId="77777777" w:rsidTr="001579E2">
        <w:trPr>
          <w:trHeight w:val="300"/>
        </w:trPr>
        <w:tc>
          <w:tcPr>
            <w:tcW w:w="1532" w:type="dxa"/>
            <w:noWrap/>
            <w:hideMark/>
          </w:tcPr>
          <w:p w14:paraId="03809E7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548 – WFS</w:t>
            </w:r>
          </w:p>
        </w:tc>
        <w:tc>
          <w:tcPr>
            <w:tcW w:w="11630" w:type="dxa"/>
            <w:hideMark/>
          </w:tcPr>
          <w:p w14:paraId="784C35F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powiązanie dokumentu sprzedaży z dokumentem magazynowym </w:t>
            </w:r>
          </w:p>
        </w:tc>
        <w:tc>
          <w:tcPr>
            <w:tcW w:w="662" w:type="dxa"/>
            <w:noWrap/>
            <w:hideMark/>
          </w:tcPr>
          <w:p w14:paraId="1EBF0C7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24CF81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E9C565A" w14:textId="77777777" w:rsidTr="001579E2">
        <w:trPr>
          <w:trHeight w:val="600"/>
        </w:trPr>
        <w:tc>
          <w:tcPr>
            <w:tcW w:w="1532" w:type="dxa"/>
            <w:noWrap/>
            <w:hideMark/>
          </w:tcPr>
          <w:p w14:paraId="1A437D4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549 – WFS</w:t>
            </w:r>
          </w:p>
        </w:tc>
        <w:tc>
          <w:tcPr>
            <w:tcW w:w="11630" w:type="dxa"/>
            <w:hideMark/>
          </w:tcPr>
          <w:p w14:paraId="2A29BAE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sprzedaż zapasów magazynowych z automatycznym wyksięgowaniem zapasów magazynowych</w:t>
            </w:r>
          </w:p>
        </w:tc>
        <w:tc>
          <w:tcPr>
            <w:tcW w:w="662" w:type="dxa"/>
            <w:noWrap/>
            <w:hideMark/>
          </w:tcPr>
          <w:p w14:paraId="1DF2F20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C3CABE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5634661" w14:textId="77777777" w:rsidTr="001579E2">
        <w:trPr>
          <w:trHeight w:val="600"/>
        </w:trPr>
        <w:tc>
          <w:tcPr>
            <w:tcW w:w="1532" w:type="dxa"/>
            <w:noWrap/>
            <w:hideMark/>
          </w:tcPr>
          <w:p w14:paraId="1EA9777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550 – WFS</w:t>
            </w:r>
          </w:p>
        </w:tc>
        <w:tc>
          <w:tcPr>
            <w:tcW w:w="11630" w:type="dxa"/>
            <w:hideMark/>
          </w:tcPr>
          <w:p w14:paraId="6658CF9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tworzenie zamówienia/zamówień sprzedaży czy faktury/faktur na podstawie zaimportowanego przez System odpowiednio sparametryzowanego pliku </w:t>
            </w:r>
          </w:p>
        </w:tc>
        <w:tc>
          <w:tcPr>
            <w:tcW w:w="662" w:type="dxa"/>
            <w:noWrap/>
            <w:hideMark/>
          </w:tcPr>
          <w:p w14:paraId="7821D3D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4C99B9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79E4B1C" w14:textId="77777777" w:rsidTr="001579E2">
        <w:trPr>
          <w:trHeight w:val="600"/>
        </w:trPr>
        <w:tc>
          <w:tcPr>
            <w:tcW w:w="1532" w:type="dxa"/>
            <w:noWrap/>
            <w:hideMark/>
          </w:tcPr>
          <w:p w14:paraId="4C8FAC2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551 – WFS</w:t>
            </w:r>
          </w:p>
        </w:tc>
        <w:tc>
          <w:tcPr>
            <w:tcW w:w="11630" w:type="dxa"/>
            <w:hideMark/>
          </w:tcPr>
          <w:p w14:paraId="3ECB9DB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zmianę ceny sprzedaży oraz wprowadzania jej bez konieczności używania cennika bezpośrednio na fakturze sprzedaży</w:t>
            </w:r>
          </w:p>
        </w:tc>
        <w:tc>
          <w:tcPr>
            <w:tcW w:w="662" w:type="dxa"/>
            <w:noWrap/>
            <w:hideMark/>
          </w:tcPr>
          <w:p w14:paraId="246D8D7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9D97D0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50E8511" w14:textId="77777777" w:rsidTr="001579E2">
        <w:trPr>
          <w:trHeight w:val="1500"/>
        </w:trPr>
        <w:tc>
          <w:tcPr>
            <w:tcW w:w="1532" w:type="dxa"/>
            <w:noWrap/>
            <w:hideMark/>
          </w:tcPr>
          <w:p w14:paraId="1EB45BA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552 – WFS</w:t>
            </w:r>
          </w:p>
        </w:tc>
        <w:tc>
          <w:tcPr>
            <w:tcW w:w="11630" w:type="dxa"/>
            <w:hideMark/>
          </w:tcPr>
          <w:p w14:paraId="082CA70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obliczenie - na etapie tworzenia zamówienia sprzedaży usług nawigacji terminalowej na poszczególnych kontrahentów w oparciu o informacje o wykonanych operacjach lotniczych pochodzących z systemu walidacyjno-sprawozdawczego PAŻP z wykorzystaniem określonych typów statków powietrznych - wartości usług nawigacji terminalowej w zadanym okresie - miesiąc lub inny okres wskazany przez użytkownika </w:t>
            </w:r>
          </w:p>
        </w:tc>
        <w:tc>
          <w:tcPr>
            <w:tcW w:w="662" w:type="dxa"/>
            <w:noWrap/>
            <w:hideMark/>
          </w:tcPr>
          <w:p w14:paraId="34117CF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DF397A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7AD0EAE" w14:textId="77777777" w:rsidTr="001579E2">
        <w:trPr>
          <w:trHeight w:val="1500"/>
        </w:trPr>
        <w:tc>
          <w:tcPr>
            <w:tcW w:w="1532" w:type="dxa"/>
            <w:noWrap/>
            <w:hideMark/>
          </w:tcPr>
          <w:p w14:paraId="3913A00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553 – WFS</w:t>
            </w:r>
          </w:p>
        </w:tc>
        <w:tc>
          <w:tcPr>
            <w:tcW w:w="11630" w:type="dxa"/>
            <w:hideMark/>
          </w:tcPr>
          <w:p w14:paraId="40EE6DD4" w14:textId="7D7641D5" w:rsidR="001017EA" w:rsidRPr="001017EA" w:rsidRDefault="001017EA" w:rsidP="00696CA3">
            <w:pPr>
              <w:spacing w:line="360" w:lineRule="auto"/>
              <w:jc w:val="both"/>
              <w:rPr>
                <w:rFonts w:ascii="Verdana" w:hAnsi="Verdana"/>
                <w:bCs/>
                <w:iCs/>
                <w:sz w:val="20"/>
                <w:szCs w:val="20"/>
              </w:rPr>
            </w:pPr>
            <w:r w:rsidRPr="001017EA">
              <w:rPr>
                <w:rFonts w:ascii="Verdana" w:hAnsi="Verdana"/>
                <w:bCs/>
                <w:iCs/>
                <w:sz w:val="20"/>
                <w:szCs w:val="20"/>
              </w:rPr>
              <w:t>System umożliwia obliczenie - na etapie tworzenia zamówienia sprzedaży usług nawigacyjnych na poszczególnych kontrahentów w oparciu o informacje o przewidywanych do wykonanych operacjach lotniczych z wykorzystaniem określonych typów statków powietrznych pochodzących z systemu walidacyjno-sprawozdawczego</w:t>
            </w:r>
            <w:r w:rsidR="00696CA3">
              <w:rPr>
                <w:rFonts w:ascii="Verdana" w:hAnsi="Verdana"/>
                <w:bCs/>
                <w:iCs/>
                <w:sz w:val="20"/>
                <w:szCs w:val="20"/>
              </w:rPr>
              <w:t xml:space="preserve"> PAŻP - wartości usług nawigacyjnych</w:t>
            </w:r>
            <w:r w:rsidRPr="001017EA">
              <w:rPr>
                <w:rFonts w:ascii="Verdana" w:hAnsi="Verdana"/>
                <w:bCs/>
                <w:iCs/>
                <w:sz w:val="20"/>
                <w:szCs w:val="20"/>
              </w:rPr>
              <w:t xml:space="preserve"> w zadanym okresie - miesiąc lub inny okres wskazany przez użytkownika </w:t>
            </w:r>
          </w:p>
        </w:tc>
        <w:tc>
          <w:tcPr>
            <w:tcW w:w="662" w:type="dxa"/>
            <w:noWrap/>
            <w:hideMark/>
          </w:tcPr>
          <w:p w14:paraId="15F8369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E52C06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850EB9F" w14:textId="77777777" w:rsidTr="001579E2">
        <w:trPr>
          <w:trHeight w:val="486"/>
        </w:trPr>
        <w:tc>
          <w:tcPr>
            <w:tcW w:w="1532" w:type="dxa"/>
            <w:noWrap/>
            <w:hideMark/>
          </w:tcPr>
          <w:p w14:paraId="4519176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554 – WFS</w:t>
            </w:r>
          </w:p>
        </w:tc>
        <w:tc>
          <w:tcPr>
            <w:tcW w:w="11630" w:type="dxa"/>
            <w:hideMark/>
          </w:tcPr>
          <w:p w14:paraId="6EA4B84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tworzenie i ewidencję dokumentów finansowych wewnętrznych odzwierciedlających wartość sprzedaży usług nawigacji trasowej (En Route) zafakturowanej w imieniu PAŻP przez CRCO wdanym okresie </w:t>
            </w:r>
          </w:p>
        </w:tc>
        <w:tc>
          <w:tcPr>
            <w:tcW w:w="662" w:type="dxa"/>
            <w:noWrap/>
            <w:hideMark/>
          </w:tcPr>
          <w:p w14:paraId="403EED3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91F140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D833171" w14:textId="77777777" w:rsidTr="001579E2">
        <w:trPr>
          <w:trHeight w:val="600"/>
        </w:trPr>
        <w:tc>
          <w:tcPr>
            <w:tcW w:w="1532" w:type="dxa"/>
            <w:noWrap/>
            <w:hideMark/>
          </w:tcPr>
          <w:p w14:paraId="636C15B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555 – WFS</w:t>
            </w:r>
          </w:p>
        </w:tc>
        <w:tc>
          <w:tcPr>
            <w:tcW w:w="11630" w:type="dxa"/>
            <w:hideMark/>
          </w:tcPr>
          <w:p w14:paraId="448AF1D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ewidencję pozabilansową sprzedaży usług nawigacji trasowej (En Route) zafakturowanej w imieniu PAŻP przez CRCO w podziale na poszczególnych kontrahentów</w:t>
            </w:r>
          </w:p>
        </w:tc>
        <w:tc>
          <w:tcPr>
            <w:tcW w:w="662" w:type="dxa"/>
            <w:noWrap/>
            <w:hideMark/>
          </w:tcPr>
          <w:p w14:paraId="216C9A7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E6E035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E7FC7C3" w14:textId="77777777" w:rsidTr="001579E2">
        <w:trPr>
          <w:trHeight w:val="600"/>
        </w:trPr>
        <w:tc>
          <w:tcPr>
            <w:tcW w:w="1532" w:type="dxa"/>
            <w:noWrap/>
            <w:hideMark/>
          </w:tcPr>
          <w:p w14:paraId="6D0C9A2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556 – WFS</w:t>
            </w:r>
          </w:p>
        </w:tc>
        <w:tc>
          <w:tcPr>
            <w:tcW w:w="11630" w:type="dxa"/>
            <w:hideMark/>
          </w:tcPr>
          <w:p w14:paraId="1782F62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i edycję schematów obliczeń wartości usług nawigacji terminalowej i trasowej wykazywanych na zamówieniu i dokumentach księgowych</w:t>
            </w:r>
          </w:p>
        </w:tc>
        <w:tc>
          <w:tcPr>
            <w:tcW w:w="662" w:type="dxa"/>
            <w:noWrap/>
            <w:hideMark/>
          </w:tcPr>
          <w:p w14:paraId="162924B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373047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B5582EB" w14:textId="77777777" w:rsidTr="001579E2">
        <w:trPr>
          <w:trHeight w:val="600"/>
        </w:trPr>
        <w:tc>
          <w:tcPr>
            <w:tcW w:w="1532" w:type="dxa"/>
            <w:noWrap/>
            <w:hideMark/>
          </w:tcPr>
          <w:p w14:paraId="771F5EF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557 – WFS</w:t>
            </w:r>
          </w:p>
        </w:tc>
        <w:tc>
          <w:tcPr>
            <w:tcW w:w="11630" w:type="dxa"/>
            <w:hideMark/>
          </w:tcPr>
          <w:p w14:paraId="098A8BB0" w14:textId="1A5D1C69" w:rsidR="001017EA" w:rsidRPr="001017EA" w:rsidRDefault="001017EA" w:rsidP="008D3E63">
            <w:pPr>
              <w:spacing w:line="360" w:lineRule="auto"/>
              <w:jc w:val="both"/>
              <w:rPr>
                <w:rFonts w:ascii="Verdana" w:hAnsi="Verdana"/>
                <w:bCs/>
                <w:iCs/>
                <w:sz w:val="20"/>
                <w:szCs w:val="20"/>
              </w:rPr>
            </w:pPr>
            <w:r w:rsidRPr="001017EA">
              <w:rPr>
                <w:rFonts w:ascii="Verdana" w:hAnsi="Verdana"/>
                <w:bCs/>
                <w:iCs/>
                <w:sz w:val="20"/>
                <w:szCs w:val="20"/>
              </w:rPr>
              <w:t xml:space="preserve">System umożliwia automatyczne tworzenie faktur sprzedaży na podstawie </w:t>
            </w:r>
            <w:r w:rsidR="00D33806">
              <w:rPr>
                <w:rFonts w:ascii="Verdana" w:hAnsi="Verdana"/>
                <w:bCs/>
                <w:iCs/>
                <w:sz w:val="20"/>
                <w:szCs w:val="20"/>
              </w:rPr>
              <w:t xml:space="preserve">odpowiednich danych zawartych w Systemie, </w:t>
            </w:r>
            <w:r w:rsidR="008D3E63">
              <w:rPr>
                <w:rFonts w:ascii="Verdana" w:hAnsi="Verdana"/>
                <w:bCs/>
                <w:iCs/>
                <w:sz w:val="20"/>
                <w:szCs w:val="20"/>
              </w:rPr>
              <w:t xml:space="preserve">dokonanych </w:t>
            </w:r>
            <w:r w:rsidR="00D33806">
              <w:rPr>
                <w:rFonts w:ascii="Verdana" w:hAnsi="Verdana"/>
                <w:bCs/>
                <w:iCs/>
                <w:sz w:val="20"/>
                <w:szCs w:val="20"/>
              </w:rPr>
              <w:t xml:space="preserve">niezbędnych </w:t>
            </w:r>
            <w:r w:rsidR="008D3E63">
              <w:rPr>
                <w:rFonts w:ascii="Verdana" w:hAnsi="Verdana"/>
                <w:bCs/>
                <w:iCs/>
                <w:sz w:val="20"/>
                <w:szCs w:val="20"/>
              </w:rPr>
              <w:t>obliczeń w Systemie w oparciu o dane operacyjne</w:t>
            </w:r>
            <w:r w:rsidRPr="001017EA">
              <w:rPr>
                <w:rFonts w:ascii="Verdana" w:hAnsi="Verdana"/>
                <w:bCs/>
                <w:iCs/>
                <w:sz w:val="20"/>
                <w:szCs w:val="20"/>
              </w:rPr>
              <w:t xml:space="preserve"> pochodząc</w:t>
            </w:r>
            <w:r w:rsidR="008D3E63">
              <w:rPr>
                <w:rFonts w:ascii="Verdana" w:hAnsi="Verdana"/>
                <w:bCs/>
                <w:iCs/>
                <w:sz w:val="20"/>
                <w:szCs w:val="20"/>
              </w:rPr>
              <w:t>e</w:t>
            </w:r>
            <w:r w:rsidRPr="001017EA">
              <w:rPr>
                <w:rFonts w:ascii="Verdana" w:hAnsi="Verdana"/>
                <w:bCs/>
                <w:iCs/>
                <w:sz w:val="20"/>
                <w:szCs w:val="20"/>
              </w:rPr>
              <w:t xml:space="preserve"> z zewnętrznego źródła danych (@rms lub SERIS)</w:t>
            </w:r>
            <w:r w:rsidR="00696CA3">
              <w:rPr>
                <w:rFonts w:ascii="Verdana" w:hAnsi="Verdana"/>
                <w:bCs/>
                <w:iCs/>
                <w:sz w:val="20"/>
                <w:szCs w:val="20"/>
              </w:rPr>
              <w:t xml:space="preserve"> z którego pochodzić będą między innymi takie dane jak: ID pozycji z systemu źródłowego, </w:t>
            </w:r>
            <w:r w:rsidR="008D3E63">
              <w:rPr>
                <w:rFonts w:ascii="Verdana" w:hAnsi="Verdana"/>
                <w:bCs/>
                <w:iCs/>
                <w:sz w:val="20"/>
                <w:szCs w:val="20"/>
              </w:rPr>
              <w:t xml:space="preserve">numer rejsu, typ i numer statku powietrznego, </w:t>
            </w:r>
            <w:r w:rsidR="00696CA3">
              <w:rPr>
                <w:rFonts w:ascii="Verdana" w:hAnsi="Verdana"/>
                <w:bCs/>
                <w:iCs/>
                <w:sz w:val="20"/>
                <w:szCs w:val="20"/>
              </w:rPr>
              <w:t>data wykonania operacji lotniczej, lotni</w:t>
            </w:r>
            <w:r w:rsidR="008D3E63">
              <w:rPr>
                <w:rFonts w:ascii="Verdana" w:hAnsi="Verdana"/>
                <w:bCs/>
                <w:iCs/>
                <w:sz w:val="20"/>
                <w:szCs w:val="20"/>
              </w:rPr>
              <w:t>sko startu, lotnisko lądowania</w:t>
            </w:r>
          </w:p>
        </w:tc>
        <w:tc>
          <w:tcPr>
            <w:tcW w:w="662" w:type="dxa"/>
            <w:noWrap/>
            <w:hideMark/>
          </w:tcPr>
          <w:p w14:paraId="231D98B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178335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BB0A3A5" w14:textId="77777777" w:rsidTr="001579E2">
        <w:trPr>
          <w:trHeight w:val="600"/>
        </w:trPr>
        <w:tc>
          <w:tcPr>
            <w:tcW w:w="1532" w:type="dxa"/>
            <w:noWrap/>
            <w:hideMark/>
          </w:tcPr>
          <w:p w14:paraId="5A8C38B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558 – WFS</w:t>
            </w:r>
          </w:p>
        </w:tc>
        <w:tc>
          <w:tcPr>
            <w:tcW w:w="11630" w:type="dxa"/>
            <w:hideMark/>
          </w:tcPr>
          <w:p w14:paraId="5068283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rozliczanie rozrachunków na podstawie danych o wpłatach za usługi nawigacji trasowej udostępnianych przez CRCO w zakresie not obciążeniowych i kredytowych</w:t>
            </w:r>
          </w:p>
        </w:tc>
        <w:tc>
          <w:tcPr>
            <w:tcW w:w="662" w:type="dxa"/>
            <w:noWrap/>
            <w:hideMark/>
          </w:tcPr>
          <w:p w14:paraId="46DC4D4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C8D819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206D49E" w14:textId="77777777" w:rsidTr="001579E2">
        <w:trPr>
          <w:trHeight w:val="198"/>
        </w:trPr>
        <w:tc>
          <w:tcPr>
            <w:tcW w:w="1532" w:type="dxa"/>
            <w:noWrap/>
            <w:hideMark/>
          </w:tcPr>
          <w:p w14:paraId="3282B01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559 – WFS</w:t>
            </w:r>
          </w:p>
        </w:tc>
        <w:tc>
          <w:tcPr>
            <w:tcW w:w="11630" w:type="dxa"/>
            <w:hideMark/>
          </w:tcPr>
          <w:p w14:paraId="5AAADA5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harmonogramów sprzedaży do umowy</w:t>
            </w:r>
          </w:p>
        </w:tc>
        <w:tc>
          <w:tcPr>
            <w:tcW w:w="662" w:type="dxa"/>
            <w:noWrap/>
            <w:hideMark/>
          </w:tcPr>
          <w:p w14:paraId="67882AD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DDFE95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DF57652" w14:textId="77777777" w:rsidTr="001579E2">
        <w:trPr>
          <w:trHeight w:val="600"/>
        </w:trPr>
        <w:tc>
          <w:tcPr>
            <w:tcW w:w="1532" w:type="dxa"/>
            <w:noWrap/>
            <w:hideMark/>
          </w:tcPr>
          <w:p w14:paraId="1B17858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560 – WFS</w:t>
            </w:r>
          </w:p>
        </w:tc>
        <w:tc>
          <w:tcPr>
            <w:tcW w:w="11630" w:type="dxa"/>
            <w:hideMark/>
          </w:tcPr>
          <w:p w14:paraId="706AFEA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generowanie zamówień sprzedaży na podstawie harmonogramów zdefiniowanych do umowy</w:t>
            </w:r>
          </w:p>
        </w:tc>
        <w:tc>
          <w:tcPr>
            <w:tcW w:w="662" w:type="dxa"/>
            <w:noWrap/>
            <w:hideMark/>
          </w:tcPr>
          <w:p w14:paraId="53B8791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709CC7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AC8E5C3" w14:textId="77777777" w:rsidTr="001579E2">
        <w:trPr>
          <w:trHeight w:val="600"/>
        </w:trPr>
        <w:tc>
          <w:tcPr>
            <w:tcW w:w="1532" w:type="dxa"/>
            <w:noWrap/>
            <w:hideMark/>
          </w:tcPr>
          <w:p w14:paraId="4CC9357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561 – WFS</w:t>
            </w:r>
          </w:p>
        </w:tc>
        <w:tc>
          <w:tcPr>
            <w:tcW w:w="11630" w:type="dxa"/>
            <w:hideMark/>
          </w:tcPr>
          <w:p w14:paraId="5E1575B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informowanie o zbliżającym się terminie wystawienia faktury sprzedażowej zgodnie z harmonogramem</w:t>
            </w:r>
          </w:p>
        </w:tc>
        <w:tc>
          <w:tcPr>
            <w:tcW w:w="662" w:type="dxa"/>
            <w:noWrap/>
            <w:hideMark/>
          </w:tcPr>
          <w:p w14:paraId="7852CD7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BA241F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CA1872" w:rsidRPr="001017EA" w14:paraId="77CE99F9" w14:textId="77777777" w:rsidTr="00A52591">
        <w:trPr>
          <w:trHeight w:val="300"/>
        </w:trPr>
        <w:tc>
          <w:tcPr>
            <w:tcW w:w="1532" w:type="dxa"/>
            <w:noWrap/>
            <w:hideMark/>
          </w:tcPr>
          <w:p w14:paraId="4823458D" w14:textId="77777777" w:rsidR="00CA1872" w:rsidRPr="001017EA" w:rsidRDefault="00CA1872"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0E9B5312" w14:textId="6A966080" w:rsidR="00CA1872" w:rsidRPr="001017EA" w:rsidRDefault="00CA1872" w:rsidP="00CA1872">
            <w:pPr>
              <w:spacing w:line="360" w:lineRule="auto"/>
              <w:jc w:val="both"/>
              <w:rPr>
                <w:rFonts w:ascii="Verdana" w:hAnsi="Verdana"/>
                <w:bCs/>
                <w:iCs/>
                <w:sz w:val="20"/>
                <w:szCs w:val="20"/>
              </w:rPr>
            </w:pPr>
            <w:r w:rsidRPr="001017EA">
              <w:rPr>
                <w:rFonts w:ascii="Verdana" w:hAnsi="Verdana"/>
                <w:b/>
                <w:bCs/>
                <w:iCs/>
                <w:sz w:val="20"/>
                <w:szCs w:val="20"/>
              </w:rPr>
              <w:t>Raporty</w:t>
            </w:r>
          </w:p>
        </w:tc>
      </w:tr>
      <w:tr w:rsidR="001017EA" w:rsidRPr="001017EA" w14:paraId="4442F8BA" w14:textId="77777777" w:rsidTr="001579E2">
        <w:trPr>
          <w:trHeight w:val="600"/>
        </w:trPr>
        <w:tc>
          <w:tcPr>
            <w:tcW w:w="1532" w:type="dxa"/>
            <w:noWrap/>
            <w:hideMark/>
          </w:tcPr>
          <w:p w14:paraId="4BF5EDC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562 – WFS</w:t>
            </w:r>
          </w:p>
        </w:tc>
        <w:tc>
          <w:tcPr>
            <w:tcW w:w="11630" w:type="dxa"/>
            <w:hideMark/>
          </w:tcPr>
          <w:p w14:paraId="34AEC82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sprzedaży usługi TNC w okresach minimum miesięcznych w podziale na porty lotnicze</w:t>
            </w:r>
          </w:p>
        </w:tc>
        <w:tc>
          <w:tcPr>
            <w:tcW w:w="662" w:type="dxa"/>
            <w:noWrap/>
            <w:hideMark/>
          </w:tcPr>
          <w:p w14:paraId="30422FA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629FFB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CA5F957" w14:textId="77777777" w:rsidTr="001579E2">
        <w:trPr>
          <w:trHeight w:val="600"/>
        </w:trPr>
        <w:tc>
          <w:tcPr>
            <w:tcW w:w="1532" w:type="dxa"/>
            <w:noWrap/>
            <w:hideMark/>
          </w:tcPr>
          <w:p w14:paraId="584CBFB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563 – WFS</w:t>
            </w:r>
          </w:p>
        </w:tc>
        <w:tc>
          <w:tcPr>
            <w:tcW w:w="11630" w:type="dxa"/>
            <w:hideMark/>
          </w:tcPr>
          <w:p w14:paraId="1364195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wygenerowanie raportu wiekowania należności w przedziałach czasowych określanych przez użytkownika według co najmniej kontrahenta, konta księgowego oraz dowolnej waluty </w:t>
            </w:r>
          </w:p>
        </w:tc>
        <w:tc>
          <w:tcPr>
            <w:tcW w:w="662" w:type="dxa"/>
            <w:noWrap/>
            <w:hideMark/>
          </w:tcPr>
          <w:p w14:paraId="022CDF1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E786AC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B7BB308" w14:textId="77777777" w:rsidTr="001579E2">
        <w:trPr>
          <w:trHeight w:val="900"/>
        </w:trPr>
        <w:tc>
          <w:tcPr>
            <w:tcW w:w="1532" w:type="dxa"/>
            <w:noWrap/>
            <w:hideMark/>
          </w:tcPr>
          <w:p w14:paraId="465B584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564 – WFS</w:t>
            </w:r>
          </w:p>
        </w:tc>
        <w:tc>
          <w:tcPr>
            <w:tcW w:w="11630" w:type="dxa"/>
            <w:hideMark/>
          </w:tcPr>
          <w:p w14:paraId="39571F5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dla wskazanego przedziału czasowego raportu przedstawiającego wykaz faktur sprzedażowych z powiązanymi do niego ewentualnymi fakturami korygującymi wraz z informacją o stanie należności</w:t>
            </w:r>
          </w:p>
        </w:tc>
        <w:tc>
          <w:tcPr>
            <w:tcW w:w="662" w:type="dxa"/>
            <w:noWrap/>
            <w:hideMark/>
          </w:tcPr>
          <w:p w14:paraId="5E5A549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A6C656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1EA9B65" w14:textId="77777777" w:rsidTr="001579E2">
        <w:trPr>
          <w:trHeight w:val="294"/>
        </w:trPr>
        <w:tc>
          <w:tcPr>
            <w:tcW w:w="1532" w:type="dxa"/>
            <w:noWrap/>
            <w:hideMark/>
          </w:tcPr>
          <w:p w14:paraId="139008B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565 – WFS</w:t>
            </w:r>
          </w:p>
        </w:tc>
        <w:tc>
          <w:tcPr>
            <w:tcW w:w="11630" w:type="dxa"/>
            <w:hideMark/>
          </w:tcPr>
          <w:p w14:paraId="17ABCB1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dostęp do historii zamówień i faktur kontrahenta</w:t>
            </w:r>
          </w:p>
        </w:tc>
        <w:tc>
          <w:tcPr>
            <w:tcW w:w="662" w:type="dxa"/>
            <w:noWrap/>
            <w:hideMark/>
          </w:tcPr>
          <w:p w14:paraId="349A42E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D05C88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DE0F37D" w14:textId="77777777" w:rsidTr="001579E2">
        <w:trPr>
          <w:trHeight w:val="900"/>
        </w:trPr>
        <w:tc>
          <w:tcPr>
            <w:tcW w:w="1532" w:type="dxa"/>
            <w:noWrap/>
            <w:hideMark/>
          </w:tcPr>
          <w:p w14:paraId="2058159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566 – WFS</w:t>
            </w:r>
          </w:p>
        </w:tc>
        <w:tc>
          <w:tcPr>
            <w:tcW w:w="11630" w:type="dxa"/>
            <w:hideMark/>
          </w:tcPr>
          <w:p w14:paraId="6E40CF3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dla wskazanego przedziału czasowego (po dacie księgowania) raportu przedstawiającego wartość i ilość sprzedaży w podziale na indeksy także wg wybranych grup asortymentowych oraz kontrahentów</w:t>
            </w:r>
          </w:p>
        </w:tc>
        <w:tc>
          <w:tcPr>
            <w:tcW w:w="662" w:type="dxa"/>
            <w:noWrap/>
            <w:hideMark/>
          </w:tcPr>
          <w:p w14:paraId="4759886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0D1DB9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C8C1F0E" w14:textId="77777777" w:rsidTr="001579E2">
        <w:trPr>
          <w:trHeight w:val="247"/>
        </w:trPr>
        <w:tc>
          <w:tcPr>
            <w:tcW w:w="1532" w:type="dxa"/>
            <w:noWrap/>
            <w:hideMark/>
          </w:tcPr>
          <w:p w14:paraId="59E9C38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567 – WFS</w:t>
            </w:r>
          </w:p>
        </w:tc>
        <w:tc>
          <w:tcPr>
            <w:tcW w:w="11630" w:type="dxa"/>
            <w:hideMark/>
          </w:tcPr>
          <w:p w14:paraId="77FEBF9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raportowanie po statusach zamówień </w:t>
            </w:r>
          </w:p>
        </w:tc>
        <w:tc>
          <w:tcPr>
            <w:tcW w:w="662" w:type="dxa"/>
            <w:noWrap/>
            <w:hideMark/>
          </w:tcPr>
          <w:p w14:paraId="03093B3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431260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B76517B" w14:textId="77777777" w:rsidTr="001579E2">
        <w:trPr>
          <w:trHeight w:val="2400"/>
        </w:trPr>
        <w:tc>
          <w:tcPr>
            <w:tcW w:w="1532" w:type="dxa"/>
            <w:noWrap/>
            <w:hideMark/>
          </w:tcPr>
          <w:p w14:paraId="66901E0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568 – WFS</w:t>
            </w:r>
          </w:p>
        </w:tc>
        <w:tc>
          <w:tcPr>
            <w:tcW w:w="11630" w:type="dxa"/>
            <w:hideMark/>
          </w:tcPr>
          <w:p w14:paraId="41DCA006" w14:textId="77777777" w:rsidR="001017EA" w:rsidRPr="001017EA" w:rsidRDefault="001017EA" w:rsidP="00CA1872">
            <w:pPr>
              <w:spacing w:line="360" w:lineRule="auto"/>
              <w:rPr>
                <w:rFonts w:ascii="Verdana" w:hAnsi="Verdana"/>
                <w:bCs/>
                <w:iCs/>
                <w:sz w:val="20"/>
                <w:szCs w:val="20"/>
              </w:rPr>
            </w:pPr>
            <w:r w:rsidRPr="001017EA">
              <w:rPr>
                <w:rFonts w:ascii="Verdana" w:hAnsi="Verdana"/>
                <w:bCs/>
                <w:iCs/>
                <w:sz w:val="20"/>
                <w:szCs w:val="20"/>
              </w:rPr>
              <w:t>System umożliwia wyszukiwanie faktury według wszystkich zdefiniowanych danych znajdujących się na fakturze, a w szczególności:</w:t>
            </w:r>
            <w:r w:rsidRPr="001017EA">
              <w:rPr>
                <w:rFonts w:ascii="Verdana" w:hAnsi="Verdana"/>
                <w:bCs/>
                <w:iCs/>
                <w:sz w:val="20"/>
                <w:szCs w:val="20"/>
              </w:rPr>
              <w:br/>
              <w:t>- numeru faktury/zamówienia sprzedaży</w:t>
            </w:r>
            <w:r w:rsidRPr="001017EA">
              <w:rPr>
                <w:rFonts w:ascii="Verdana" w:hAnsi="Verdana"/>
                <w:bCs/>
                <w:iCs/>
                <w:sz w:val="20"/>
                <w:szCs w:val="20"/>
              </w:rPr>
              <w:br/>
              <w:t>- kontrahenta – nazwa, numer z kartoteki, nr identyfikacji podatkowej</w:t>
            </w:r>
            <w:r w:rsidRPr="001017EA">
              <w:rPr>
                <w:rFonts w:ascii="Verdana" w:hAnsi="Verdana"/>
                <w:bCs/>
                <w:iCs/>
                <w:sz w:val="20"/>
                <w:szCs w:val="20"/>
              </w:rPr>
              <w:br/>
              <w:t>- daty sprzedaży od/do oraz daty księgowania</w:t>
            </w:r>
            <w:r w:rsidRPr="001017EA">
              <w:rPr>
                <w:rFonts w:ascii="Verdana" w:hAnsi="Verdana"/>
                <w:bCs/>
                <w:iCs/>
                <w:sz w:val="20"/>
                <w:szCs w:val="20"/>
              </w:rPr>
              <w:br/>
              <w:t>- daty wystawienia od/do</w:t>
            </w:r>
            <w:r w:rsidRPr="001017EA">
              <w:rPr>
                <w:rFonts w:ascii="Verdana" w:hAnsi="Verdana"/>
                <w:bCs/>
                <w:iCs/>
                <w:sz w:val="20"/>
                <w:szCs w:val="20"/>
              </w:rPr>
              <w:br/>
            </w:r>
            <w:r w:rsidRPr="001017EA">
              <w:rPr>
                <w:rFonts w:ascii="Verdana" w:hAnsi="Verdana"/>
                <w:bCs/>
                <w:iCs/>
                <w:sz w:val="20"/>
                <w:szCs w:val="20"/>
              </w:rPr>
              <w:lastRenderedPageBreak/>
              <w:t>- kodu ICAO kontrahenta</w:t>
            </w:r>
            <w:r w:rsidRPr="001017EA">
              <w:rPr>
                <w:rFonts w:ascii="Verdana" w:hAnsi="Verdana"/>
                <w:bCs/>
                <w:iCs/>
                <w:sz w:val="20"/>
                <w:szCs w:val="20"/>
              </w:rPr>
              <w:br/>
              <w:t>- indeksu</w:t>
            </w:r>
          </w:p>
        </w:tc>
        <w:tc>
          <w:tcPr>
            <w:tcW w:w="662" w:type="dxa"/>
            <w:noWrap/>
            <w:hideMark/>
          </w:tcPr>
          <w:p w14:paraId="47F3E9D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 </w:t>
            </w:r>
          </w:p>
        </w:tc>
        <w:tc>
          <w:tcPr>
            <w:tcW w:w="742" w:type="dxa"/>
            <w:noWrap/>
            <w:hideMark/>
          </w:tcPr>
          <w:p w14:paraId="735E808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B9895BE" w14:textId="77777777" w:rsidTr="001579E2">
        <w:trPr>
          <w:trHeight w:val="600"/>
        </w:trPr>
        <w:tc>
          <w:tcPr>
            <w:tcW w:w="1532" w:type="dxa"/>
            <w:noWrap/>
            <w:hideMark/>
          </w:tcPr>
          <w:p w14:paraId="55208E4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569 – WFS</w:t>
            </w:r>
          </w:p>
        </w:tc>
        <w:tc>
          <w:tcPr>
            <w:tcW w:w="11630" w:type="dxa"/>
            <w:hideMark/>
          </w:tcPr>
          <w:p w14:paraId="5CFE6B1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wyszukiwanie, sortowanie oraz drukowanie zaksięgowanych i wystawionych dokumentów finansowych</w:t>
            </w:r>
          </w:p>
        </w:tc>
        <w:tc>
          <w:tcPr>
            <w:tcW w:w="662" w:type="dxa"/>
            <w:noWrap/>
            <w:hideMark/>
          </w:tcPr>
          <w:p w14:paraId="2760426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2DF4CF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C39FDFF" w14:textId="77777777" w:rsidTr="001579E2">
        <w:trPr>
          <w:trHeight w:val="70"/>
        </w:trPr>
        <w:tc>
          <w:tcPr>
            <w:tcW w:w="1532" w:type="dxa"/>
            <w:noWrap/>
            <w:hideMark/>
          </w:tcPr>
          <w:p w14:paraId="67B5771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570 – WFS</w:t>
            </w:r>
          </w:p>
        </w:tc>
        <w:tc>
          <w:tcPr>
            <w:tcW w:w="11630" w:type="dxa"/>
            <w:hideMark/>
          </w:tcPr>
          <w:p w14:paraId="37A6516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historii przedpłaty kontrahenta (kwoty, daty)</w:t>
            </w:r>
          </w:p>
        </w:tc>
        <w:tc>
          <w:tcPr>
            <w:tcW w:w="662" w:type="dxa"/>
            <w:noWrap/>
            <w:hideMark/>
          </w:tcPr>
          <w:p w14:paraId="028D77B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8359FA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98470A0" w14:textId="77777777" w:rsidTr="001579E2">
        <w:trPr>
          <w:trHeight w:val="600"/>
        </w:trPr>
        <w:tc>
          <w:tcPr>
            <w:tcW w:w="1532" w:type="dxa"/>
            <w:noWrap/>
            <w:hideMark/>
          </w:tcPr>
          <w:p w14:paraId="27D1D89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571 – WFS</w:t>
            </w:r>
          </w:p>
        </w:tc>
        <w:tc>
          <w:tcPr>
            <w:tcW w:w="11630" w:type="dxa"/>
            <w:hideMark/>
          </w:tcPr>
          <w:p w14:paraId="386E4BC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historii sprzedaży dla kontrahenta (numery faktur, kwoty, terminy, materiały/usługi jakie zostały sprzedane)</w:t>
            </w:r>
          </w:p>
        </w:tc>
        <w:tc>
          <w:tcPr>
            <w:tcW w:w="662" w:type="dxa"/>
            <w:noWrap/>
            <w:hideMark/>
          </w:tcPr>
          <w:p w14:paraId="7A5E1C6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775B3E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EC7B65C" w14:textId="77777777" w:rsidTr="001579E2">
        <w:trPr>
          <w:trHeight w:val="300"/>
        </w:trPr>
        <w:tc>
          <w:tcPr>
            <w:tcW w:w="1532" w:type="dxa"/>
            <w:noWrap/>
            <w:hideMark/>
          </w:tcPr>
          <w:p w14:paraId="78E188A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572 – WFS</w:t>
            </w:r>
          </w:p>
        </w:tc>
        <w:tc>
          <w:tcPr>
            <w:tcW w:w="11630" w:type="dxa"/>
            <w:hideMark/>
          </w:tcPr>
          <w:p w14:paraId="7F45844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historii płatności kontrahenta (kwoty, daty, wartości, waluta)</w:t>
            </w:r>
          </w:p>
        </w:tc>
        <w:tc>
          <w:tcPr>
            <w:tcW w:w="662" w:type="dxa"/>
            <w:noWrap/>
            <w:hideMark/>
          </w:tcPr>
          <w:p w14:paraId="28EF93F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A0D642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7B20B2E" w14:textId="77777777" w:rsidTr="001579E2">
        <w:trPr>
          <w:trHeight w:val="600"/>
        </w:trPr>
        <w:tc>
          <w:tcPr>
            <w:tcW w:w="1532" w:type="dxa"/>
            <w:noWrap/>
            <w:hideMark/>
          </w:tcPr>
          <w:p w14:paraId="0EABB5E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573 – WFS</w:t>
            </w:r>
          </w:p>
        </w:tc>
        <w:tc>
          <w:tcPr>
            <w:tcW w:w="11630" w:type="dxa"/>
            <w:hideMark/>
          </w:tcPr>
          <w:p w14:paraId="6C6D0CA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wskazującego na przekroczenie przez kontrahenta terminu płatności w podziale na przedziały ilości dni i wartości</w:t>
            </w:r>
          </w:p>
        </w:tc>
        <w:tc>
          <w:tcPr>
            <w:tcW w:w="662" w:type="dxa"/>
            <w:noWrap/>
            <w:hideMark/>
          </w:tcPr>
          <w:p w14:paraId="2E8BE21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76DBB2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E6FD249" w14:textId="77777777" w:rsidTr="001579E2">
        <w:trPr>
          <w:trHeight w:val="600"/>
        </w:trPr>
        <w:tc>
          <w:tcPr>
            <w:tcW w:w="1532" w:type="dxa"/>
            <w:noWrap/>
            <w:hideMark/>
          </w:tcPr>
          <w:p w14:paraId="6463C42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574 – WFS</w:t>
            </w:r>
          </w:p>
        </w:tc>
        <w:tc>
          <w:tcPr>
            <w:tcW w:w="11630" w:type="dxa"/>
            <w:hideMark/>
          </w:tcPr>
          <w:p w14:paraId="6268908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wskazującego kontrahentów z zadłużeniem z podaniem wszystkich danych dotyczących zadłużenia</w:t>
            </w:r>
          </w:p>
        </w:tc>
        <w:tc>
          <w:tcPr>
            <w:tcW w:w="662" w:type="dxa"/>
            <w:noWrap/>
            <w:hideMark/>
          </w:tcPr>
          <w:p w14:paraId="607CDFF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1A8A93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2BAE45B" w14:textId="77777777" w:rsidTr="001579E2">
        <w:trPr>
          <w:trHeight w:val="300"/>
        </w:trPr>
        <w:tc>
          <w:tcPr>
            <w:tcW w:w="1532" w:type="dxa"/>
            <w:noWrap/>
            <w:hideMark/>
          </w:tcPr>
          <w:p w14:paraId="12E2FC4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575 – WFS</w:t>
            </w:r>
          </w:p>
        </w:tc>
        <w:tc>
          <w:tcPr>
            <w:tcW w:w="11630" w:type="dxa"/>
            <w:hideMark/>
          </w:tcPr>
          <w:p w14:paraId="28F6289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wskazującego pełną historię udzielonych rabatów</w:t>
            </w:r>
          </w:p>
        </w:tc>
        <w:tc>
          <w:tcPr>
            <w:tcW w:w="662" w:type="dxa"/>
            <w:noWrap/>
            <w:hideMark/>
          </w:tcPr>
          <w:p w14:paraId="0680AE3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1A7F05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8BAD131" w14:textId="77777777" w:rsidTr="001579E2">
        <w:trPr>
          <w:trHeight w:val="600"/>
        </w:trPr>
        <w:tc>
          <w:tcPr>
            <w:tcW w:w="1532" w:type="dxa"/>
            <w:noWrap/>
            <w:hideMark/>
          </w:tcPr>
          <w:p w14:paraId="06D7793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576 – WFS</w:t>
            </w:r>
          </w:p>
        </w:tc>
        <w:tc>
          <w:tcPr>
            <w:tcW w:w="11630" w:type="dxa"/>
            <w:hideMark/>
          </w:tcPr>
          <w:p w14:paraId="1351D3B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raportowanie wszystkich danych o cennikach wraz z podaniem informacji o ich powiązaniach z np. umową czy fakturą</w:t>
            </w:r>
          </w:p>
        </w:tc>
        <w:tc>
          <w:tcPr>
            <w:tcW w:w="662" w:type="dxa"/>
            <w:noWrap/>
            <w:hideMark/>
          </w:tcPr>
          <w:p w14:paraId="4534488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1CE771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27830CD" w14:textId="77777777" w:rsidTr="001579E2">
        <w:trPr>
          <w:trHeight w:val="70"/>
        </w:trPr>
        <w:tc>
          <w:tcPr>
            <w:tcW w:w="1532" w:type="dxa"/>
            <w:noWrap/>
            <w:hideMark/>
          </w:tcPr>
          <w:p w14:paraId="61F834F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577 – WFS</w:t>
            </w:r>
          </w:p>
        </w:tc>
        <w:tc>
          <w:tcPr>
            <w:tcW w:w="11630" w:type="dxa"/>
            <w:hideMark/>
          </w:tcPr>
          <w:p w14:paraId="0A14FBB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wygenerowanie raportu wskazującego nałożone na kontrahenta kary w podziale na ich typy itp. </w:t>
            </w:r>
          </w:p>
        </w:tc>
        <w:tc>
          <w:tcPr>
            <w:tcW w:w="662" w:type="dxa"/>
            <w:noWrap/>
            <w:hideMark/>
          </w:tcPr>
          <w:p w14:paraId="62096B5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E684DA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8531823" w14:textId="77777777" w:rsidTr="001579E2">
        <w:trPr>
          <w:trHeight w:val="1800"/>
        </w:trPr>
        <w:tc>
          <w:tcPr>
            <w:tcW w:w="1532" w:type="dxa"/>
            <w:noWrap/>
            <w:hideMark/>
          </w:tcPr>
          <w:p w14:paraId="77F4EB3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578 – WFS</w:t>
            </w:r>
          </w:p>
        </w:tc>
        <w:tc>
          <w:tcPr>
            <w:tcW w:w="11630" w:type="dxa"/>
            <w:hideMark/>
          </w:tcPr>
          <w:p w14:paraId="09F13092" w14:textId="77777777" w:rsidR="001017EA" w:rsidRPr="001017EA" w:rsidRDefault="001017EA" w:rsidP="00CA1872">
            <w:pPr>
              <w:spacing w:line="360" w:lineRule="auto"/>
              <w:rPr>
                <w:rFonts w:ascii="Verdana" w:hAnsi="Verdana"/>
                <w:bCs/>
                <w:iCs/>
                <w:sz w:val="20"/>
                <w:szCs w:val="20"/>
              </w:rPr>
            </w:pPr>
            <w:r w:rsidRPr="001017EA">
              <w:rPr>
                <w:rFonts w:ascii="Verdana" w:hAnsi="Verdana"/>
                <w:bCs/>
                <w:iCs/>
                <w:sz w:val="20"/>
                <w:szCs w:val="20"/>
              </w:rPr>
              <w:t>System umożliwia wygenerowanie raportu wskazującego na osiągnięte wielkości sprzedaży (m.in. ilość, wartość) danego produktu lub usługi oraz grup produktów w określonym przedziale czasowym w podziale na wszystkie elementy z obszaru sprzedaży, a w szczególności:</w:t>
            </w:r>
            <w:r w:rsidRPr="001017EA">
              <w:rPr>
                <w:rFonts w:ascii="Verdana" w:hAnsi="Verdana"/>
                <w:bCs/>
                <w:iCs/>
                <w:sz w:val="20"/>
                <w:szCs w:val="20"/>
              </w:rPr>
              <w:br/>
              <w:t>- produkty/usługi lub grup produktów/usług</w:t>
            </w:r>
            <w:r w:rsidRPr="001017EA">
              <w:rPr>
                <w:rFonts w:ascii="Verdana" w:hAnsi="Verdana"/>
                <w:bCs/>
                <w:iCs/>
                <w:sz w:val="20"/>
                <w:szCs w:val="20"/>
              </w:rPr>
              <w:br/>
              <w:t>- kontrahentów lub grup kontrahentów</w:t>
            </w:r>
            <w:r w:rsidRPr="001017EA">
              <w:rPr>
                <w:rFonts w:ascii="Verdana" w:hAnsi="Verdana"/>
                <w:bCs/>
                <w:iCs/>
                <w:sz w:val="20"/>
                <w:szCs w:val="20"/>
              </w:rPr>
              <w:br/>
              <w:t>- umów/rodzajów umów, w określonym zakresie dat</w:t>
            </w:r>
          </w:p>
        </w:tc>
        <w:tc>
          <w:tcPr>
            <w:tcW w:w="662" w:type="dxa"/>
            <w:noWrap/>
            <w:hideMark/>
          </w:tcPr>
          <w:p w14:paraId="04E1078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7EA087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13D4D28" w14:textId="77777777" w:rsidTr="001579E2">
        <w:trPr>
          <w:trHeight w:val="70"/>
        </w:trPr>
        <w:tc>
          <w:tcPr>
            <w:tcW w:w="1532" w:type="dxa"/>
            <w:noWrap/>
            <w:hideMark/>
          </w:tcPr>
          <w:p w14:paraId="26D1FA4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579 – WFS</w:t>
            </w:r>
          </w:p>
        </w:tc>
        <w:tc>
          <w:tcPr>
            <w:tcW w:w="11630" w:type="dxa"/>
            <w:hideMark/>
          </w:tcPr>
          <w:p w14:paraId="607BC139" w14:textId="77777777" w:rsidR="001017EA" w:rsidRPr="001017EA" w:rsidRDefault="001017EA" w:rsidP="00CA1872">
            <w:pPr>
              <w:spacing w:line="360" w:lineRule="auto"/>
              <w:rPr>
                <w:rFonts w:ascii="Verdana" w:hAnsi="Verdana"/>
                <w:bCs/>
                <w:iCs/>
                <w:sz w:val="20"/>
                <w:szCs w:val="20"/>
              </w:rPr>
            </w:pPr>
            <w:r w:rsidRPr="001017EA">
              <w:rPr>
                <w:rFonts w:ascii="Verdana" w:hAnsi="Verdana"/>
                <w:bCs/>
                <w:iCs/>
                <w:sz w:val="20"/>
                <w:szCs w:val="20"/>
              </w:rPr>
              <w:t>System umożliwia analizę zaległości w płatnościach za faktury sprzedażowe w podziale na wszystkie elementy z obszaru sprzedaży, a w szczególności:</w:t>
            </w:r>
            <w:r w:rsidRPr="001017EA">
              <w:rPr>
                <w:rFonts w:ascii="Verdana" w:hAnsi="Verdana"/>
                <w:bCs/>
                <w:iCs/>
                <w:sz w:val="20"/>
                <w:szCs w:val="20"/>
              </w:rPr>
              <w:br/>
              <w:t>- produkty/usługi lub grup produktów/usług</w:t>
            </w:r>
            <w:r w:rsidRPr="001017EA">
              <w:rPr>
                <w:rFonts w:ascii="Verdana" w:hAnsi="Verdana"/>
                <w:bCs/>
                <w:iCs/>
                <w:sz w:val="20"/>
                <w:szCs w:val="20"/>
              </w:rPr>
              <w:br/>
              <w:t>- kontrahentów lub grup kontrahentów</w:t>
            </w:r>
            <w:r w:rsidRPr="001017EA">
              <w:rPr>
                <w:rFonts w:ascii="Verdana" w:hAnsi="Verdana"/>
                <w:bCs/>
                <w:iCs/>
                <w:sz w:val="20"/>
                <w:szCs w:val="20"/>
              </w:rPr>
              <w:br/>
              <w:t>- umów/rodzajów umów, w określonym zakresie dat</w:t>
            </w:r>
            <w:r w:rsidRPr="001017EA">
              <w:rPr>
                <w:rFonts w:ascii="Verdana" w:hAnsi="Verdana"/>
                <w:bCs/>
                <w:iCs/>
                <w:sz w:val="20"/>
                <w:szCs w:val="20"/>
              </w:rPr>
              <w:br/>
              <w:t>- numer zamówienia sprzedaży</w:t>
            </w:r>
          </w:p>
        </w:tc>
        <w:tc>
          <w:tcPr>
            <w:tcW w:w="662" w:type="dxa"/>
            <w:noWrap/>
            <w:hideMark/>
          </w:tcPr>
          <w:p w14:paraId="06B0877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D49BF5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A3B5ED1" w14:textId="77777777" w:rsidTr="001579E2">
        <w:trPr>
          <w:trHeight w:val="300"/>
        </w:trPr>
        <w:tc>
          <w:tcPr>
            <w:tcW w:w="1532" w:type="dxa"/>
            <w:noWrap/>
            <w:hideMark/>
          </w:tcPr>
          <w:p w14:paraId="37C5E35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580 – WFS</w:t>
            </w:r>
          </w:p>
        </w:tc>
        <w:tc>
          <w:tcPr>
            <w:tcW w:w="11630" w:type="dxa"/>
            <w:hideMark/>
          </w:tcPr>
          <w:p w14:paraId="3DAFDC2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dostęp do historii sprzedaży dla danego produktu/usługi, grupy produktów, kontahenta itp.</w:t>
            </w:r>
          </w:p>
        </w:tc>
        <w:tc>
          <w:tcPr>
            <w:tcW w:w="662" w:type="dxa"/>
            <w:noWrap/>
            <w:hideMark/>
          </w:tcPr>
          <w:p w14:paraId="1E9D593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574BB1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96AAA2A" w14:textId="77777777" w:rsidTr="001579E2">
        <w:trPr>
          <w:trHeight w:val="600"/>
        </w:trPr>
        <w:tc>
          <w:tcPr>
            <w:tcW w:w="1532" w:type="dxa"/>
            <w:noWrap/>
            <w:hideMark/>
          </w:tcPr>
          <w:p w14:paraId="12B1478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581 – WFS</w:t>
            </w:r>
          </w:p>
        </w:tc>
        <w:tc>
          <w:tcPr>
            <w:tcW w:w="11630" w:type="dxa"/>
            <w:hideMark/>
          </w:tcPr>
          <w:p w14:paraId="3610CF9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wskazującego czy dla zamówienia sprzedaży została wystawiona faktura</w:t>
            </w:r>
          </w:p>
        </w:tc>
        <w:tc>
          <w:tcPr>
            <w:tcW w:w="662" w:type="dxa"/>
            <w:noWrap/>
            <w:hideMark/>
          </w:tcPr>
          <w:p w14:paraId="3DF8C8B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C3A08A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10B343F" w14:textId="77777777" w:rsidTr="001579E2">
        <w:trPr>
          <w:trHeight w:val="900"/>
        </w:trPr>
        <w:tc>
          <w:tcPr>
            <w:tcW w:w="1532" w:type="dxa"/>
            <w:noWrap/>
            <w:hideMark/>
          </w:tcPr>
          <w:p w14:paraId="7C0EC94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582 – WFS</w:t>
            </w:r>
          </w:p>
        </w:tc>
        <w:tc>
          <w:tcPr>
            <w:tcW w:w="11630" w:type="dxa"/>
            <w:hideMark/>
          </w:tcPr>
          <w:p w14:paraId="5E4C6F3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po pozycjach z faktur sprzedażowych z podaniem wszystkich możliwych informacji jak ilość, wartość, kontrahent, umowa, nr faktur, daty wystawienia płatności, sprzedaż w podziale na komunikacyjne porty lotnicze itp. itd.</w:t>
            </w:r>
          </w:p>
        </w:tc>
        <w:tc>
          <w:tcPr>
            <w:tcW w:w="662" w:type="dxa"/>
            <w:noWrap/>
            <w:hideMark/>
          </w:tcPr>
          <w:p w14:paraId="3553D40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BF9966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357F60A" w14:textId="77777777" w:rsidTr="001579E2">
        <w:trPr>
          <w:trHeight w:val="1200"/>
        </w:trPr>
        <w:tc>
          <w:tcPr>
            <w:tcW w:w="1532" w:type="dxa"/>
            <w:noWrap/>
            <w:hideMark/>
          </w:tcPr>
          <w:p w14:paraId="05E03E7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583 – WFS</w:t>
            </w:r>
          </w:p>
        </w:tc>
        <w:tc>
          <w:tcPr>
            <w:tcW w:w="11630" w:type="dxa"/>
            <w:hideMark/>
          </w:tcPr>
          <w:p w14:paraId="06C90C1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dokumentów finansowych który może być wygenerowany według wszystkich możliwych danych używanych w tym procesie, a w szczególności po numerze faktury czy zamówienia sprzedaży, rodzaju zamówienia sprzedaży, użytkownikach tworzących i akceptujących, indeksach użytych w zamówieniach, statusach zamówień, po dacie realizacji, po umowie itp. itd.</w:t>
            </w:r>
          </w:p>
        </w:tc>
        <w:tc>
          <w:tcPr>
            <w:tcW w:w="662" w:type="dxa"/>
            <w:noWrap/>
            <w:hideMark/>
          </w:tcPr>
          <w:p w14:paraId="69E16BF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7F73FD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A1F5156" w14:textId="77777777" w:rsidTr="001579E2">
        <w:trPr>
          <w:trHeight w:val="1500"/>
        </w:trPr>
        <w:tc>
          <w:tcPr>
            <w:tcW w:w="1532" w:type="dxa"/>
            <w:noWrap/>
            <w:hideMark/>
          </w:tcPr>
          <w:p w14:paraId="5086B18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584 – WFS</w:t>
            </w:r>
          </w:p>
        </w:tc>
        <w:tc>
          <w:tcPr>
            <w:tcW w:w="11630" w:type="dxa"/>
            <w:hideMark/>
          </w:tcPr>
          <w:p w14:paraId="5A5658D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w którym można sprawdzić i prześledzić wszystkie czynności i ruchy jakie zostały zrealizowane w związku z realizacją procesów sprzedażowych pokazującego wszystkie dane jakie zostały wprowadzone i wygenerowane przez System z identyfikacją użytkowników biorących udział w poszczególnych czynnościach oraz dokładnym określeniem czasu kiedy dana czynność została wykonana w Systemie</w:t>
            </w:r>
          </w:p>
        </w:tc>
        <w:tc>
          <w:tcPr>
            <w:tcW w:w="662" w:type="dxa"/>
            <w:noWrap/>
            <w:hideMark/>
          </w:tcPr>
          <w:p w14:paraId="3D9B428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85398F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CA1872" w:rsidRPr="001017EA" w14:paraId="36817D22" w14:textId="77777777" w:rsidTr="00A52591">
        <w:trPr>
          <w:trHeight w:val="300"/>
        </w:trPr>
        <w:tc>
          <w:tcPr>
            <w:tcW w:w="1532" w:type="dxa"/>
            <w:noWrap/>
            <w:hideMark/>
          </w:tcPr>
          <w:p w14:paraId="6E80066A" w14:textId="77777777" w:rsidR="00CA1872" w:rsidRPr="001017EA" w:rsidRDefault="00CA1872"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28FE153D" w14:textId="3B535987" w:rsidR="00CA1872" w:rsidRPr="001017EA" w:rsidRDefault="00CA1872" w:rsidP="00CA1872">
            <w:pPr>
              <w:spacing w:line="360" w:lineRule="auto"/>
              <w:jc w:val="both"/>
              <w:rPr>
                <w:rFonts w:ascii="Verdana" w:hAnsi="Verdana"/>
                <w:bCs/>
                <w:iCs/>
                <w:sz w:val="20"/>
                <w:szCs w:val="20"/>
              </w:rPr>
            </w:pPr>
            <w:r w:rsidRPr="001017EA">
              <w:rPr>
                <w:rFonts w:ascii="Verdana" w:hAnsi="Verdana"/>
                <w:b/>
                <w:bCs/>
                <w:iCs/>
                <w:sz w:val="20"/>
                <w:szCs w:val="20"/>
              </w:rPr>
              <w:t>Windykacja należności</w:t>
            </w:r>
          </w:p>
        </w:tc>
      </w:tr>
      <w:tr w:rsidR="001017EA" w:rsidRPr="001017EA" w14:paraId="4192064B" w14:textId="77777777" w:rsidTr="001579E2">
        <w:trPr>
          <w:trHeight w:val="600"/>
        </w:trPr>
        <w:tc>
          <w:tcPr>
            <w:tcW w:w="1532" w:type="dxa"/>
            <w:noWrap/>
            <w:hideMark/>
          </w:tcPr>
          <w:p w14:paraId="20AA4F2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585 – WFS</w:t>
            </w:r>
          </w:p>
        </w:tc>
        <w:tc>
          <w:tcPr>
            <w:tcW w:w="11630" w:type="dxa"/>
            <w:hideMark/>
          </w:tcPr>
          <w:p w14:paraId="40AA6D4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obliczanie odsetek od przeterminowanych należności wg. wskazanych algorytmów i na podstawie tabel odsetkowych (karne, ustawowe, umowne i inne)</w:t>
            </w:r>
          </w:p>
        </w:tc>
        <w:tc>
          <w:tcPr>
            <w:tcW w:w="662" w:type="dxa"/>
            <w:noWrap/>
            <w:hideMark/>
          </w:tcPr>
          <w:p w14:paraId="652FBAF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323DAE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05309CD" w14:textId="77777777" w:rsidTr="001579E2">
        <w:trPr>
          <w:trHeight w:val="600"/>
        </w:trPr>
        <w:tc>
          <w:tcPr>
            <w:tcW w:w="1532" w:type="dxa"/>
            <w:noWrap/>
            <w:hideMark/>
          </w:tcPr>
          <w:p w14:paraId="1A08499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586 – WFS</w:t>
            </w:r>
          </w:p>
        </w:tc>
        <w:tc>
          <w:tcPr>
            <w:tcW w:w="11630" w:type="dxa"/>
            <w:hideMark/>
          </w:tcPr>
          <w:p w14:paraId="4AFBA6E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generowanie zestawienia należności kontrahenta z podziałem na poszczególne faktury wraz z wyliczeniem wartości odsetek za przeterminowane należności do dnia wygenerowania takiego zestawienia </w:t>
            </w:r>
          </w:p>
        </w:tc>
        <w:tc>
          <w:tcPr>
            <w:tcW w:w="662" w:type="dxa"/>
            <w:noWrap/>
            <w:hideMark/>
          </w:tcPr>
          <w:p w14:paraId="333EDA9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D54913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A2A06B3" w14:textId="77777777" w:rsidTr="001579E2">
        <w:trPr>
          <w:trHeight w:val="900"/>
        </w:trPr>
        <w:tc>
          <w:tcPr>
            <w:tcW w:w="1532" w:type="dxa"/>
            <w:noWrap/>
            <w:hideMark/>
          </w:tcPr>
          <w:p w14:paraId="0CABC0C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587 – WFS</w:t>
            </w:r>
          </w:p>
        </w:tc>
        <w:tc>
          <w:tcPr>
            <w:tcW w:w="11630" w:type="dxa"/>
            <w:hideMark/>
          </w:tcPr>
          <w:p w14:paraId="340EB0A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generowanie raportu w oparciu o kontrahenta dotyczącego historii fakturowania oraz rozliczenia w tym z uwzględnieniem not odsetkowych, wysłanych monitów i rozliczeń wg parametrów zadanych przez użytkownika dla wybranych parametrów czasowych </w:t>
            </w:r>
          </w:p>
        </w:tc>
        <w:tc>
          <w:tcPr>
            <w:tcW w:w="662" w:type="dxa"/>
            <w:noWrap/>
            <w:hideMark/>
          </w:tcPr>
          <w:p w14:paraId="329C37F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E1C2E5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A9F6F58" w14:textId="77777777" w:rsidTr="001579E2">
        <w:trPr>
          <w:trHeight w:val="600"/>
        </w:trPr>
        <w:tc>
          <w:tcPr>
            <w:tcW w:w="1532" w:type="dxa"/>
            <w:noWrap/>
            <w:hideMark/>
          </w:tcPr>
          <w:p w14:paraId="094FC96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588 – WFS</w:t>
            </w:r>
          </w:p>
        </w:tc>
        <w:tc>
          <w:tcPr>
            <w:tcW w:w="11630" w:type="dxa"/>
            <w:hideMark/>
          </w:tcPr>
          <w:p w14:paraId="54ED168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generowanie raportu o nieuregulowanych należnościach i/lub zobowiązaniach dla kontrahentów w podziale na zadane okresy</w:t>
            </w:r>
          </w:p>
        </w:tc>
        <w:tc>
          <w:tcPr>
            <w:tcW w:w="662" w:type="dxa"/>
            <w:noWrap/>
            <w:hideMark/>
          </w:tcPr>
          <w:p w14:paraId="2685B5B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298CA8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5EEB58A" w14:textId="77777777" w:rsidTr="001579E2">
        <w:trPr>
          <w:trHeight w:val="70"/>
        </w:trPr>
        <w:tc>
          <w:tcPr>
            <w:tcW w:w="1532" w:type="dxa"/>
            <w:noWrap/>
            <w:hideMark/>
          </w:tcPr>
          <w:p w14:paraId="017F610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589 – WFS</w:t>
            </w:r>
          </w:p>
        </w:tc>
        <w:tc>
          <w:tcPr>
            <w:tcW w:w="11630" w:type="dxa"/>
            <w:hideMark/>
          </w:tcPr>
          <w:p w14:paraId="0EB93BA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sortowanie i filtrowanie kontrahentów o nieuregulowanych należnościach lub zobowiązaniach</w:t>
            </w:r>
          </w:p>
        </w:tc>
        <w:tc>
          <w:tcPr>
            <w:tcW w:w="662" w:type="dxa"/>
            <w:noWrap/>
            <w:hideMark/>
          </w:tcPr>
          <w:p w14:paraId="7331684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97A5A8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7604205" w14:textId="77777777" w:rsidTr="001579E2">
        <w:trPr>
          <w:trHeight w:val="600"/>
        </w:trPr>
        <w:tc>
          <w:tcPr>
            <w:tcW w:w="1532" w:type="dxa"/>
            <w:noWrap/>
            <w:hideMark/>
          </w:tcPr>
          <w:p w14:paraId="61B7758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590 – WFS</w:t>
            </w:r>
          </w:p>
        </w:tc>
        <w:tc>
          <w:tcPr>
            <w:tcW w:w="11630" w:type="dxa"/>
            <w:hideMark/>
          </w:tcPr>
          <w:p w14:paraId="56259D5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należności przeterminowanych na dany dzień z danego okresu rozliczeniowego wg terminu płatności oraz w podziale na kontrahentów</w:t>
            </w:r>
          </w:p>
        </w:tc>
        <w:tc>
          <w:tcPr>
            <w:tcW w:w="662" w:type="dxa"/>
            <w:noWrap/>
            <w:hideMark/>
          </w:tcPr>
          <w:p w14:paraId="7C118A0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7EA6CE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7601BA1" w14:textId="77777777" w:rsidTr="001579E2">
        <w:trPr>
          <w:trHeight w:val="300"/>
        </w:trPr>
        <w:tc>
          <w:tcPr>
            <w:tcW w:w="1532" w:type="dxa"/>
            <w:noWrap/>
            <w:hideMark/>
          </w:tcPr>
          <w:p w14:paraId="12D16F7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591 – WFS</w:t>
            </w:r>
          </w:p>
        </w:tc>
        <w:tc>
          <w:tcPr>
            <w:tcW w:w="11630" w:type="dxa"/>
            <w:hideMark/>
          </w:tcPr>
          <w:p w14:paraId="07AE042C" w14:textId="01CF2FC4"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edytowanie, wersjonowanie wzorców monitów w różnych językach</w:t>
            </w:r>
            <w:r w:rsidR="00606B5A">
              <w:rPr>
                <w:rFonts w:ascii="Verdana" w:hAnsi="Verdana"/>
                <w:bCs/>
                <w:iCs/>
                <w:sz w:val="20"/>
                <w:szCs w:val="20"/>
              </w:rPr>
              <w:t xml:space="preserve"> z wyszczególnieniem między innymi takich danych jak: wystawca monitu wraz z jego danymi teleadresowymi, treść monitu, załącznik do monitu w postaci np. nieuregulowanych faktur, salda, daty płatności itp. </w:t>
            </w:r>
          </w:p>
        </w:tc>
        <w:tc>
          <w:tcPr>
            <w:tcW w:w="662" w:type="dxa"/>
            <w:noWrap/>
            <w:hideMark/>
          </w:tcPr>
          <w:p w14:paraId="39E2BA9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A1D0BF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4A46416" w14:textId="77777777" w:rsidTr="001579E2">
        <w:trPr>
          <w:trHeight w:val="600"/>
        </w:trPr>
        <w:tc>
          <w:tcPr>
            <w:tcW w:w="1532" w:type="dxa"/>
            <w:noWrap/>
            <w:hideMark/>
          </w:tcPr>
          <w:p w14:paraId="1D10CBB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592 – WFS</w:t>
            </w:r>
          </w:p>
        </w:tc>
        <w:tc>
          <w:tcPr>
            <w:tcW w:w="11630" w:type="dxa"/>
            <w:hideMark/>
          </w:tcPr>
          <w:p w14:paraId="2864690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nadawanie numerów monitów zgodnie ze zdefiniowanym wzorcem numeracji w oparciu o wzorzec monitu</w:t>
            </w:r>
          </w:p>
        </w:tc>
        <w:tc>
          <w:tcPr>
            <w:tcW w:w="662" w:type="dxa"/>
            <w:noWrap/>
            <w:hideMark/>
          </w:tcPr>
          <w:p w14:paraId="2F1EE05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E90D0B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BF011E8" w14:textId="77777777" w:rsidTr="001579E2">
        <w:trPr>
          <w:trHeight w:val="300"/>
        </w:trPr>
        <w:tc>
          <w:tcPr>
            <w:tcW w:w="1532" w:type="dxa"/>
            <w:noWrap/>
            <w:hideMark/>
          </w:tcPr>
          <w:p w14:paraId="51A064C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593 – WFS</w:t>
            </w:r>
          </w:p>
        </w:tc>
        <w:tc>
          <w:tcPr>
            <w:tcW w:w="11630" w:type="dxa"/>
            <w:hideMark/>
          </w:tcPr>
          <w:p w14:paraId="1146F66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wprowadzenie do treści monitu elementów graficznych, tekstowych itp. </w:t>
            </w:r>
          </w:p>
        </w:tc>
        <w:tc>
          <w:tcPr>
            <w:tcW w:w="662" w:type="dxa"/>
            <w:noWrap/>
            <w:hideMark/>
          </w:tcPr>
          <w:p w14:paraId="6A673AD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548FBC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E76B7F5" w14:textId="77777777" w:rsidTr="001579E2">
        <w:trPr>
          <w:trHeight w:val="70"/>
        </w:trPr>
        <w:tc>
          <w:tcPr>
            <w:tcW w:w="1532" w:type="dxa"/>
            <w:noWrap/>
            <w:hideMark/>
          </w:tcPr>
          <w:p w14:paraId="33EBBA7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594 – WFS</w:t>
            </w:r>
          </w:p>
        </w:tc>
        <w:tc>
          <w:tcPr>
            <w:tcW w:w="11630" w:type="dxa"/>
            <w:hideMark/>
          </w:tcPr>
          <w:p w14:paraId="755E12A4" w14:textId="27097059"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formatowanie fragmentów tekstu na szablonach monitów </w:t>
            </w:r>
            <w:r w:rsidR="00071411">
              <w:rPr>
                <w:rFonts w:ascii="Verdana" w:hAnsi="Verdana"/>
                <w:bCs/>
                <w:iCs/>
                <w:sz w:val="20"/>
                <w:szCs w:val="20"/>
              </w:rPr>
              <w:t>np.</w:t>
            </w:r>
            <w:r w:rsidRPr="001017EA">
              <w:rPr>
                <w:rFonts w:ascii="Verdana" w:hAnsi="Verdana"/>
                <w:bCs/>
                <w:iCs/>
                <w:sz w:val="20"/>
                <w:szCs w:val="20"/>
              </w:rPr>
              <w:t>: pogrubienie itp.</w:t>
            </w:r>
          </w:p>
        </w:tc>
        <w:tc>
          <w:tcPr>
            <w:tcW w:w="662" w:type="dxa"/>
            <w:noWrap/>
            <w:hideMark/>
          </w:tcPr>
          <w:p w14:paraId="34FE177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2D7DE4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735A9A0" w14:textId="77777777" w:rsidTr="001579E2">
        <w:trPr>
          <w:trHeight w:val="300"/>
        </w:trPr>
        <w:tc>
          <w:tcPr>
            <w:tcW w:w="1532" w:type="dxa"/>
            <w:noWrap/>
            <w:hideMark/>
          </w:tcPr>
          <w:p w14:paraId="2B7C295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595 – WFS</w:t>
            </w:r>
          </w:p>
        </w:tc>
        <w:tc>
          <w:tcPr>
            <w:tcW w:w="11630" w:type="dxa"/>
            <w:hideMark/>
          </w:tcPr>
          <w:p w14:paraId="554BBC4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dodanie do monitu raportu z Systemu o zestawieniu należności kontrahenta</w:t>
            </w:r>
          </w:p>
        </w:tc>
        <w:tc>
          <w:tcPr>
            <w:tcW w:w="662" w:type="dxa"/>
            <w:noWrap/>
            <w:hideMark/>
          </w:tcPr>
          <w:p w14:paraId="55822A4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D9C109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2E7A4FE" w14:textId="77777777" w:rsidTr="001579E2">
        <w:trPr>
          <w:trHeight w:val="300"/>
        </w:trPr>
        <w:tc>
          <w:tcPr>
            <w:tcW w:w="1532" w:type="dxa"/>
            <w:noWrap/>
            <w:hideMark/>
          </w:tcPr>
          <w:p w14:paraId="10B95CA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596 – WFS</w:t>
            </w:r>
          </w:p>
        </w:tc>
        <w:tc>
          <w:tcPr>
            <w:tcW w:w="11630" w:type="dxa"/>
            <w:hideMark/>
          </w:tcPr>
          <w:p w14:paraId="32236FD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dodawanie do monitu zewnętrznych plików </w:t>
            </w:r>
          </w:p>
        </w:tc>
        <w:tc>
          <w:tcPr>
            <w:tcW w:w="662" w:type="dxa"/>
            <w:noWrap/>
            <w:hideMark/>
          </w:tcPr>
          <w:p w14:paraId="148685C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7C670F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8356978" w14:textId="77777777" w:rsidTr="001579E2">
        <w:trPr>
          <w:trHeight w:val="300"/>
        </w:trPr>
        <w:tc>
          <w:tcPr>
            <w:tcW w:w="1532" w:type="dxa"/>
            <w:noWrap/>
            <w:hideMark/>
          </w:tcPr>
          <w:p w14:paraId="6BB17D2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597 – WFS</w:t>
            </w:r>
          </w:p>
        </w:tc>
        <w:tc>
          <w:tcPr>
            <w:tcW w:w="11630" w:type="dxa"/>
            <w:hideMark/>
          </w:tcPr>
          <w:p w14:paraId="131A91E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generowanie monitów w formacie pdf i wysłanie ich e-mailem do wskazanego kontrahenta</w:t>
            </w:r>
          </w:p>
        </w:tc>
        <w:tc>
          <w:tcPr>
            <w:tcW w:w="662" w:type="dxa"/>
            <w:noWrap/>
            <w:hideMark/>
          </w:tcPr>
          <w:p w14:paraId="7D5B9A2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E35276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58F6B95" w14:textId="77777777" w:rsidTr="001579E2">
        <w:trPr>
          <w:trHeight w:val="70"/>
        </w:trPr>
        <w:tc>
          <w:tcPr>
            <w:tcW w:w="1532" w:type="dxa"/>
            <w:noWrap/>
            <w:hideMark/>
          </w:tcPr>
          <w:p w14:paraId="541BEC4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598 – WFS</w:t>
            </w:r>
          </w:p>
        </w:tc>
        <w:tc>
          <w:tcPr>
            <w:tcW w:w="11630" w:type="dxa"/>
            <w:hideMark/>
          </w:tcPr>
          <w:p w14:paraId="4E43FE7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wystawianie kilku wersji monitów np. wezwanie do zapłaty, drugie wezwanie do zapłaty itp.</w:t>
            </w:r>
          </w:p>
        </w:tc>
        <w:tc>
          <w:tcPr>
            <w:tcW w:w="662" w:type="dxa"/>
            <w:noWrap/>
            <w:hideMark/>
          </w:tcPr>
          <w:p w14:paraId="2184F3B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485A17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0388F2C" w14:textId="77777777" w:rsidTr="001579E2">
        <w:trPr>
          <w:trHeight w:val="600"/>
        </w:trPr>
        <w:tc>
          <w:tcPr>
            <w:tcW w:w="1532" w:type="dxa"/>
            <w:noWrap/>
            <w:hideMark/>
          </w:tcPr>
          <w:p w14:paraId="3A1EEC7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599 – WFS</w:t>
            </w:r>
          </w:p>
        </w:tc>
        <w:tc>
          <w:tcPr>
            <w:tcW w:w="11630" w:type="dxa"/>
            <w:hideMark/>
          </w:tcPr>
          <w:p w14:paraId="4F61CFE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raportowanie wysłanych monitów między innymi według wzorców, zakresu czasowego, kontrahentów itp.</w:t>
            </w:r>
          </w:p>
        </w:tc>
        <w:tc>
          <w:tcPr>
            <w:tcW w:w="662" w:type="dxa"/>
            <w:noWrap/>
            <w:hideMark/>
          </w:tcPr>
          <w:p w14:paraId="76714F0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3F2447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C6FA09F" w14:textId="77777777" w:rsidTr="001579E2">
        <w:trPr>
          <w:trHeight w:val="1500"/>
        </w:trPr>
        <w:tc>
          <w:tcPr>
            <w:tcW w:w="1532" w:type="dxa"/>
            <w:noWrap/>
            <w:hideMark/>
          </w:tcPr>
          <w:p w14:paraId="04D9690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600 – WFS</w:t>
            </w:r>
          </w:p>
        </w:tc>
        <w:tc>
          <w:tcPr>
            <w:tcW w:w="11630" w:type="dxa"/>
            <w:hideMark/>
          </w:tcPr>
          <w:p w14:paraId="239EBD16" w14:textId="77777777" w:rsidR="001017EA" w:rsidRPr="001017EA" w:rsidRDefault="001017EA" w:rsidP="00071411">
            <w:pPr>
              <w:spacing w:line="360" w:lineRule="auto"/>
              <w:rPr>
                <w:rFonts w:ascii="Verdana" w:hAnsi="Verdana"/>
                <w:bCs/>
                <w:iCs/>
                <w:sz w:val="20"/>
                <w:szCs w:val="20"/>
              </w:rPr>
            </w:pPr>
            <w:r w:rsidRPr="001017EA">
              <w:rPr>
                <w:rFonts w:ascii="Verdana" w:hAnsi="Verdana"/>
                <w:bCs/>
                <w:iCs/>
                <w:sz w:val="20"/>
                <w:szCs w:val="20"/>
              </w:rPr>
              <w:t>System umożliwia generowanie okresowych zestawień kontrahentów, którym należy wysłać monit z uwzględnieniem:</w:t>
            </w:r>
            <w:r w:rsidRPr="001017EA">
              <w:rPr>
                <w:rFonts w:ascii="Verdana" w:hAnsi="Verdana"/>
                <w:bCs/>
                <w:iCs/>
                <w:sz w:val="20"/>
                <w:szCs w:val="20"/>
              </w:rPr>
              <w:br/>
              <w:t>- zakresów czasowych</w:t>
            </w:r>
            <w:r w:rsidRPr="001017EA">
              <w:rPr>
                <w:rFonts w:ascii="Verdana" w:hAnsi="Verdana"/>
                <w:bCs/>
                <w:iCs/>
                <w:sz w:val="20"/>
                <w:szCs w:val="20"/>
              </w:rPr>
              <w:br/>
              <w:t>- adekwatnych kategorii monitów</w:t>
            </w:r>
            <w:r w:rsidRPr="001017EA">
              <w:rPr>
                <w:rFonts w:ascii="Verdana" w:hAnsi="Verdana"/>
                <w:bCs/>
                <w:iCs/>
                <w:sz w:val="20"/>
                <w:szCs w:val="20"/>
              </w:rPr>
              <w:br/>
              <w:t>- wartości roszczenia w odniesieniu do szacowanego kosztu windykacji</w:t>
            </w:r>
          </w:p>
        </w:tc>
        <w:tc>
          <w:tcPr>
            <w:tcW w:w="662" w:type="dxa"/>
            <w:noWrap/>
            <w:hideMark/>
          </w:tcPr>
          <w:p w14:paraId="1BC8A76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BCB971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9B53D7A" w14:textId="77777777" w:rsidTr="001579E2">
        <w:trPr>
          <w:trHeight w:val="600"/>
        </w:trPr>
        <w:tc>
          <w:tcPr>
            <w:tcW w:w="1532" w:type="dxa"/>
            <w:noWrap/>
            <w:hideMark/>
          </w:tcPr>
          <w:p w14:paraId="7171E32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601 – WFS</w:t>
            </w:r>
          </w:p>
        </w:tc>
        <w:tc>
          <w:tcPr>
            <w:tcW w:w="11630" w:type="dxa"/>
            <w:hideMark/>
          </w:tcPr>
          <w:p w14:paraId="3925395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skonfigurowanie okresu od wystawienia pierwszego wezwania do zapłaty, po którym zostanie wystawione automatycznie drugie wezwanie w przypadku nieopłacenia należności</w:t>
            </w:r>
          </w:p>
        </w:tc>
        <w:tc>
          <w:tcPr>
            <w:tcW w:w="662" w:type="dxa"/>
            <w:noWrap/>
            <w:hideMark/>
          </w:tcPr>
          <w:p w14:paraId="6416CD7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9D489B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5468BA2" w14:textId="77777777" w:rsidTr="001579E2">
        <w:trPr>
          <w:trHeight w:val="300"/>
        </w:trPr>
        <w:tc>
          <w:tcPr>
            <w:tcW w:w="1532" w:type="dxa"/>
            <w:noWrap/>
            <w:hideMark/>
          </w:tcPr>
          <w:p w14:paraId="49044A0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602 – WFS</w:t>
            </w:r>
          </w:p>
        </w:tc>
        <w:tc>
          <w:tcPr>
            <w:tcW w:w="11630" w:type="dxa"/>
            <w:hideMark/>
          </w:tcPr>
          <w:p w14:paraId="4499178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nadawanie statusu rozliczenia należności np. w trakcie realizacji, zakończone itp.</w:t>
            </w:r>
          </w:p>
        </w:tc>
        <w:tc>
          <w:tcPr>
            <w:tcW w:w="662" w:type="dxa"/>
            <w:noWrap/>
            <w:hideMark/>
          </w:tcPr>
          <w:p w14:paraId="4027A0B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B4D085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2796491" w14:textId="77777777" w:rsidTr="001579E2">
        <w:trPr>
          <w:trHeight w:val="1200"/>
        </w:trPr>
        <w:tc>
          <w:tcPr>
            <w:tcW w:w="1532" w:type="dxa"/>
            <w:noWrap/>
            <w:hideMark/>
          </w:tcPr>
          <w:p w14:paraId="5E67BA5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603 – WFS</w:t>
            </w:r>
          </w:p>
        </w:tc>
        <w:tc>
          <w:tcPr>
            <w:tcW w:w="11630" w:type="dxa"/>
            <w:hideMark/>
          </w:tcPr>
          <w:p w14:paraId="4C656CEF" w14:textId="77777777" w:rsidR="001017EA" w:rsidRPr="001017EA" w:rsidRDefault="001017EA" w:rsidP="00071411">
            <w:pPr>
              <w:spacing w:line="360" w:lineRule="auto"/>
              <w:rPr>
                <w:rFonts w:ascii="Verdana" w:hAnsi="Verdana"/>
                <w:bCs/>
                <w:iCs/>
                <w:sz w:val="20"/>
                <w:szCs w:val="20"/>
              </w:rPr>
            </w:pPr>
            <w:r w:rsidRPr="001017EA">
              <w:rPr>
                <w:rFonts w:ascii="Verdana" w:hAnsi="Verdana"/>
                <w:bCs/>
                <w:iCs/>
                <w:sz w:val="20"/>
                <w:szCs w:val="20"/>
              </w:rPr>
              <w:t>System umożliwia dodatkowe oznaczenie statusu rozliczenia należności jako zakończony, gdy:</w:t>
            </w:r>
            <w:r w:rsidRPr="001017EA">
              <w:rPr>
                <w:rFonts w:ascii="Verdana" w:hAnsi="Verdana"/>
                <w:bCs/>
                <w:iCs/>
                <w:sz w:val="20"/>
                <w:szCs w:val="20"/>
              </w:rPr>
              <w:br/>
              <w:t xml:space="preserve"> - windykowane zadłużenie zostaje spłacone</w:t>
            </w:r>
            <w:r w:rsidRPr="001017EA">
              <w:rPr>
                <w:rFonts w:ascii="Verdana" w:hAnsi="Verdana"/>
                <w:bCs/>
                <w:iCs/>
                <w:sz w:val="20"/>
                <w:szCs w:val="20"/>
              </w:rPr>
              <w:br/>
              <w:t xml:space="preserve"> - stwierdzi się bezskuteczność działań windykacyjnych</w:t>
            </w:r>
            <w:r w:rsidRPr="001017EA">
              <w:rPr>
                <w:rFonts w:ascii="Verdana" w:hAnsi="Verdana"/>
                <w:bCs/>
                <w:iCs/>
                <w:sz w:val="20"/>
                <w:szCs w:val="20"/>
              </w:rPr>
              <w:br/>
              <w:t xml:space="preserve"> - zapadnie decyzja o spisaniu należności, jako nieściągalnych</w:t>
            </w:r>
          </w:p>
        </w:tc>
        <w:tc>
          <w:tcPr>
            <w:tcW w:w="662" w:type="dxa"/>
            <w:noWrap/>
            <w:hideMark/>
          </w:tcPr>
          <w:p w14:paraId="6A10DCE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3F82A3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632DA97" w14:textId="77777777" w:rsidTr="001579E2">
        <w:trPr>
          <w:trHeight w:val="600"/>
        </w:trPr>
        <w:tc>
          <w:tcPr>
            <w:tcW w:w="1532" w:type="dxa"/>
            <w:noWrap/>
            <w:hideMark/>
          </w:tcPr>
          <w:p w14:paraId="0613D29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604 – WFS</w:t>
            </w:r>
          </w:p>
        </w:tc>
        <w:tc>
          <w:tcPr>
            <w:tcW w:w="11630" w:type="dxa"/>
            <w:hideMark/>
          </w:tcPr>
          <w:p w14:paraId="4181A78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wystawienie monitu po raz drugi, gdy od czasu wysłania monitu nastąpi wpłata zmniejszająca saldo zaległości lub gdy zostaną wystawione nowe faktury</w:t>
            </w:r>
          </w:p>
        </w:tc>
        <w:tc>
          <w:tcPr>
            <w:tcW w:w="662" w:type="dxa"/>
            <w:noWrap/>
            <w:hideMark/>
          </w:tcPr>
          <w:p w14:paraId="2604758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41E370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E42D78E" w14:textId="77777777" w:rsidTr="001579E2">
        <w:trPr>
          <w:trHeight w:val="300"/>
        </w:trPr>
        <w:tc>
          <w:tcPr>
            <w:tcW w:w="1532" w:type="dxa"/>
            <w:noWrap/>
            <w:hideMark/>
          </w:tcPr>
          <w:p w14:paraId="47F8D02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605 – WFS</w:t>
            </w:r>
          </w:p>
        </w:tc>
        <w:tc>
          <w:tcPr>
            <w:tcW w:w="11630" w:type="dxa"/>
            <w:hideMark/>
          </w:tcPr>
          <w:p w14:paraId="2F559D2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umieszczenie na monitach wszystkich należności, nie tylko zaległych</w:t>
            </w:r>
          </w:p>
        </w:tc>
        <w:tc>
          <w:tcPr>
            <w:tcW w:w="662" w:type="dxa"/>
            <w:noWrap/>
            <w:hideMark/>
          </w:tcPr>
          <w:p w14:paraId="027B34E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BA9DAF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E7FD4A2" w14:textId="77777777" w:rsidTr="001579E2">
        <w:trPr>
          <w:trHeight w:val="600"/>
        </w:trPr>
        <w:tc>
          <w:tcPr>
            <w:tcW w:w="1532" w:type="dxa"/>
            <w:noWrap/>
            <w:hideMark/>
          </w:tcPr>
          <w:p w14:paraId="7554438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606 – WFS</w:t>
            </w:r>
          </w:p>
        </w:tc>
        <w:tc>
          <w:tcPr>
            <w:tcW w:w="11630" w:type="dxa"/>
            <w:hideMark/>
          </w:tcPr>
          <w:p w14:paraId="3CB006F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generowanie monitów z poziomu utworzonego raportu, poprzez wybranie z niego kontrahenta, a następnie przygotowanie właściwego monitu</w:t>
            </w:r>
          </w:p>
        </w:tc>
        <w:tc>
          <w:tcPr>
            <w:tcW w:w="662" w:type="dxa"/>
            <w:noWrap/>
            <w:hideMark/>
          </w:tcPr>
          <w:p w14:paraId="4808C32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33334D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37685E1" w14:textId="77777777" w:rsidTr="001579E2">
        <w:trPr>
          <w:trHeight w:val="600"/>
        </w:trPr>
        <w:tc>
          <w:tcPr>
            <w:tcW w:w="1532" w:type="dxa"/>
            <w:noWrap/>
            <w:hideMark/>
          </w:tcPr>
          <w:p w14:paraId="790D163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607 – WFS</w:t>
            </w:r>
          </w:p>
        </w:tc>
        <w:tc>
          <w:tcPr>
            <w:tcW w:w="11630" w:type="dxa"/>
            <w:hideMark/>
          </w:tcPr>
          <w:p w14:paraId="061AA4F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wystawianie noty odsetkowej obejmującej wszystkie wymagalne i/lub wskazane należności kontrahenta </w:t>
            </w:r>
          </w:p>
        </w:tc>
        <w:tc>
          <w:tcPr>
            <w:tcW w:w="662" w:type="dxa"/>
            <w:noWrap/>
            <w:hideMark/>
          </w:tcPr>
          <w:p w14:paraId="4736340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576A3C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B07DC45" w14:textId="77777777" w:rsidTr="001579E2">
        <w:trPr>
          <w:trHeight w:val="300"/>
        </w:trPr>
        <w:tc>
          <w:tcPr>
            <w:tcW w:w="1532" w:type="dxa"/>
            <w:noWrap/>
            <w:hideMark/>
          </w:tcPr>
          <w:p w14:paraId="64FAC82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608 – WFS</w:t>
            </w:r>
          </w:p>
        </w:tc>
        <w:tc>
          <w:tcPr>
            <w:tcW w:w="11630" w:type="dxa"/>
            <w:hideMark/>
          </w:tcPr>
          <w:p w14:paraId="03DC671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modyfikowanie wygenerowanych not odsetkowych</w:t>
            </w:r>
          </w:p>
        </w:tc>
        <w:tc>
          <w:tcPr>
            <w:tcW w:w="662" w:type="dxa"/>
            <w:noWrap/>
            <w:hideMark/>
          </w:tcPr>
          <w:p w14:paraId="396BB3A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3D8B0E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DAF91DC" w14:textId="77777777" w:rsidTr="001579E2">
        <w:trPr>
          <w:trHeight w:val="600"/>
        </w:trPr>
        <w:tc>
          <w:tcPr>
            <w:tcW w:w="1532" w:type="dxa"/>
            <w:noWrap/>
            <w:hideMark/>
          </w:tcPr>
          <w:p w14:paraId="579A263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609 – WFS</w:t>
            </w:r>
          </w:p>
        </w:tc>
        <w:tc>
          <w:tcPr>
            <w:tcW w:w="11630" w:type="dxa"/>
            <w:hideMark/>
          </w:tcPr>
          <w:p w14:paraId="4FB831E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wystawianie korekt not odsetkowych wraz z możliwością przypisania do tej czynności odpowiednich dokumentów i schematów księgowych</w:t>
            </w:r>
          </w:p>
        </w:tc>
        <w:tc>
          <w:tcPr>
            <w:tcW w:w="662" w:type="dxa"/>
            <w:noWrap/>
            <w:hideMark/>
          </w:tcPr>
          <w:p w14:paraId="685FD17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EF3E54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7F73CE8" w14:textId="77777777" w:rsidTr="001579E2">
        <w:trPr>
          <w:trHeight w:val="600"/>
        </w:trPr>
        <w:tc>
          <w:tcPr>
            <w:tcW w:w="1532" w:type="dxa"/>
            <w:noWrap/>
            <w:hideMark/>
          </w:tcPr>
          <w:p w14:paraId="437B802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610 – WFS</w:t>
            </w:r>
          </w:p>
        </w:tc>
        <w:tc>
          <w:tcPr>
            <w:tcW w:w="11630" w:type="dxa"/>
            <w:hideMark/>
          </w:tcPr>
          <w:p w14:paraId="73F16E0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ponowne wystawienie noty odsetkowej i anulowanie poprzedniej wraz z możliwością przypisania do tej czynności odpowiednich dokumentów i schematów księgowych</w:t>
            </w:r>
          </w:p>
        </w:tc>
        <w:tc>
          <w:tcPr>
            <w:tcW w:w="662" w:type="dxa"/>
            <w:noWrap/>
            <w:hideMark/>
          </w:tcPr>
          <w:p w14:paraId="1017E6E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002014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FC6246F" w14:textId="77777777" w:rsidTr="001579E2">
        <w:trPr>
          <w:trHeight w:val="600"/>
        </w:trPr>
        <w:tc>
          <w:tcPr>
            <w:tcW w:w="1532" w:type="dxa"/>
            <w:noWrap/>
            <w:hideMark/>
          </w:tcPr>
          <w:p w14:paraId="12E87AC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611 – WFS</w:t>
            </w:r>
          </w:p>
        </w:tc>
        <w:tc>
          <w:tcPr>
            <w:tcW w:w="11630" w:type="dxa"/>
            <w:hideMark/>
          </w:tcPr>
          <w:p w14:paraId="7BBA2A1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ręczne wprowadzenie noty odsetkowej wraz z możliwością przypisania do tej czynności odpowiednich dokumentów i schematów księgowych</w:t>
            </w:r>
          </w:p>
        </w:tc>
        <w:tc>
          <w:tcPr>
            <w:tcW w:w="662" w:type="dxa"/>
            <w:noWrap/>
            <w:hideMark/>
          </w:tcPr>
          <w:p w14:paraId="2FED5E0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03C98F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D3B4028" w14:textId="77777777" w:rsidTr="001579E2">
        <w:trPr>
          <w:trHeight w:val="1200"/>
        </w:trPr>
        <w:tc>
          <w:tcPr>
            <w:tcW w:w="1532" w:type="dxa"/>
            <w:noWrap/>
            <w:hideMark/>
          </w:tcPr>
          <w:p w14:paraId="1F70A03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612 – WFS</w:t>
            </w:r>
          </w:p>
        </w:tc>
        <w:tc>
          <w:tcPr>
            <w:tcW w:w="11630" w:type="dxa"/>
            <w:hideMark/>
          </w:tcPr>
          <w:p w14:paraId="3EBE915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przechowywanie tabeli stawek odsetkowych z oznaczeniem czasu obowiązywania tabeli i stawki. Kalkulacja odsetek musi uwzględniać zmiany wysokości obowiązujących stawek w całym okresie naliczania. W każdym z okresów kwota odsetek powinna być naliczona według właściwej, obowiązującej w nim stawki. </w:t>
            </w:r>
          </w:p>
        </w:tc>
        <w:tc>
          <w:tcPr>
            <w:tcW w:w="662" w:type="dxa"/>
            <w:noWrap/>
            <w:hideMark/>
          </w:tcPr>
          <w:p w14:paraId="2FDA245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EB051B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B157CB9" w14:textId="77777777" w:rsidTr="001579E2">
        <w:trPr>
          <w:trHeight w:val="600"/>
        </w:trPr>
        <w:tc>
          <w:tcPr>
            <w:tcW w:w="1532" w:type="dxa"/>
            <w:noWrap/>
            <w:hideMark/>
          </w:tcPr>
          <w:p w14:paraId="5519093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613 – WFS</w:t>
            </w:r>
          </w:p>
        </w:tc>
        <w:tc>
          <w:tcPr>
            <w:tcW w:w="11630" w:type="dxa"/>
            <w:hideMark/>
          </w:tcPr>
          <w:p w14:paraId="3C84204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naliczanie odsetek według wskazanej dla kontrahenta, umowy lub dokumentu (faktura lub inny dokument obciążeniowy) stawki odsetkowej</w:t>
            </w:r>
          </w:p>
        </w:tc>
        <w:tc>
          <w:tcPr>
            <w:tcW w:w="662" w:type="dxa"/>
            <w:noWrap/>
            <w:hideMark/>
          </w:tcPr>
          <w:p w14:paraId="33D8448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ACAA48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0BD4B07" w14:textId="77777777" w:rsidTr="001579E2">
        <w:trPr>
          <w:trHeight w:val="300"/>
        </w:trPr>
        <w:tc>
          <w:tcPr>
            <w:tcW w:w="1532" w:type="dxa"/>
            <w:noWrap/>
            <w:hideMark/>
          </w:tcPr>
          <w:p w14:paraId="225E7DD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614 – WFS</w:t>
            </w:r>
          </w:p>
        </w:tc>
        <w:tc>
          <w:tcPr>
            <w:tcW w:w="11630" w:type="dxa"/>
            <w:hideMark/>
          </w:tcPr>
          <w:p w14:paraId="1E0EFA5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i monitorowanie harmonogramów płatności należności</w:t>
            </w:r>
          </w:p>
        </w:tc>
        <w:tc>
          <w:tcPr>
            <w:tcW w:w="662" w:type="dxa"/>
            <w:noWrap/>
            <w:hideMark/>
          </w:tcPr>
          <w:p w14:paraId="3FA60BB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01CED0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1EA46ED" w14:textId="77777777" w:rsidTr="001579E2">
        <w:trPr>
          <w:trHeight w:val="300"/>
        </w:trPr>
        <w:tc>
          <w:tcPr>
            <w:tcW w:w="1532" w:type="dxa"/>
            <w:noWrap/>
            <w:hideMark/>
          </w:tcPr>
          <w:p w14:paraId="08F43B9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615 – WFS</w:t>
            </w:r>
          </w:p>
        </w:tc>
        <w:tc>
          <w:tcPr>
            <w:tcW w:w="11630" w:type="dxa"/>
            <w:hideMark/>
          </w:tcPr>
          <w:p w14:paraId="1C9DCBF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zdefiniowanie indywidualnego terminu płatności</w:t>
            </w:r>
          </w:p>
        </w:tc>
        <w:tc>
          <w:tcPr>
            <w:tcW w:w="662" w:type="dxa"/>
            <w:noWrap/>
            <w:hideMark/>
          </w:tcPr>
          <w:p w14:paraId="6CA7B07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829428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38EDD66" w14:textId="77777777" w:rsidTr="001579E2">
        <w:trPr>
          <w:trHeight w:val="300"/>
        </w:trPr>
        <w:tc>
          <w:tcPr>
            <w:tcW w:w="1532" w:type="dxa"/>
            <w:noWrap/>
            <w:hideMark/>
          </w:tcPr>
          <w:p w14:paraId="73AFE51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616 – WFS</w:t>
            </w:r>
          </w:p>
        </w:tc>
        <w:tc>
          <w:tcPr>
            <w:tcW w:w="11630" w:type="dxa"/>
            <w:hideMark/>
          </w:tcPr>
          <w:p w14:paraId="3DF55C6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zablokowanie automatycznej wysyłki monitów oraz ponownego odblokowania</w:t>
            </w:r>
          </w:p>
        </w:tc>
        <w:tc>
          <w:tcPr>
            <w:tcW w:w="662" w:type="dxa"/>
            <w:noWrap/>
            <w:hideMark/>
          </w:tcPr>
          <w:p w14:paraId="08E6D7B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AEEBB2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9F72272" w14:textId="77777777" w:rsidTr="001579E2">
        <w:trPr>
          <w:trHeight w:val="300"/>
        </w:trPr>
        <w:tc>
          <w:tcPr>
            <w:tcW w:w="1532" w:type="dxa"/>
            <w:noWrap/>
            <w:hideMark/>
          </w:tcPr>
          <w:p w14:paraId="2AD0732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617 – WFS</w:t>
            </w:r>
          </w:p>
        </w:tc>
        <w:tc>
          <w:tcPr>
            <w:tcW w:w="11630" w:type="dxa"/>
            <w:hideMark/>
          </w:tcPr>
          <w:p w14:paraId="19DED55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automatyczne rozsyłanie e-mailem przypomnień o zbliżającym się terminie zapłaty </w:t>
            </w:r>
          </w:p>
        </w:tc>
        <w:tc>
          <w:tcPr>
            <w:tcW w:w="662" w:type="dxa"/>
            <w:noWrap/>
            <w:hideMark/>
          </w:tcPr>
          <w:p w14:paraId="14AA741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A33A2B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071411" w:rsidRPr="001017EA" w14:paraId="545F4963" w14:textId="77777777" w:rsidTr="00A52591">
        <w:trPr>
          <w:trHeight w:val="300"/>
        </w:trPr>
        <w:tc>
          <w:tcPr>
            <w:tcW w:w="1532" w:type="dxa"/>
            <w:noWrap/>
            <w:hideMark/>
          </w:tcPr>
          <w:p w14:paraId="78F15DEE" w14:textId="77777777" w:rsidR="00071411" w:rsidRPr="001017EA" w:rsidRDefault="00071411" w:rsidP="001017EA">
            <w:pPr>
              <w:spacing w:after="120" w:line="360" w:lineRule="auto"/>
              <w:rPr>
                <w:rFonts w:ascii="Verdana" w:hAnsi="Verdana"/>
                <w:bCs/>
                <w:iCs/>
                <w:sz w:val="20"/>
                <w:szCs w:val="20"/>
              </w:rPr>
            </w:pPr>
            <w:r w:rsidRPr="001017EA">
              <w:rPr>
                <w:rFonts w:ascii="Verdana" w:hAnsi="Verdana"/>
                <w:bCs/>
                <w:iCs/>
                <w:sz w:val="20"/>
                <w:szCs w:val="20"/>
              </w:rPr>
              <w:lastRenderedPageBreak/>
              <w:t> </w:t>
            </w:r>
          </w:p>
        </w:tc>
        <w:tc>
          <w:tcPr>
            <w:tcW w:w="13034" w:type="dxa"/>
            <w:gridSpan w:val="3"/>
            <w:hideMark/>
          </w:tcPr>
          <w:p w14:paraId="2EFDA993" w14:textId="5FE1DF45" w:rsidR="00071411" w:rsidRPr="001017EA" w:rsidRDefault="00071411" w:rsidP="00071411">
            <w:pPr>
              <w:spacing w:line="360" w:lineRule="auto"/>
              <w:jc w:val="both"/>
              <w:rPr>
                <w:rFonts w:ascii="Verdana" w:hAnsi="Verdana"/>
                <w:bCs/>
                <w:iCs/>
                <w:sz w:val="20"/>
                <w:szCs w:val="20"/>
              </w:rPr>
            </w:pPr>
            <w:r w:rsidRPr="001017EA">
              <w:rPr>
                <w:rFonts w:ascii="Verdana" w:hAnsi="Verdana"/>
                <w:b/>
                <w:bCs/>
                <w:iCs/>
                <w:sz w:val="20"/>
                <w:szCs w:val="20"/>
              </w:rPr>
              <w:t>Raportowanie</w:t>
            </w:r>
          </w:p>
        </w:tc>
      </w:tr>
      <w:tr w:rsidR="001017EA" w:rsidRPr="001017EA" w14:paraId="4E107E79" w14:textId="77777777" w:rsidTr="001579E2">
        <w:trPr>
          <w:trHeight w:val="600"/>
        </w:trPr>
        <w:tc>
          <w:tcPr>
            <w:tcW w:w="1532" w:type="dxa"/>
            <w:noWrap/>
            <w:hideMark/>
          </w:tcPr>
          <w:p w14:paraId="668F44C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618 – WFS</w:t>
            </w:r>
          </w:p>
        </w:tc>
        <w:tc>
          <w:tcPr>
            <w:tcW w:w="11630" w:type="dxa"/>
            <w:hideMark/>
          </w:tcPr>
          <w:p w14:paraId="214DD8F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należności do spisania z podziałem na kontrahentów oraz pozycji składających się na saldo należności</w:t>
            </w:r>
          </w:p>
        </w:tc>
        <w:tc>
          <w:tcPr>
            <w:tcW w:w="662" w:type="dxa"/>
            <w:noWrap/>
            <w:hideMark/>
          </w:tcPr>
          <w:p w14:paraId="4289335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482EED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CA08E86" w14:textId="77777777" w:rsidTr="001579E2">
        <w:trPr>
          <w:trHeight w:val="600"/>
        </w:trPr>
        <w:tc>
          <w:tcPr>
            <w:tcW w:w="1532" w:type="dxa"/>
            <w:noWrap/>
            <w:hideMark/>
          </w:tcPr>
          <w:p w14:paraId="69D0CAC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619 – WFS</w:t>
            </w:r>
          </w:p>
        </w:tc>
        <w:tc>
          <w:tcPr>
            <w:tcW w:w="11630" w:type="dxa"/>
            <w:hideMark/>
          </w:tcPr>
          <w:p w14:paraId="0A00714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ukazującego w różnych układach salda zadłużenia kontrahentów oraz pozycje nierozliczonych dokumentów</w:t>
            </w:r>
          </w:p>
        </w:tc>
        <w:tc>
          <w:tcPr>
            <w:tcW w:w="662" w:type="dxa"/>
            <w:noWrap/>
            <w:hideMark/>
          </w:tcPr>
          <w:p w14:paraId="4E05F4E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591FCE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3E9EE56" w14:textId="77777777" w:rsidTr="001579E2">
        <w:trPr>
          <w:trHeight w:val="900"/>
        </w:trPr>
        <w:tc>
          <w:tcPr>
            <w:tcW w:w="1532" w:type="dxa"/>
            <w:noWrap/>
            <w:hideMark/>
          </w:tcPr>
          <w:p w14:paraId="16888BA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620 – WFS</w:t>
            </w:r>
          </w:p>
        </w:tc>
        <w:tc>
          <w:tcPr>
            <w:tcW w:w="11630" w:type="dxa"/>
            <w:hideMark/>
          </w:tcPr>
          <w:p w14:paraId="0F61C7B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należności kontrahenta, prezentującego numer kontrahenta, nazwę kontrahenta, numer faktury, datę wystawienia faktury, termin płatności, liczbę dni opóźnienia, walutę, wartość pierwotną faktury, saldo należności z faktury</w:t>
            </w:r>
          </w:p>
        </w:tc>
        <w:tc>
          <w:tcPr>
            <w:tcW w:w="662" w:type="dxa"/>
            <w:noWrap/>
            <w:hideMark/>
          </w:tcPr>
          <w:p w14:paraId="353715E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D507D7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E7DE2C8" w14:textId="77777777" w:rsidTr="001579E2">
        <w:trPr>
          <w:trHeight w:val="600"/>
        </w:trPr>
        <w:tc>
          <w:tcPr>
            <w:tcW w:w="1532" w:type="dxa"/>
            <w:noWrap/>
            <w:hideMark/>
          </w:tcPr>
          <w:p w14:paraId="3069243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621 – WFS</w:t>
            </w:r>
          </w:p>
        </w:tc>
        <w:tc>
          <w:tcPr>
            <w:tcW w:w="11630" w:type="dxa"/>
            <w:hideMark/>
          </w:tcPr>
          <w:p w14:paraId="4CA057E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transakcji kontrahenta, prezentującego wszystkie operacje na koncie kontrahenta</w:t>
            </w:r>
          </w:p>
        </w:tc>
        <w:tc>
          <w:tcPr>
            <w:tcW w:w="662" w:type="dxa"/>
            <w:noWrap/>
            <w:hideMark/>
          </w:tcPr>
          <w:p w14:paraId="3E59430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16C9AD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31666B2" w14:textId="77777777" w:rsidTr="001579E2">
        <w:trPr>
          <w:trHeight w:val="2700"/>
        </w:trPr>
        <w:tc>
          <w:tcPr>
            <w:tcW w:w="1532" w:type="dxa"/>
            <w:noWrap/>
            <w:hideMark/>
          </w:tcPr>
          <w:p w14:paraId="7E71EBF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622 – WFS</w:t>
            </w:r>
          </w:p>
        </w:tc>
        <w:tc>
          <w:tcPr>
            <w:tcW w:w="11630" w:type="dxa"/>
            <w:hideMark/>
          </w:tcPr>
          <w:p w14:paraId="7376822D" w14:textId="77777777" w:rsidR="001017EA" w:rsidRPr="001017EA" w:rsidRDefault="001017EA" w:rsidP="00071411">
            <w:pPr>
              <w:spacing w:line="360" w:lineRule="auto"/>
              <w:rPr>
                <w:rFonts w:ascii="Verdana" w:hAnsi="Verdana"/>
                <w:bCs/>
                <w:iCs/>
                <w:sz w:val="20"/>
                <w:szCs w:val="20"/>
              </w:rPr>
            </w:pPr>
            <w:r w:rsidRPr="001017EA">
              <w:rPr>
                <w:rFonts w:ascii="Verdana" w:hAnsi="Verdana"/>
                <w:bCs/>
                <w:iCs/>
                <w:sz w:val="20"/>
                <w:szCs w:val="20"/>
              </w:rPr>
              <w:t>System umożliwia dla raportów sprzedażowych i windykacyjnych:</w:t>
            </w:r>
            <w:r w:rsidRPr="001017EA">
              <w:rPr>
                <w:rFonts w:ascii="Verdana" w:hAnsi="Verdana"/>
                <w:bCs/>
                <w:iCs/>
                <w:sz w:val="20"/>
                <w:szCs w:val="20"/>
              </w:rPr>
              <w:br/>
              <w:t>- możliwość definiowalnego sortowania wybór z listy parametrów – poprzez wybór „od – do”</w:t>
            </w:r>
            <w:r w:rsidRPr="001017EA">
              <w:rPr>
                <w:rFonts w:ascii="Verdana" w:hAnsi="Verdana"/>
                <w:bCs/>
                <w:iCs/>
                <w:sz w:val="20"/>
                <w:szCs w:val="20"/>
              </w:rPr>
              <w:br/>
              <w:t>- podsumowanie kolumn liczbowych</w:t>
            </w:r>
            <w:r w:rsidRPr="001017EA">
              <w:rPr>
                <w:rFonts w:ascii="Verdana" w:hAnsi="Verdana"/>
                <w:bCs/>
                <w:iCs/>
                <w:sz w:val="20"/>
                <w:szCs w:val="20"/>
              </w:rPr>
              <w:br/>
              <w:t>- wyświetlanie stanu należności na dowolny dzień w przeszłości, odcinając skutki operacji mających miejsce po dacie na dzień (parametr raportu)</w:t>
            </w:r>
            <w:r w:rsidRPr="001017EA">
              <w:rPr>
                <w:rFonts w:ascii="Verdana" w:hAnsi="Verdana"/>
                <w:bCs/>
                <w:iCs/>
                <w:sz w:val="20"/>
                <w:szCs w:val="20"/>
              </w:rPr>
              <w:br/>
              <w:t>- możliwość wyszukiwania na gotowym raporcie</w:t>
            </w:r>
            <w:r w:rsidRPr="001017EA">
              <w:rPr>
                <w:rFonts w:ascii="Verdana" w:hAnsi="Verdana"/>
                <w:bCs/>
                <w:iCs/>
                <w:sz w:val="20"/>
                <w:szCs w:val="20"/>
              </w:rPr>
              <w:br/>
              <w:t>- możliwość odfiltrowania faktur wymagalnych, niewymagalnych i wszystkich</w:t>
            </w:r>
            <w:r w:rsidRPr="001017EA">
              <w:rPr>
                <w:rFonts w:ascii="Verdana" w:hAnsi="Verdana"/>
                <w:bCs/>
                <w:iCs/>
                <w:sz w:val="20"/>
                <w:szCs w:val="20"/>
              </w:rPr>
              <w:br/>
              <w:t>- możliwość zawężania raportów do wskazanych kontrahentów z możliwością podziału na kraj i zagranicę oraz z możliwością wiekowania należności przeterminowanych</w:t>
            </w:r>
          </w:p>
        </w:tc>
        <w:tc>
          <w:tcPr>
            <w:tcW w:w="662" w:type="dxa"/>
            <w:noWrap/>
            <w:hideMark/>
          </w:tcPr>
          <w:p w14:paraId="246CE69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0D62A0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0DC02A7" w14:textId="77777777" w:rsidTr="001579E2">
        <w:trPr>
          <w:trHeight w:val="256"/>
        </w:trPr>
        <w:tc>
          <w:tcPr>
            <w:tcW w:w="1532" w:type="dxa"/>
            <w:noWrap/>
            <w:hideMark/>
          </w:tcPr>
          <w:p w14:paraId="7D6E779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623 – WFS</w:t>
            </w:r>
          </w:p>
        </w:tc>
        <w:tc>
          <w:tcPr>
            <w:tcW w:w="11630" w:type="dxa"/>
            <w:hideMark/>
          </w:tcPr>
          <w:p w14:paraId="11EE67F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drukowanie raportu zestawienia według typów monitów wysyłanych do kontrahentów</w:t>
            </w:r>
          </w:p>
        </w:tc>
        <w:tc>
          <w:tcPr>
            <w:tcW w:w="662" w:type="dxa"/>
            <w:noWrap/>
            <w:hideMark/>
          </w:tcPr>
          <w:p w14:paraId="0216F58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5D6EA0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FD4DAA5" w14:textId="77777777" w:rsidTr="001579E2">
        <w:trPr>
          <w:trHeight w:val="1500"/>
        </w:trPr>
        <w:tc>
          <w:tcPr>
            <w:tcW w:w="1532" w:type="dxa"/>
            <w:noWrap/>
            <w:hideMark/>
          </w:tcPr>
          <w:p w14:paraId="735EACC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624 – WFS</w:t>
            </w:r>
          </w:p>
        </w:tc>
        <w:tc>
          <w:tcPr>
            <w:tcW w:w="11630" w:type="dxa"/>
            <w:hideMark/>
          </w:tcPr>
          <w:p w14:paraId="12179F5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w którym można sprawdzić i prześledzić wszystkie czynności i ruchy jakie zostały zrealizowane w związku z realizacją procesów windykacyjnych pokazujących wszystkie dane jakie zostały wprowadzone i wygenerowane przez System z identyfikacją użytkowników biorących udział w poszczególnych czynnościach oraz dokładnym określeniem czasu kiedy dana czynność została wykonana w Systemie</w:t>
            </w:r>
          </w:p>
        </w:tc>
        <w:tc>
          <w:tcPr>
            <w:tcW w:w="662" w:type="dxa"/>
            <w:noWrap/>
            <w:hideMark/>
          </w:tcPr>
          <w:p w14:paraId="2F48C46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5A4015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071411" w:rsidRPr="001017EA" w14:paraId="69C133FF" w14:textId="77777777" w:rsidTr="00A52591">
        <w:trPr>
          <w:trHeight w:val="300"/>
        </w:trPr>
        <w:tc>
          <w:tcPr>
            <w:tcW w:w="1532" w:type="dxa"/>
            <w:noWrap/>
            <w:hideMark/>
          </w:tcPr>
          <w:p w14:paraId="33D4DCEF" w14:textId="77777777" w:rsidR="00071411" w:rsidRPr="001017EA" w:rsidRDefault="00071411"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72CE2729" w14:textId="2D588970" w:rsidR="00071411" w:rsidRPr="00AF24AD" w:rsidRDefault="00071411" w:rsidP="00AF24AD">
            <w:pPr>
              <w:pStyle w:val="Nagwek2"/>
              <w:outlineLvl w:val="1"/>
              <w:rPr>
                <w:rFonts w:ascii="Verdana" w:hAnsi="Verdana"/>
              </w:rPr>
            </w:pPr>
            <w:bookmarkStart w:id="29" w:name="_Toc17353022"/>
            <w:r w:rsidRPr="00AF24AD">
              <w:rPr>
                <w:rFonts w:ascii="Verdana" w:hAnsi="Verdana"/>
                <w:color w:val="auto"/>
                <w:sz w:val="24"/>
              </w:rPr>
              <w:t>1.4 Obszar zakupów</w:t>
            </w:r>
            <w:bookmarkEnd w:id="29"/>
          </w:p>
        </w:tc>
      </w:tr>
      <w:tr w:rsidR="00071411" w:rsidRPr="001017EA" w14:paraId="7857763B" w14:textId="77777777" w:rsidTr="00A52591">
        <w:trPr>
          <w:trHeight w:val="300"/>
        </w:trPr>
        <w:tc>
          <w:tcPr>
            <w:tcW w:w="1532" w:type="dxa"/>
            <w:noWrap/>
            <w:hideMark/>
          </w:tcPr>
          <w:p w14:paraId="33F4B141" w14:textId="77777777" w:rsidR="00071411" w:rsidRPr="001017EA" w:rsidRDefault="00071411"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706546BB" w14:textId="09836B3F" w:rsidR="00071411" w:rsidRPr="001017EA" w:rsidRDefault="00071411" w:rsidP="00071411">
            <w:pPr>
              <w:spacing w:line="360" w:lineRule="auto"/>
              <w:jc w:val="both"/>
              <w:rPr>
                <w:rFonts w:ascii="Verdana" w:hAnsi="Verdana"/>
                <w:bCs/>
                <w:iCs/>
                <w:sz w:val="20"/>
                <w:szCs w:val="20"/>
              </w:rPr>
            </w:pPr>
            <w:r w:rsidRPr="001017EA">
              <w:rPr>
                <w:rFonts w:ascii="Verdana" w:hAnsi="Verdana"/>
                <w:b/>
                <w:bCs/>
                <w:iCs/>
                <w:sz w:val="20"/>
                <w:szCs w:val="20"/>
              </w:rPr>
              <w:t>Wymagania ogólne</w:t>
            </w:r>
          </w:p>
        </w:tc>
      </w:tr>
      <w:tr w:rsidR="001017EA" w:rsidRPr="001017EA" w14:paraId="4782A65C" w14:textId="77777777" w:rsidTr="001579E2">
        <w:trPr>
          <w:trHeight w:val="300"/>
        </w:trPr>
        <w:tc>
          <w:tcPr>
            <w:tcW w:w="1532" w:type="dxa"/>
            <w:noWrap/>
            <w:hideMark/>
          </w:tcPr>
          <w:p w14:paraId="4E5FB0D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625 – WFS</w:t>
            </w:r>
          </w:p>
        </w:tc>
        <w:tc>
          <w:tcPr>
            <w:tcW w:w="11630" w:type="dxa"/>
            <w:hideMark/>
          </w:tcPr>
          <w:p w14:paraId="4810083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obsługę umów zakupowych w powiązaniu z bazą umów z Systemu</w:t>
            </w:r>
          </w:p>
        </w:tc>
        <w:tc>
          <w:tcPr>
            <w:tcW w:w="662" w:type="dxa"/>
            <w:noWrap/>
            <w:hideMark/>
          </w:tcPr>
          <w:p w14:paraId="2A18E7B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87E7CB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7EA6892" w14:textId="77777777" w:rsidTr="001579E2">
        <w:trPr>
          <w:trHeight w:val="70"/>
        </w:trPr>
        <w:tc>
          <w:tcPr>
            <w:tcW w:w="1532" w:type="dxa"/>
            <w:noWrap/>
            <w:hideMark/>
          </w:tcPr>
          <w:p w14:paraId="7A34EE4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626 – WFS</w:t>
            </w:r>
          </w:p>
        </w:tc>
        <w:tc>
          <w:tcPr>
            <w:tcW w:w="11630" w:type="dxa"/>
            <w:hideMark/>
          </w:tcPr>
          <w:p w14:paraId="5BA56E2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komunikację z platformą zakupową w celu pobrania numerów wniosków zakupowych i udostępniania ich w Systemie do realizacji procesów biznesowych oraz w Systemie musi być wprowadzona walidacja danych sprawdzająca poprawność oraz wymagalność podania numeru zatwierdzonego wniosku zakupowego w umowie lub zamówieniu bez umowy</w:t>
            </w:r>
          </w:p>
        </w:tc>
        <w:tc>
          <w:tcPr>
            <w:tcW w:w="662" w:type="dxa"/>
            <w:noWrap/>
            <w:hideMark/>
          </w:tcPr>
          <w:p w14:paraId="7480E60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004818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0ECD71D" w14:textId="77777777" w:rsidTr="001579E2">
        <w:trPr>
          <w:trHeight w:val="600"/>
        </w:trPr>
        <w:tc>
          <w:tcPr>
            <w:tcW w:w="1532" w:type="dxa"/>
            <w:noWrap/>
            <w:hideMark/>
          </w:tcPr>
          <w:p w14:paraId="16BA6FE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627 – WFS</w:t>
            </w:r>
          </w:p>
        </w:tc>
        <w:tc>
          <w:tcPr>
            <w:tcW w:w="11630" w:type="dxa"/>
            <w:hideMark/>
          </w:tcPr>
          <w:p w14:paraId="0964842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elektroniczne zatwierdzanie dokumentów rozliczeniowych stanowiących podstawę realizacji kosztów i nakładów inwestycyjnych/realizacji planu</w:t>
            </w:r>
          </w:p>
        </w:tc>
        <w:tc>
          <w:tcPr>
            <w:tcW w:w="662" w:type="dxa"/>
            <w:noWrap/>
            <w:hideMark/>
          </w:tcPr>
          <w:p w14:paraId="702DC63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7194EB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E7E032B" w14:textId="77777777" w:rsidTr="001579E2">
        <w:trPr>
          <w:trHeight w:val="900"/>
        </w:trPr>
        <w:tc>
          <w:tcPr>
            <w:tcW w:w="1532" w:type="dxa"/>
            <w:noWrap/>
            <w:hideMark/>
          </w:tcPr>
          <w:p w14:paraId="69051BD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628 – WFS</w:t>
            </w:r>
          </w:p>
        </w:tc>
        <w:tc>
          <w:tcPr>
            <w:tcW w:w="11630" w:type="dxa"/>
            <w:hideMark/>
          </w:tcPr>
          <w:p w14:paraId="040A230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spójność informacji pomiędzy obszarem zakupowym a księgowym. Dokumenty zakupowe muszą zawierać niezbędne parametry konieczne do prawidłowej dekretacji w obszarze księgowym i obszarze kontrolingu (dekretacja na obiekty kontrolingowe)</w:t>
            </w:r>
          </w:p>
        </w:tc>
        <w:tc>
          <w:tcPr>
            <w:tcW w:w="662" w:type="dxa"/>
            <w:noWrap/>
            <w:hideMark/>
          </w:tcPr>
          <w:p w14:paraId="13EEC38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9CFA87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3B19E9A" w14:textId="77777777" w:rsidTr="001579E2">
        <w:trPr>
          <w:trHeight w:val="900"/>
        </w:trPr>
        <w:tc>
          <w:tcPr>
            <w:tcW w:w="1532" w:type="dxa"/>
            <w:noWrap/>
            <w:hideMark/>
          </w:tcPr>
          <w:p w14:paraId="034C55B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629 – WFS</w:t>
            </w:r>
          </w:p>
        </w:tc>
        <w:tc>
          <w:tcPr>
            <w:tcW w:w="11630" w:type="dxa"/>
            <w:hideMark/>
          </w:tcPr>
          <w:p w14:paraId="2281708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spójność informacji między obszarem zakupowym a zarządzaniem umowami. Musi istnieć możliwość powiązania umowy z zamówieniem (i pozycjami na zamówieniu) na podstawie, której realizowane jest zamówienie</w:t>
            </w:r>
          </w:p>
        </w:tc>
        <w:tc>
          <w:tcPr>
            <w:tcW w:w="662" w:type="dxa"/>
            <w:noWrap/>
            <w:hideMark/>
          </w:tcPr>
          <w:p w14:paraId="5AC6A81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22C2C7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861FED6" w14:textId="77777777" w:rsidTr="001579E2">
        <w:trPr>
          <w:trHeight w:val="900"/>
        </w:trPr>
        <w:tc>
          <w:tcPr>
            <w:tcW w:w="1532" w:type="dxa"/>
            <w:noWrap/>
            <w:hideMark/>
          </w:tcPr>
          <w:p w14:paraId="101E529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630 – WFS</w:t>
            </w:r>
          </w:p>
        </w:tc>
        <w:tc>
          <w:tcPr>
            <w:tcW w:w="11630" w:type="dxa"/>
            <w:hideMark/>
          </w:tcPr>
          <w:p w14:paraId="765319C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spójność informacji między obszarem magazynowym a zakupami. Podczas rejestracji przyjęcia oraz wydania z magazynu musi istnieć możliwość automatycznego powiązania pozycji dokumentu z pozycją realizowanego zapotrzebowania i/lub pozycją zamówienia w połączeniu z wnioskiem zakupowym</w:t>
            </w:r>
          </w:p>
        </w:tc>
        <w:tc>
          <w:tcPr>
            <w:tcW w:w="662" w:type="dxa"/>
            <w:noWrap/>
            <w:hideMark/>
          </w:tcPr>
          <w:p w14:paraId="6D101C7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E1FE35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4143B51" w14:textId="77777777" w:rsidTr="001579E2">
        <w:trPr>
          <w:trHeight w:val="1200"/>
        </w:trPr>
        <w:tc>
          <w:tcPr>
            <w:tcW w:w="1532" w:type="dxa"/>
            <w:noWrap/>
            <w:hideMark/>
          </w:tcPr>
          <w:p w14:paraId="727A3D5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631 – WFS</w:t>
            </w:r>
          </w:p>
        </w:tc>
        <w:tc>
          <w:tcPr>
            <w:tcW w:w="11630" w:type="dxa"/>
            <w:hideMark/>
          </w:tcPr>
          <w:p w14:paraId="56903E7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spójność informacji między obszarem magazynowym a sprzedażowym. System musi zapewnić możliwość wskazania, który materiał znajdujący się na magazynie może zostać sprzedany i w momencie wystawienia faktury sprzedażowej taki materiał automatycznie znika ze stanu magazynowego. Musi istnieć możliwość wystornowania całego procesu</w:t>
            </w:r>
          </w:p>
        </w:tc>
        <w:tc>
          <w:tcPr>
            <w:tcW w:w="662" w:type="dxa"/>
            <w:noWrap/>
            <w:hideMark/>
          </w:tcPr>
          <w:p w14:paraId="76BA6CC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8EBAB3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9089BE0" w14:textId="77777777" w:rsidTr="001579E2">
        <w:trPr>
          <w:trHeight w:val="900"/>
        </w:trPr>
        <w:tc>
          <w:tcPr>
            <w:tcW w:w="1532" w:type="dxa"/>
            <w:noWrap/>
            <w:hideMark/>
          </w:tcPr>
          <w:p w14:paraId="0734603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632 – WFS</w:t>
            </w:r>
          </w:p>
        </w:tc>
        <w:tc>
          <w:tcPr>
            <w:tcW w:w="11630" w:type="dxa"/>
            <w:hideMark/>
          </w:tcPr>
          <w:p w14:paraId="7F5B733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spójność informacji pomiędzy obszarem magazynowym, a np. środkami trwałymi. Wydanie z magazynu środka niskocennego lub środka trwałego musi mieć ścisłe powiązanie z dokumentem przekazania środka w ewidencji majątku</w:t>
            </w:r>
          </w:p>
        </w:tc>
        <w:tc>
          <w:tcPr>
            <w:tcW w:w="662" w:type="dxa"/>
            <w:noWrap/>
            <w:hideMark/>
          </w:tcPr>
          <w:p w14:paraId="725F29D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7D6084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071411" w:rsidRPr="001017EA" w14:paraId="12B49C78" w14:textId="77777777" w:rsidTr="00A52591">
        <w:trPr>
          <w:trHeight w:val="300"/>
        </w:trPr>
        <w:tc>
          <w:tcPr>
            <w:tcW w:w="1532" w:type="dxa"/>
            <w:noWrap/>
            <w:hideMark/>
          </w:tcPr>
          <w:p w14:paraId="5A50EBE4" w14:textId="77777777" w:rsidR="00071411" w:rsidRPr="001017EA" w:rsidRDefault="00071411"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21C1610B" w14:textId="49605C41" w:rsidR="00071411" w:rsidRPr="001017EA" w:rsidRDefault="00071411" w:rsidP="00071411">
            <w:pPr>
              <w:spacing w:line="360" w:lineRule="auto"/>
              <w:jc w:val="both"/>
              <w:rPr>
                <w:rFonts w:ascii="Verdana" w:hAnsi="Verdana"/>
                <w:bCs/>
                <w:iCs/>
                <w:sz w:val="20"/>
                <w:szCs w:val="20"/>
              </w:rPr>
            </w:pPr>
            <w:r w:rsidRPr="001017EA">
              <w:rPr>
                <w:rFonts w:ascii="Verdana" w:hAnsi="Verdana"/>
                <w:b/>
                <w:bCs/>
                <w:iCs/>
                <w:sz w:val="20"/>
                <w:szCs w:val="20"/>
              </w:rPr>
              <w:t>Zgłoszenia zapotrzebowania</w:t>
            </w:r>
          </w:p>
        </w:tc>
      </w:tr>
      <w:tr w:rsidR="001017EA" w:rsidRPr="001017EA" w14:paraId="6C3F078A" w14:textId="77777777" w:rsidTr="001579E2">
        <w:trPr>
          <w:trHeight w:val="300"/>
        </w:trPr>
        <w:tc>
          <w:tcPr>
            <w:tcW w:w="1532" w:type="dxa"/>
            <w:noWrap/>
            <w:hideMark/>
          </w:tcPr>
          <w:p w14:paraId="35E3674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633 – WFS</w:t>
            </w:r>
          </w:p>
        </w:tc>
        <w:tc>
          <w:tcPr>
            <w:tcW w:w="11630" w:type="dxa"/>
            <w:hideMark/>
          </w:tcPr>
          <w:p w14:paraId="6FFE1E2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zgłaszanie potrzeb zakupowych przez uprawnionych użytkowników </w:t>
            </w:r>
          </w:p>
        </w:tc>
        <w:tc>
          <w:tcPr>
            <w:tcW w:w="662" w:type="dxa"/>
            <w:noWrap/>
            <w:hideMark/>
          </w:tcPr>
          <w:p w14:paraId="02D6C43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431240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1D7DBA6" w14:textId="77777777" w:rsidTr="001579E2">
        <w:trPr>
          <w:trHeight w:val="600"/>
        </w:trPr>
        <w:tc>
          <w:tcPr>
            <w:tcW w:w="1532" w:type="dxa"/>
            <w:noWrap/>
            <w:hideMark/>
          </w:tcPr>
          <w:p w14:paraId="49112D6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634 – WFS</w:t>
            </w:r>
          </w:p>
        </w:tc>
        <w:tc>
          <w:tcPr>
            <w:tcW w:w="11630" w:type="dxa"/>
            <w:hideMark/>
          </w:tcPr>
          <w:p w14:paraId="3308029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rejestrację różnych rodzajów zgłoszeń zapotrzebowań np. podstawowe, w oparciu o umowę, awaryjne itp. </w:t>
            </w:r>
          </w:p>
        </w:tc>
        <w:tc>
          <w:tcPr>
            <w:tcW w:w="662" w:type="dxa"/>
            <w:noWrap/>
            <w:hideMark/>
          </w:tcPr>
          <w:p w14:paraId="5559295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8939C1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05EBFD0" w14:textId="77777777" w:rsidTr="001579E2">
        <w:trPr>
          <w:trHeight w:val="1200"/>
        </w:trPr>
        <w:tc>
          <w:tcPr>
            <w:tcW w:w="1532" w:type="dxa"/>
            <w:noWrap/>
            <w:hideMark/>
          </w:tcPr>
          <w:p w14:paraId="4112391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635 – WFS</w:t>
            </w:r>
          </w:p>
        </w:tc>
        <w:tc>
          <w:tcPr>
            <w:tcW w:w="11630" w:type="dxa"/>
            <w:hideMark/>
          </w:tcPr>
          <w:p w14:paraId="7325BDC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zarządzanie przez uprawnionego użytkownika rodzajami zgłoszeń poprzez np. tworzenie nowych ich rodzajów czy zarządzania słownikami przypisanymi do poszczególnych pól czy wskazywaniu jakie pola muszą być wypełnione w zależności od rodzaju zapotrzebowania czy opracowaniem sposobu walidacji danych itp. itd.</w:t>
            </w:r>
          </w:p>
        </w:tc>
        <w:tc>
          <w:tcPr>
            <w:tcW w:w="662" w:type="dxa"/>
            <w:noWrap/>
            <w:hideMark/>
          </w:tcPr>
          <w:p w14:paraId="09EEC75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861860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E2BB608" w14:textId="77777777" w:rsidTr="001579E2">
        <w:trPr>
          <w:trHeight w:val="283"/>
        </w:trPr>
        <w:tc>
          <w:tcPr>
            <w:tcW w:w="1532" w:type="dxa"/>
            <w:noWrap/>
            <w:hideMark/>
          </w:tcPr>
          <w:p w14:paraId="0DF1542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636 – WFS</w:t>
            </w:r>
          </w:p>
        </w:tc>
        <w:tc>
          <w:tcPr>
            <w:tcW w:w="11630" w:type="dxa"/>
            <w:hideMark/>
          </w:tcPr>
          <w:p w14:paraId="7E36EC01" w14:textId="562B06DA" w:rsidR="001017EA" w:rsidRPr="001017EA" w:rsidRDefault="001017EA" w:rsidP="00071411">
            <w:pPr>
              <w:spacing w:line="360" w:lineRule="auto"/>
              <w:rPr>
                <w:rFonts w:ascii="Verdana" w:hAnsi="Verdana"/>
                <w:bCs/>
                <w:iCs/>
                <w:sz w:val="20"/>
                <w:szCs w:val="20"/>
              </w:rPr>
            </w:pPr>
            <w:r w:rsidRPr="001017EA">
              <w:rPr>
                <w:rFonts w:ascii="Verdana" w:hAnsi="Verdana"/>
                <w:bCs/>
                <w:iCs/>
                <w:sz w:val="20"/>
                <w:szCs w:val="20"/>
              </w:rPr>
              <w:t>System umożliwia wprowadzanie do zgłoszenia zapotrzebowania wszelkich niezbędnych danych do realizacji zgłoszenia w zależności od jego rodzaju, a w szczególności:</w:t>
            </w:r>
            <w:r w:rsidRPr="001017EA">
              <w:rPr>
                <w:rFonts w:ascii="Verdana" w:hAnsi="Verdana"/>
                <w:bCs/>
                <w:iCs/>
                <w:sz w:val="20"/>
                <w:szCs w:val="20"/>
              </w:rPr>
              <w:br/>
              <w:t>- wybór rodzaju zgłoszenia zapotrzebowania</w:t>
            </w:r>
            <w:r w:rsidRPr="001017EA">
              <w:rPr>
                <w:rFonts w:ascii="Verdana" w:hAnsi="Verdana"/>
                <w:bCs/>
                <w:iCs/>
                <w:sz w:val="20"/>
                <w:szCs w:val="20"/>
              </w:rPr>
              <w:br/>
              <w:t>- ID indeksu - w przypadku wyboru ID indeksu automatycznie wypełnią się pola, które zostały zdefiniowane podczas jego zakładania i które to pola będą potrzebne w zgłoszeniu</w:t>
            </w:r>
            <w:r w:rsidRPr="001017EA">
              <w:rPr>
                <w:rFonts w:ascii="Verdana" w:hAnsi="Verdana"/>
                <w:bCs/>
                <w:iCs/>
                <w:sz w:val="20"/>
                <w:szCs w:val="20"/>
              </w:rPr>
              <w:br/>
              <w:t>- ilość zapotrzebowanych indeksów</w:t>
            </w:r>
            <w:r w:rsidRPr="001017EA">
              <w:rPr>
                <w:rFonts w:ascii="Verdana" w:hAnsi="Verdana"/>
                <w:bCs/>
                <w:iCs/>
                <w:sz w:val="20"/>
                <w:szCs w:val="20"/>
              </w:rPr>
              <w:br/>
              <w:t>- dekretację</w:t>
            </w:r>
            <w:r w:rsidRPr="001017EA">
              <w:rPr>
                <w:rFonts w:ascii="Verdana" w:hAnsi="Verdana"/>
                <w:bCs/>
                <w:iCs/>
                <w:sz w:val="20"/>
                <w:szCs w:val="20"/>
              </w:rPr>
              <w:br/>
              <w:t>- lokalizację i inne obiekty kontrolingowe</w:t>
            </w:r>
            <w:r w:rsidRPr="001017EA">
              <w:rPr>
                <w:rFonts w:ascii="Verdana" w:hAnsi="Verdana"/>
                <w:bCs/>
                <w:iCs/>
                <w:sz w:val="20"/>
                <w:szCs w:val="20"/>
              </w:rPr>
              <w:br/>
              <w:t>- projekt</w:t>
            </w:r>
            <w:r w:rsidRPr="001017EA">
              <w:rPr>
                <w:rFonts w:ascii="Verdana" w:hAnsi="Verdana"/>
                <w:bCs/>
                <w:iCs/>
                <w:sz w:val="20"/>
                <w:szCs w:val="20"/>
              </w:rPr>
              <w:br/>
            </w:r>
            <w:r w:rsidRPr="001017EA">
              <w:rPr>
                <w:rFonts w:ascii="Verdana" w:hAnsi="Verdana"/>
                <w:bCs/>
                <w:iCs/>
                <w:sz w:val="20"/>
                <w:szCs w:val="20"/>
              </w:rPr>
              <w:lastRenderedPageBreak/>
              <w:t>- datę dostawy</w:t>
            </w:r>
            <w:r w:rsidR="000B5152">
              <w:rPr>
                <w:rFonts w:ascii="Verdana" w:hAnsi="Verdana"/>
                <w:bCs/>
                <w:iCs/>
                <w:sz w:val="20"/>
                <w:szCs w:val="20"/>
              </w:rPr>
              <w:t>, data zgłoszenia zapotrzebowania</w:t>
            </w:r>
            <w:r w:rsidRPr="001017EA">
              <w:rPr>
                <w:rFonts w:ascii="Verdana" w:hAnsi="Verdana"/>
                <w:bCs/>
                <w:iCs/>
                <w:sz w:val="20"/>
                <w:szCs w:val="20"/>
              </w:rPr>
              <w:br/>
              <w:t>- cenę jednostkową</w:t>
            </w:r>
            <w:r w:rsidRPr="001017EA">
              <w:rPr>
                <w:rFonts w:ascii="Verdana" w:hAnsi="Verdana"/>
                <w:bCs/>
                <w:iCs/>
                <w:sz w:val="20"/>
                <w:szCs w:val="20"/>
              </w:rPr>
              <w:br/>
              <w:t>- rodzaj waluty</w:t>
            </w:r>
            <w:r w:rsidRPr="001017EA">
              <w:rPr>
                <w:rFonts w:ascii="Verdana" w:hAnsi="Verdana"/>
                <w:bCs/>
                <w:iCs/>
                <w:sz w:val="20"/>
                <w:szCs w:val="20"/>
              </w:rPr>
              <w:br/>
              <w:t>- miejsce dostawy</w:t>
            </w:r>
            <w:r w:rsidRPr="001017EA">
              <w:rPr>
                <w:rFonts w:ascii="Verdana" w:hAnsi="Verdana"/>
                <w:bCs/>
                <w:iCs/>
                <w:sz w:val="20"/>
                <w:szCs w:val="20"/>
              </w:rPr>
              <w:br/>
              <w:t>- numer kontraktu - w przypadku wyboru numeru kontraktu automatycznie wypełnią się pola, które zostały zdefiniowane podczas jego zakładania i które to pola będą potrzebne w zgłoszeniu</w:t>
            </w:r>
            <w:r w:rsidRPr="001017EA">
              <w:rPr>
                <w:rFonts w:ascii="Verdana" w:hAnsi="Verdana"/>
                <w:bCs/>
                <w:iCs/>
                <w:sz w:val="20"/>
                <w:szCs w:val="20"/>
              </w:rPr>
              <w:br/>
              <w:t>- numer pozycji z kontraktu</w:t>
            </w:r>
            <w:r w:rsidRPr="001017EA">
              <w:rPr>
                <w:rFonts w:ascii="Verdana" w:hAnsi="Verdana"/>
                <w:bCs/>
                <w:iCs/>
                <w:sz w:val="20"/>
                <w:szCs w:val="20"/>
              </w:rPr>
              <w:br/>
              <w:t>- ID osoby zgłaszającej</w:t>
            </w:r>
            <w:r w:rsidRPr="001017EA">
              <w:rPr>
                <w:rFonts w:ascii="Verdana" w:hAnsi="Verdana"/>
                <w:bCs/>
                <w:iCs/>
                <w:sz w:val="20"/>
                <w:szCs w:val="20"/>
              </w:rPr>
              <w:br/>
              <w:t>- dane osoby do kontaktu</w:t>
            </w:r>
            <w:r w:rsidRPr="001017EA">
              <w:rPr>
                <w:rFonts w:ascii="Verdana" w:hAnsi="Verdana"/>
                <w:bCs/>
                <w:iCs/>
                <w:sz w:val="20"/>
                <w:szCs w:val="20"/>
              </w:rPr>
              <w:br/>
              <w:t>- wartość całego zapotrzebowania</w:t>
            </w:r>
            <w:r w:rsidR="000B5152">
              <w:rPr>
                <w:rFonts w:ascii="Verdana" w:hAnsi="Verdana"/>
                <w:bCs/>
                <w:iCs/>
                <w:sz w:val="20"/>
                <w:szCs w:val="20"/>
              </w:rPr>
              <w:t xml:space="preserve"> oraz poszczególnych pozycji</w:t>
            </w:r>
            <w:r w:rsidRPr="001017EA">
              <w:rPr>
                <w:rFonts w:ascii="Verdana" w:hAnsi="Verdana"/>
                <w:bCs/>
                <w:iCs/>
                <w:sz w:val="20"/>
                <w:szCs w:val="20"/>
              </w:rPr>
              <w:br/>
              <w:t>- miejsce na podanie dodatkowych informacji o zgłoszeniu i pozycjach</w:t>
            </w:r>
          </w:p>
        </w:tc>
        <w:tc>
          <w:tcPr>
            <w:tcW w:w="662" w:type="dxa"/>
            <w:noWrap/>
            <w:hideMark/>
          </w:tcPr>
          <w:p w14:paraId="1C08E24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 </w:t>
            </w:r>
          </w:p>
        </w:tc>
        <w:tc>
          <w:tcPr>
            <w:tcW w:w="742" w:type="dxa"/>
            <w:noWrap/>
            <w:hideMark/>
          </w:tcPr>
          <w:p w14:paraId="1BDD26F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4EB8EC3" w14:textId="77777777" w:rsidTr="001579E2">
        <w:trPr>
          <w:trHeight w:val="900"/>
        </w:trPr>
        <w:tc>
          <w:tcPr>
            <w:tcW w:w="1532" w:type="dxa"/>
            <w:noWrap/>
            <w:hideMark/>
          </w:tcPr>
          <w:p w14:paraId="3DF3198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637 – WFS</w:t>
            </w:r>
          </w:p>
        </w:tc>
        <w:tc>
          <w:tcPr>
            <w:tcW w:w="11630" w:type="dxa"/>
            <w:hideMark/>
          </w:tcPr>
          <w:p w14:paraId="322690C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tworzenie ID zgłoszenia zapotrzebowania w momencie jego zapisania. Schemat numeru musi być różny w zależności od rodzaju zgłoszenia oraz System umożliwia opracowanie schematu numeracji</w:t>
            </w:r>
          </w:p>
        </w:tc>
        <w:tc>
          <w:tcPr>
            <w:tcW w:w="662" w:type="dxa"/>
            <w:noWrap/>
            <w:hideMark/>
          </w:tcPr>
          <w:p w14:paraId="0C8DFCF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E2F3AB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436E6AC" w14:textId="77777777" w:rsidTr="001579E2">
        <w:trPr>
          <w:trHeight w:val="1200"/>
        </w:trPr>
        <w:tc>
          <w:tcPr>
            <w:tcW w:w="1532" w:type="dxa"/>
            <w:noWrap/>
            <w:hideMark/>
          </w:tcPr>
          <w:p w14:paraId="4BD0AF5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638 – WFS</w:t>
            </w:r>
          </w:p>
        </w:tc>
        <w:tc>
          <w:tcPr>
            <w:tcW w:w="11630" w:type="dxa"/>
            <w:hideMark/>
          </w:tcPr>
          <w:p w14:paraId="1FE3C16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podgląd stanów magazynowych w momencie tworzenia zapotrzebowania poprzez wyświetlenie użytkownikowi informacji o zapasie bezpośrednio w oknie w którym tworzone jest zapotrzebowanie - bez konieczności przechodzenia do innego obszaru dokumentu zgłoszenia zapotrzebowania czy innego raportu Systemu</w:t>
            </w:r>
          </w:p>
        </w:tc>
        <w:tc>
          <w:tcPr>
            <w:tcW w:w="662" w:type="dxa"/>
            <w:noWrap/>
            <w:hideMark/>
          </w:tcPr>
          <w:p w14:paraId="7F7E43C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9FA590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6F25ADB" w14:textId="77777777" w:rsidTr="001579E2">
        <w:trPr>
          <w:trHeight w:val="300"/>
        </w:trPr>
        <w:tc>
          <w:tcPr>
            <w:tcW w:w="1532" w:type="dxa"/>
            <w:noWrap/>
            <w:hideMark/>
          </w:tcPr>
          <w:p w14:paraId="493C08A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639 – WFS</w:t>
            </w:r>
          </w:p>
        </w:tc>
        <w:tc>
          <w:tcPr>
            <w:tcW w:w="11630" w:type="dxa"/>
            <w:hideMark/>
          </w:tcPr>
          <w:p w14:paraId="1F2418E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rezerwację towaru w momencie tworzenia zapotrzebowania</w:t>
            </w:r>
          </w:p>
        </w:tc>
        <w:tc>
          <w:tcPr>
            <w:tcW w:w="662" w:type="dxa"/>
            <w:noWrap/>
            <w:hideMark/>
          </w:tcPr>
          <w:p w14:paraId="46DB240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002653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DF47812" w14:textId="77777777" w:rsidTr="001579E2">
        <w:trPr>
          <w:trHeight w:val="900"/>
        </w:trPr>
        <w:tc>
          <w:tcPr>
            <w:tcW w:w="1532" w:type="dxa"/>
            <w:noWrap/>
            <w:hideMark/>
          </w:tcPr>
          <w:p w14:paraId="2A9455E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640 – WFS</w:t>
            </w:r>
          </w:p>
        </w:tc>
        <w:tc>
          <w:tcPr>
            <w:tcW w:w="11630" w:type="dxa"/>
            <w:hideMark/>
          </w:tcPr>
          <w:p w14:paraId="17B070A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dodawanie do zgłoszenia zapotrzebowania plików zewnętrznych. System musi pokazywać w raporcie zgłoszeń zapotrzebowania oraz w samym zgłoszeniu zapotrzebowania, że dołączone zostały pliki zewnętrzne</w:t>
            </w:r>
          </w:p>
        </w:tc>
        <w:tc>
          <w:tcPr>
            <w:tcW w:w="662" w:type="dxa"/>
            <w:noWrap/>
            <w:hideMark/>
          </w:tcPr>
          <w:p w14:paraId="66DED2E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D4D6A5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AA34058" w14:textId="77777777" w:rsidTr="001579E2">
        <w:trPr>
          <w:trHeight w:val="600"/>
        </w:trPr>
        <w:tc>
          <w:tcPr>
            <w:tcW w:w="1532" w:type="dxa"/>
            <w:noWrap/>
            <w:hideMark/>
          </w:tcPr>
          <w:p w14:paraId="56AF31C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641 – WFS</w:t>
            </w:r>
          </w:p>
        </w:tc>
        <w:tc>
          <w:tcPr>
            <w:tcW w:w="11630" w:type="dxa"/>
            <w:hideMark/>
          </w:tcPr>
          <w:p w14:paraId="1A15F7E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oddzielne tworzenie, akceptowanie, podglądanie, edytowanie i usuwanie zgłoszenia zapotrzebowania przez użytkowników posiadających odpowiednie uprawnienia</w:t>
            </w:r>
          </w:p>
        </w:tc>
        <w:tc>
          <w:tcPr>
            <w:tcW w:w="662" w:type="dxa"/>
            <w:noWrap/>
            <w:hideMark/>
          </w:tcPr>
          <w:p w14:paraId="57D4843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EE0A19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49174BC" w14:textId="77777777" w:rsidTr="001579E2">
        <w:trPr>
          <w:trHeight w:val="300"/>
        </w:trPr>
        <w:tc>
          <w:tcPr>
            <w:tcW w:w="1532" w:type="dxa"/>
            <w:noWrap/>
            <w:hideMark/>
          </w:tcPr>
          <w:p w14:paraId="43E855C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642 – WFS</w:t>
            </w:r>
          </w:p>
        </w:tc>
        <w:tc>
          <w:tcPr>
            <w:tcW w:w="11630" w:type="dxa"/>
            <w:hideMark/>
          </w:tcPr>
          <w:p w14:paraId="4330472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ścieżek zatwierdzenia zgłoszenia zapotrzebowania</w:t>
            </w:r>
          </w:p>
        </w:tc>
        <w:tc>
          <w:tcPr>
            <w:tcW w:w="662" w:type="dxa"/>
            <w:noWrap/>
            <w:hideMark/>
          </w:tcPr>
          <w:p w14:paraId="2E2781E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CAF851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9E212D1" w14:textId="77777777" w:rsidTr="001579E2">
        <w:trPr>
          <w:trHeight w:val="300"/>
        </w:trPr>
        <w:tc>
          <w:tcPr>
            <w:tcW w:w="1532" w:type="dxa"/>
            <w:noWrap/>
            <w:hideMark/>
          </w:tcPr>
          <w:p w14:paraId="4B381EA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643 – WFS</w:t>
            </w:r>
          </w:p>
        </w:tc>
        <w:tc>
          <w:tcPr>
            <w:tcW w:w="11630" w:type="dxa"/>
            <w:hideMark/>
          </w:tcPr>
          <w:p w14:paraId="42FD862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wprowadzenie kontroli budżetu w momencie rejestracji zapotrzebowania</w:t>
            </w:r>
          </w:p>
        </w:tc>
        <w:tc>
          <w:tcPr>
            <w:tcW w:w="662" w:type="dxa"/>
            <w:noWrap/>
            <w:hideMark/>
          </w:tcPr>
          <w:p w14:paraId="1311301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56E774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9AB473F" w14:textId="77777777" w:rsidTr="001579E2">
        <w:trPr>
          <w:trHeight w:val="600"/>
        </w:trPr>
        <w:tc>
          <w:tcPr>
            <w:tcW w:w="1532" w:type="dxa"/>
            <w:noWrap/>
            <w:hideMark/>
          </w:tcPr>
          <w:p w14:paraId="00F8AEB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644 – WFS</w:t>
            </w:r>
          </w:p>
        </w:tc>
        <w:tc>
          <w:tcPr>
            <w:tcW w:w="11630" w:type="dxa"/>
            <w:hideMark/>
          </w:tcPr>
          <w:p w14:paraId="5F53BE0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generowanie ostrzeżeń przed akceptacją zapotrzebowania wiążącą się z przekroczeniem limitu progu budżetowego</w:t>
            </w:r>
          </w:p>
        </w:tc>
        <w:tc>
          <w:tcPr>
            <w:tcW w:w="662" w:type="dxa"/>
            <w:noWrap/>
            <w:hideMark/>
          </w:tcPr>
          <w:p w14:paraId="2AAE160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39080D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BDAE710" w14:textId="77777777" w:rsidTr="001579E2">
        <w:trPr>
          <w:trHeight w:val="600"/>
        </w:trPr>
        <w:tc>
          <w:tcPr>
            <w:tcW w:w="1532" w:type="dxa"/>
            <w:noWrap/>
            <w:hideMark/>
          </w:tcPr>
          <w:p w14:paraId="0AD8E3A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645 – WFS</w:t>
            </w:r>
          </w:p>
        </w:tc>
        <w:tc>
          <w:tcPr>
            <w:tcW w:w="11630" w:type="dxa"/>
            <w:hideMark/>
          </w:tcPr>
          <w:p w14:paraId="3DA328A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wprowadzanie zmian w zapotrzebowaniu, które automatycznie powodują zmiany w zaangażowaniu budżetu</w:t>
            </w:r>
          </w:p>
        </w:tc>
        <w:tc>
          <w:tcPr>
            <w:tcW w:w="662" w:type="dxa"/>
            <w:noWrap/>
            <w:hideMark/>
          </w:tcPr>
          <w:p w14:paraId="375A9EF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A90B0C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1F8D2EB" w14:textId="77777777" w:rsidTr="001579E2">
        <w:trPr>
          <w:trHeight w:val="300"/>
        </w:trPr>
        <w:tc>
          <w:tcPr>
            <w:tcW w:w="1532" w:type="dxa"/>
            <w:noWrap/>
            <w:hideMark/>
          </w:tcPr>
          <w:p w14:paraId="67DF14B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646 – WFS</w:t>
            </w:r>
          </w:p>
        </w:tc>
        <w:tc>
          <w:tcPr>
            <w:tcW w:w="11630" w:type="dxa"/>
            <w:hideMark/>
          </w:tcPr>
          <w:p w14:paraId="7429E03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dokonywanie zmian w zapotrzebowaniu do momentu jego zatwierdzenia</w:t>
            </w:r>
          </w:p>
        </w:tc>
        <w:tc>
          <w:tcPr>
            <w:tcW w:w="662" w:type="dxa"/>
            <w:noWrap/>
            <w:hideMark/>
          </w:tcPr>
          <w:p w14:paraId="058C230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C28BD7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D19BD38" w14:textId="77777777" w:rsidTr="001579E2">
        <w:trPr>
          <w:trHeight w:val="600"/>
        </w:trPr>
        <w:tc>
          <w:tcPr>
            <w:tcW w:w="1532" w:type="dxa"/>
            <w:noWrap/>
            <w:hideMark/>
          </w:tcPr>
          <w:p w14:paraId="71C0822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647 – WFS</w:t>
            </w:r>
          </w:p>
        </w:tc>
        <w:tc>
          <w:tcPr>
            <w:tcW w:w="11630" w:type="dxa"/>
            <w:hideMark/>
          </w:tcPr>
          <w:p w14:paraId="014EB51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wprowadzenie zmian w dokumencie zaopatrzeniowym w momencie jego akceptacji z możliwością pozostawienia komentarza</w:t>
            </w:r>
          </w:p>
        </w:tc>
        <w:tc>
          <w:tcPr>
            <w:tcW w:w="662" w:type="dxa"/>
            <w:noWrap/>
            <w:hideMark/>
          </w:tcPr>
          <w:p w14:paraId="4386FF5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CFF66D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806D4D0" w14:textId="77777777" w:rsidTr="001579E2">
        <w:trPr>
          <w:trHeight w:val="300"/>
        </w:trPr>
        <w:tc>
          <w:tcPr>
            <w:tcW w:w="1532" w:type="dxa"/>
            <w:noWrap/>
            <w:hideMark/>
          </w:tcPr>
          <w:p w14:paraId="3F7CE92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648 – WFS</w:t>
            </w:r>
          </w:p>
        </w:tc>
        <w:tc>
          <w:tcPr>
            <w:tcW w:w="11630" w:type="dxa"/>
            <w:hideMark/>
          </w:tcPr>
          <w:p w14:paraId="3608846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cofanie akceptacji zapotrzebowania</w:t>
            </w:r>
          </w:p>
        </w:tc>
        <w:tc>
          <w:tcPr>
            <w:tcW w:w="662" w:type="dxa"/>
            <w:noWrap/>
            <w:hideMark/>
          </w:tcPr>
          <w:p w14:paraId="7FCB84E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DB79CC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5C368CC" w14:textId="77777777" w:rsidTr="001579E2">
        <w:trPr>
          <w:trHeight w:val="300"/>
        </w:trPr>
        <w:tc>
          <w:tcPr>
            <w:tcW w:w="1532" w:type="dxa"/>
            <w:noWrap/>
            <w:hideMark/>
          </w:tcPr>
          <w:p w14:paraId="491F0AD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649 – WFS</w:t>
            </w:r>
          </w:p>
        </w:tc>
        <w:tc>
          <w:tcPr>
            <w:tcW w:w="11630" w:type="dxa"/>
            <w:hideMark/>
          </w:tcPr>
          <w:p w14:paraId="46EF23A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grupowe zatwierdzanie/odtwierdzenie zgłoszeń zapotrzebowań</w:t>
            </w:r>
          </w:p>
        </w:tc>
        <w:tc>
          <w:tcPr>
            <w:tcW w:w="662" w:type="dxa"/>
            <w:noWrap/>
            <w:hideMark/>
          </w:tcPr>
          <w:p w14:paraId="5F36D5A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5AFD67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CD84100" w14:textId="77777777" w:rsidTr="001579E2">
        <w:trPr>
          <w:trHeight w:val="600"/>
        </w:trPr>
        <w:tc>
          <w:tcPr>
            <w:tcW w:w="1532" w:type="dxa"/>
            <w:noWrap/>
            <w:hideMark/>
          </w:tcPr>
          <w:p w14:paraId="4498449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650 – WFS</w:t>
            </w:r>
          </w:p>
        </w:tc>
        <w:tc>
          <w:tcPr>
            <w:tcW w:w="11630" w:type="dxa"/>
            <w:hideMark/>
          </w:tcPr>
          <w:p w14:paraId="208BE63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anulowanie zatwierdzonego zapotrzebowania w części lub całości przez uprawnionego użytkownika</w:t>
            </w:r>
          </w:p>
        </w:tc>
        <w:tc>
          <w:tcPr>
            <w:tcW w:w="662" w:type="dxa"/>
            <w:noWrap/>
            <w:hideMark/>
          </w:tcPr>
          <w:p w14:paraId="320C916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732A45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EDAB5E9" w14:textId="77777777" w:rsidTr="001579E2">
        <w:trPr>
          <w:trHeight w:val="600"/>
        </w:trPr>
        <w:tc>
          <w:tcPr>
            <w:tcW w:w="1532" w:type="dxa"/>
            <w:noWrap/>
            <w:hideMark/>
          </w:tcPr>
          <w:p w14:paraId="6F42863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651 – WFS</w:t>
            </w:r>
          </w:p>
        </w:tc>
        <w:tc>
          <w:tcPr>
            <w:tcW w:w="11630" w:type="dxa"/>
            <w:hideMark/>
          </w:tcPr>
          <w:p w14:paraId="66232D4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śledzenie historii zmian zapotrzebowania ze wskazaniem jakich dokonano zmian, przez kogo i kiedy z uwzględnieniem zmian systemowych dotyczących np. zmian statusów </w:t>
            </w:r>
          </w:p>
        </w:tc>
        <w:tc>
          <w:tcPr>
            <w:tcW w:w="662" w:type="dxa"/>
            <w:noWrap/>
            <w:hideMark/>
          </w:tcPr>
          <w:p w14:paraId="6E8C625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AA59F3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67DF3DA" w14:textId="77777777" w:rsidTr="001579E2">
        <w:trPr>
          <w:trHeight w:val="900"/>
        </w:trPr>
        <w:tc>
          <w:tcPr>
            <w:tcW w:w="1532" w:type="dxa"/>
            <w:noWrap/>
            <w:hideMark/>
          </w:tcPr>
          <w:p w14:paraId="078181D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652 – WFS</w:t>
            </w:r>
          </w:p>
        </w:tc>
        <w:tc>
          <w:tcPr>
            <w:tcW w:w="11630" w:type="dxa"/>
            <w:hideMark/>
          </w:tcPr>
          <w:p w14:paraId="0E5DDE0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powiązanie zgłoszenia zapotrzebowania z zamówieniem. W momencie powiązania automatycznie muszą zostać wypełnione uzupełnione dane, które pozostały wprowadzone w trakcie tworzenia zgłoszenia zapotrzebowania</w:t>
            </w:r>
          </w:p>
        </w:tc>
        <w:tc>
          <w:tcPr>
            <w:tcW w:w="662" w:type="dxa"/>
            <w:noWrap/>
            <w:hideMark/>
          </w:tcPr>
          <w:p w14:paraId="421CA29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F965D1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7DFFEED" w14:textId="77777777" w:rsidTr="001579E2">
        <w:trPr>
          <w:trHeight w:val="900"/>
        </w:trPr>
        <w:tc>
          <w:tcPr>
            <w:tcW w:w="1532" w:type="dxa"/>
            <w:noWrap/>
            <w:hideMark/>
          </w:tcPr>
          <w:p w14:paraId="4900CA6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653 – WFS</w:t>
            </w:r>
          </w:p>
        </w:tc>
        <w:tc>
          <w:tcPr>
            <w:tcW w:w="11630" w:type="dxa"/>
            <w:hideMark/>
          </w:tcPr>
          <w:p w14:paraId="3E6109C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agregację zatwierdzonych zgłoszeń zapotrzebowań i/lub samych wskazanych pozycji z różnych zatwierdzonych zgłoszeń w jedno zamówienie z przeniesieniem wszystkich informacji wprowadzonych do zgłoszeń</w:t>
            </w:r>
          </w:p>
        </w:tc>
        <w:tc>
          <w:tcPr>
            <w:tcW w:w="662" w:type="dxa"/>
            <w:noWrap/>
            <w:hideMark/>
          </w:tcPr>
          <w:p w14:paraId="2BC14B5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1745B5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3E6BA9E" w14:textId="77777777" w:rsidTr="001579E2">
        <w:trPr>
          <w:trHeight w:val="600"/>
        </w:trPr>
        <w:tc>
          <w:tcPr>
            <w:tcW w:w="1532" w:type="dxa"/>
            <w:noWrap/>
            <w:hideMark/>
          </w:tcPr>
          <w:p w14:paraId="4743B56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654 – WFS</w:t>
            </w:r>
          </w:p>
        </w:tc>
        <w:tc>
          <w:tcPr>
            <w:tcW w:w="11630" w:type="dxa"/>
            <w:hideMark/>
          </w:tcPr>
          <w:p w14:paraId="0B92C1B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powiadamianie użytkownika zgłaszającego potrzebę zakupową, że materiał został zakupiony i że np. znajduje się na magazynie</w:t>
            </w:r>
          </w:p>
        </w:tc>
        <w:tc>
          <w:tcPr>
            <w:tcW w:w="662" w:type="dxa"/>
            <w:noWrap/>
            <w:hideMark/>
          </w:tcPr>
          <w:p w14:paraId="181ED4D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1D7EE8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5D8FBA3" w14:textId="77777777" w:rsidTr="001579E2">
        <w:trPr>
          <w:trHeight w:val="600"/>
        </w:trPr>
        <w:tc>
          <w:tcPr>
            <w:tcW w:w="1532" w:type="dxa"/>
            <w:noWrap/>
            <w:hideMark/>
          </w:tcPr>
          <w:p w14:paraId="4591DF6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655 – WFS</w:t>
            </w:r>
          </w:p>
        </w:tc>
        <w:tc>
          <w:tcPr>
            <w:tcW w:w="11630" w:type="dxa"/>
            <w:hideMark/>
          </w:tcPr>
          <w:p w14:paraId="0833EEA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wprowadzenie statusów zapotrzebowań oraz możliwość opracowania i edytowania ich automatycznego wyzwalania w Systemie np. w realizacji, zrealizowane, odrzucone itp.</w:t>
            </w:r>
          </w:p>
        </w:tc>
        <w:tc>
          <w:tcPr>
            <w:tcW w:w="662" w:type="dxa"/>
            <w:noWrap/>
            <w:hideMark/>
          </w:tcPr>
          <w:p w14:paraId="4B58132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CE4854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AFB4071" w14:textId="77777777" w:rsidTr="001579E2">
        <w:trPr>
          <w:trHeight w:val="900"/>
        </w:trPr>
        <w:tc>
          <w:tcPr>
            <w:tcW w:w="1532" w:type="dxa"/>
            <w:noWrap/>
            <w:hideMark/>
          </w:tcPr>
          <w:p w14:paraId="603A5AB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656 – WFS</w:t>
            </w:r>
          </w:p>
        </w:tc>
        <w:tc>
          <w:tcPr>
            <w:tcW w:w="11630" w:type="dxa"/>
            <w:hideMark/>
          </w:tcPr>
          <w:p w14:paraId="39B697F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informowanie użytkownika, który chce dokonać edycji danych na zgłoszeniu zapotrzebowania, że jest to niemożliwe w przypadku gdy dane zgłoszenie zapotrzebowania zostało przekonwertowane na zamówienie jakie jest w trakcie realizacji </w:t>
            </w:r>
          </w:p>
        </w:tc>
        <w:tc>
          <w:tcPr>
            <w:tcW w:w="662" w:type="dxa"/>
            <w:noWrap/>
            <w:hideMark/>
          </w:tcPr>
          <w:p w14:paraId="2CF099C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5481FD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B79BFFC" w14:textId="77777777" w:rsidTr="001579E2">
        <w:trPr>
          <w:trHeight w:val="300"/>
        </w:trPr>
        <w:tc>
          <w:tcPr>
            <w:tcW w:w="1532" w:type="dxa"/>
            <w:noWrap/>
            <w:hideMark/>
          </w:tcPr>
          <w:p w14:paraId="73E4231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657 – WFS</w:t>
            </w:r>
          </w:p>
        </w:tc>
        <w:tc>
          <w:tcPr>
            <w:tcW w:w="11630" w:type="dxa"/>
            <w:hideMark/>
          </w:tcPr>
          <w:p w14:paraId="1223F73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przypisanie pozycji budżetu do każdej pozycji zapotrzebowania</w:t>
            </w:r>
          </w:p>
        </w:tc>
        <w:tc>
          <w:tcPr>
            <w:tcW w:w="662" w:type="dxa"/>
            <w:noWrap/>
            <w:hideMark/>
          </w:tcPr>
          <w:p w14:paraId="08D0A1A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6D52F0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10B9A67" w14:textId="77777777" w:rsidTr="001579E2">
        <w:trPr>
          <w:trHeight w:val="300"/>
        </w:trPr>
        <w:tc>
          <w:tcPr>
            <w:tcW w:w="1532" w:type="dxa"/>
            <w:noWrap/>
            <w:hideMark/>
          </w:tcPr>
          <w:p w14:paraId="08C7195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658 – WFS</w:t>
            </w:r>
          </w:p>
        </w:tc>
        <w:tc>
          <w:tcPr>
            <w:tcW w:w="11630" w:type="dxa"/>
            <w:hideMark/>
          </w:tcPr>
          <w:p w14:paraId="5923DC9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blokowanie realizacji zapotrzebowania bez przypisanej pozycji budżetowej</w:t>
            </w:r>
          </w:p>
        </w:tc>
        <w:tc>
          <w:tcPr>
            <w:tcW w:w="662" w:type="dxa"/>
            <w:noWrap/>
            <w:hideMark/>
          </w:tcPr>
          <w:p w14:paraId="4FD1AF3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A3AE90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071411" w:rsidRPr="001017EA" w14:paraId="3D28357B" w14:textId="77777777" w:rsidTr="00A52591">
        <w:trPr>
          <w:trHeight w:val="300"/>
        </w:trPr>
        <w:tc>
          <w:tcPr>
            <w:tcW w:w="1532" w:type="dxa"/>
            <w:noWrap/>
            <w:hideMark/>
          </w:tcPr>
          <w:p w14:paraId="352F0C81" w14:textId="77777777" w:rsidR="00071411" w:rsidRPr="001017EA" w:rsidRDefault="00071411"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2D80B18D" w14:textId="67853A52" w:rsidR="00071411" w:rsidRPr="001017EA" w:rsidRDefault="00071411" w:rsidP="00071411">
            <w:pPr>
              <w:spacing w:line="360" w:lineRule="auto"/>
              <w:jc w:val="both"/>
              <w:rPr>
                <w:rFonts w:ascii="Verdana" w:hAnsi="Verdana"/>
                <w:bCs/>
                <w:iCs/>
                <w:sz w:val="20"/>
                <w:szCs w:val="20"/>
              </w:rPr>
            </w:pPr>
            <w:r w:rsidRPr="001017EA">
              <w:rPr>
                <w:rFonts w:ascii="Verdana" w:hAnsi="Verdana"/>
                <w:b/>
                <w:bCs/>
                <w:iCs/>
                <w:sz w:val="20"/>
                <w:szCs w:val="20"/>
              </w:rPr>
              <w:t>Raporty</w:t>
            </w:r>
          </w:p>
        </w:tc>
      </w:tr>
      <w:tr w:rsidR="001017EA" w:rsidRPr="001017EA" w14:paraId="78619B17" w14:textId="77777777" w:rsidTr="001579E2">
        <w:trPr>
          <w:trHeight w:val="600"/>
        </w:trPr>
        <w:tc>
          <w:tcPr>
            <w:tcW w:w="1532" w:type="dxa"/>
            <w:noWrap/>
            <w:hideMark/>
          </w:tcPr>
          <w:p w14:paraId="4A987F8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659 – WFS</w:t>
            </w:r>
          </w:p>
        </w:tc>
        <w:tc>
          <w:tcPr>
            <w:tcW w:w="11630" w:type="dxa"/>
            <w:hideMark/>
          </w:tcPr>
          <w:p w14:paraId="57625C8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zapotrzebowań prezentującego stworzone i zaakceptowane zapotrzebowania</w:t>
            </w:r>
          </w:p>
        </w:tc>
        <w:tc>
          <w:tcPr>
            <w:tcW w:w="662" w:type="dxa"/>
            <w:noWrap/>
            <w:hideMark/>
          </w:tcPr>
          <w:p w14:paraId="738571A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164F03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D50B330" w14:textId="77777777" w:rsidTr="001579E2">
        <w:trPr>
          <w:trHeight w:val="1200"/>
        </w:trPr>
        <w:tc>
          <w:tcPr>
            <w:tcW w:w="1532" w:type="dxa"/>
            <w:noWrap/>
            <w:hideMark/>
          </w:tcPr>
          <w:p w14:paraId="5387CB5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660 – WFS</w:t>
            </w:r>
          </w:p>
        </w:tc>
        <w:tc>
          <w:tcPr>
            <w:tcW w:w="11630" w:type="dxa"/>
            <w:hideMark/>
          </w:tcPr>
          <w:p w14:paraId="1B91EBD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zapotrzebowań który może być wygenerowany według wszystkich możliwych danych używanych w tym procesie, a w szczególności po ID zgłoszenia, rodzaju zgłoszenia, użytkownikach tworzących i akceptujących, indeksach użytych w zgłoszeniach, statusach zgłoszeń, po dacie realizacji, po umowie itp. itd.</w:t>
            </w:r>
          </w:p>
        </w:tc>
        <w:tc>
          <w:tcPr>
            <w:tcW w:w="662" w:type="dxa"/>
            <w:noWrap/>
            <w:hideMark/>
          </w:tcPr>
          <w:p w14:paraId="4811089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08299B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FED2D5F" w14:textId="77777777" w:rsidTr="001579E2">
        <w:trPr>
          <w:trHeight w:val="1500"/>
        </w:trPr>
        <w:tc>
          <w:tcPr>
            <w:tcW w:w="1532" w:type="dxa"/>
            <w:noWrap/>
            <w:hideMark/>
          </w:tcPr>
          <w:p w14:paraId="5BF715D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661 – WFS</w:t>
            </w:r>
          </w:p>
        </w:tc>
        <w:tc>
          <w:tcPr>
            <w:tcW w:w="11630" w:type="dxa"/>
            <w:hideMark/>
          </w:tcPr>
          <w:p w14:paraId="310EF94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zapotrzebowań w którym można sprawdzić i prześledzić wszystkie czynności i ruchy jakie zostały zrealizowane w związku z obsługą każdego zgłoszenia pokazującego wszystkie dane jakie zostały wprowadzone i wygenerowane przez System z identyfikacją użytkowników biorących udział w poszczególnych czynnościach oraz dokładnym określeniem czasu kiedy dana czynność została wykonana w Systemie</w:t>
            </w:r>
          </w:p>
        </w:tc>
        <w:tc>
          <w:tcPr>
            <w:tcW w:w="662" w:type="dxa"/>
            <w:noWrap/>
            <w:hideMark/>
          </w:tcPr>
          <w:p w14:paraId="267D2C6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B1C18B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071411" w:rsidRPr="001017EA" w14:paraId="43FECA76" w14:textId="77777777" w:rsidTr="00A52591">
        <w:trPr>
          <w:trHeight w:val="300"/>
        </w:trPr>
        <w:tc>
          <w:tcPr>
            <w:tcW w:w="1532" w:type="dxa"/>
            <w:noWrap/>
            <w:hideMark/>
          </w:tcPr>
          <w:p w14:paraId="78F2903E" w14:textId="77777777" w:rsidR="00071411" w:rsidRPr="001017EA" w:rsidRDefault="00071411"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1D82F507" w14:textId="472E5EF9" w:rsidR="00071411" w:rsidRPr="001017EA" w:rsidRDefault="00071411" w:rsidP="00071411">
            <w:pPr>
              <w:spacing w:line="360" w:lineRule="auto"/>
              <w:jc w:val="both"/>
              <w:rPr>
                <w:rFonts w:ascii="Verdana" w:hAnsi="Verdana"/>
                <w:bCs/>
                <w:iCs/>
                <w:sz w:val="20"/>
                <w:szCs w:val="20"/>
              </w:rPr>
            </w:pPr>
            <w:r w:rsidRPr="001017EA">
              <w:rPr>
                <w:rFonts w:ascii="Verdana" w:hAnsi="Verdana"/>
                <w:b/>
                <w:bCs/>
                <w:iCs/>
                <w:sz w:val="20"/>
                <w:szCs w:val="20"/>
              </w:rPr>
              <w:t>Rezerwacje</w:t>
            </w:r>
          </w:p>
        </w:tc>
      </w:tr>
      <w:tr w:rsidR="001017EA" w:rsidRPr="001017EA" w14:paraId="7EAF40D7" w14:textId="77777777" w:rsidTr="001579E2">
        <w:trPr>
          <w:trHeight w:val="300"/>
        </w:trPr>
        <w:tc>
          <w:tcPr>
            <w:tcW w:w="1532" w:type="dxa"/>
            <w:noWrap/>
            <w:hideMark/>
          </w:tcPr>
          <w:p w14:paraId="20A9DE3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662 – WFS</w:t>
            </w:r>
          </w:p>
        </w:tc>
        <w:tc>
          <w:tcPr>
            <w:tcW w:w="11630" w:type="dxa"/>
            <w:hideMark/>
          </w:tcPr>
          <w:p w14:paraId="2FBDE90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pobranie materiałów z magazynu na podstawie zatwierdzonej rezerwacji</w:t>
            </w:r>
          </w:p>
        </w:tc>
        <w:tc>
          <w:tcPr>
            <w:tcW w:w="662" w:type="dxa"/>
            <w:noWrap/>
            <w:hideMark/>
          </w:tcPr>
          <w:p w14:paraId="23A1624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142E74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9CA9318" w14:textId="77777777" w:rsidTr="001579E2">
        <w:trPr>
          <w:trHeight w:val="600"/>
        </w:trPr>
        <w:tc>
          <w:tcPr>
            <w:tcW w:w="1532" w:type="dxa"/>
            <w:noWrap/>
            <w:hideMark/>
          </w:tcPr>
          <w:p w14:paraId="2457853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663 – WFS</w:t>
            </w:r>
          </w:p>
        </w:tc>
        <w:tc>
          <w:tcPr>
            <w:tcW w:w="11630" w:type="dxa"/>
            <w:hideMark/>
          </w:tcPr>
          <w:p w14:paraId="4C9DB5B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rejestrację różnych sposobów rezerwacji materiałów np. rezerwacja materiału na inwestycję, na MPK lub inny obiekt kontrolingowy, na zlecenie, na wyposażenie itp.</w:t>
            </w:r>
          </w:p>
        </w:tc>
        <w:tc>
          <w:tcPr>
            <w:tcW w:w="662" w:type="dxa"/>
            <w:noWrap/>
            <w:hideMark/>
          </w:tcPr>
          <w:p w14:paraId="5952070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AE54D1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1D47FAF" w14:textId="77777777" w:rsidTr="001579E2">
        <w:trPr>
          <w:trHeight w:val="1200"/>
        </w:trPr>
        <w:tc>
          <w:tcPr>
            <w:tcW w:w="1532" w:type="dxa"/>
            <w:noWrap/>
            <w:hideMark/>
          </w:tcPr>
          <w:p w14:paraId="3B79B43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664 – WFS</w:t>
            </w:r>
          </w:p>
        </w:tc>
        <w:tc>
          <w:tcPr>
            <w:tcW w:w="11630" w:type="dxa"/>
            <w:hideMark/>
          </w:tcPr>
          <w:p w14:paraId="4704950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zarządzanie przez uprawnionego użytkownika rodzajami sposobów rezerwacji materiałów np. tworzenie nowych rodzajów czy zarządzania słownikami przypisanymi do poszczególnych pól czy wskazywaniu jakie pola muszą być wypełnione w zależności od sposobu dokonywania rezerwacji, opracowaniem sposobu walidacji danych itp. itd.</w:t>
            </w:r>
          </w:p>
        </w:tc>
        <w:tc>
          <w:tcPr>
            <w:tcW w:w="662" w:type="dxa"/>
            <w:noWrap/>
            <w:hideMark/>
          </w:tcPr>
          <w:p w14:paraId="15D5F39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BEF2E6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B9BB2D2" w14:textId="77777777" w:rsidTr="001579E2">
        <w:trPr>
          <w:trHeight w:val="3000"/>
        </w:trPr>
        <w:tc>
          <w:tcPr>
            <w:tcW w:w="1532" w:type="dxa"/>
            <w:noWrap/>
            <w:hideMark/>
          </w:tcPr>
          <w:p w14:paraId="40333AF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665 – WFS</w:t>
            </w:r>
          </w:p>
        </w:tc>
        <w:tc>
          <w:tcPr>
            <w:tcW w:w="11630" w:type="dxa"/>
            <w:hideMark/>
          </w:tcPr>
          <w:p w14:paraId="086AAA4B" w14:textId="770D2DEC" w:rsidR="001017EA" w:rsidRPr="001017EA" w:rsidRDefault="001017EA" w:rsidP="00071411">
            <w:pPr>
              <w:spacing w:line="360" w:lineRule="auto"/>
              <w:rPr>
                <w:rFonts w:ascii="Verdana" w:hAnsi="Verdana"/>
                <w:bCs/>
                <w:iCs/>
                <w:sz w:val="20"/>
                <w:szCs w:val="20"/>
              </w:rPr>
            </w:pPr>
            <w:r w:rsidRPr="001017EA">
              <w:rPr>
                <w:rFonts w:ascii="Verdana" w:hAnsi="Verdana"/>
                <w:bCs/>
                <w:iCs/>
                <w:sz w:val="20"/>
                <w:szCs w:val="20"/>
              </w:rPr>
              <w:t>System umożliwia wprowadzanie do rezerwacji wszelkich niezbędnych danych, a w szczególności:</w:t>
            </w:r>
            <w:r w:rsidRPr="001017EA">
              <w:rPr>
                <w:rFonts w:ascii="Verdana" w:hAnsi="Verdana"/>
                <w:bCs/>
                <w:iCs/>
                <w:sz w:val="20"/>
                <w:szCs w:val="20"/>
              </w:rPr>
              <w:br/>
              <w:t>- wybór rodzaju zgłoszenia zapotrzebowania</w:t>
            </w:r>
            <w:r w:rsidRPr="001017EA">
              <w:rPr>
                <w:rFonts w:ascii="Verdana" w:hAnsi="Verdana"/>
                <w:bCs/>
                <w:iCs/>
                <w:sz w:val="20"/>
                <w:szCs w:val="20"/>
              </w:rPr>
              <w:br/>
              <w:t>- ID indeksu i jego nazwę</w:t>
            </w:r>
            <w:r w:rsidRPr="001017EA">
              <w:rPr>
                <w:rFonts w:ascii="Verdana" w:hAnsi="Verdana"/>
                <w:bCs/>
                <w:iCs/>
                <w:sz w:val="20"/>
                <w:szCs w:val="20"/>
              </w:rPr>
              <w:br/>
              <w:t>- nr partii</w:t>
            </w:r>
            <w:r w:rsidRPr="001017EA">
              <w:rPr>
                <w:rFonts w:ascii="Verdana" w:hAnsi="Verdana"/>
                <w:bCs/>
                <w:iCs/>
                <w:sz w:val="20"/>
                <w:szCs w:val="20"/>
              </w:rPr>
              <w:br/>
              <w:t>- ilość zarezerwowanych indeksów</w:t>
            </w:r>
            <w:r w:rsidRPr="001017EA">
              <w:rPr>
                <w:rFonts w:ascii="Verdana" w:hAnsi="Verdana"/>
                <w:bCs/>
                <w:iCs/>
                <w:sz w:val="20"/>
                <w:szCs w:val="20"/>
              </w:rPr>
              <w:br/>
              <w:t>- dekretację</w:t>
            </w:r>
            <w:r w:rsidR="000B5152">
              <w:rPr>
                <w:rFonts w:ascii="Verdana" w:hAnsi="Verdana"/>
                <w:bCs/>
                <w:iCs/>
                <w:sz w:val="20"/>
                <w:szCs w:val="20"/>
              </w:rPr>
              <w:t xml:space="preserve"> (numer i nazwa), budżet</w:t>
            </w:r>
            <w:r w:rsidRPr="001017EA">
              <w:rPr>
                <w:rFonts w:ascii="Verdana" w:hAnsi="Verdana"/>
                <w:bCs/>
                <w:iCs/>
                <w:sz w:val="20"/>
                <w:szCs w:val="20"/>
              </w:rPr>
              <w:br/>
              <w:t>- lokalizację i inne obiekty kontrolingowe</w:t>
            </w:r>
            <w:r w:rsidRPr="001017EA">
              <w:rPr>
                <w:rFonts w:ascii="Verdana" w:hAnsi="Verdana"/>
                <w:bCs/>
                <w:iCs/>
                <w:sz w:val="20"/>
                <w:szCs w:val="20"/>
              </w:rPr>
              <w:br/>
              <w:t>- magazyn z którego następuje rezerwacja</w:t>
            </w:r>
            <w:r w:rsidRPr="001017EA">
              <w:rPr>
                <w:rFonts w:ascii="Verdana" w:hAnsi="Verdana"/>
                <w:bCs/>
                <w:iCs/>
                <w:sz w:val="20"/>
                <w:szCs w:val="20"/>
              </w:rPr>
              <w:br/>
              <w:t>- ID osoby rezerwującej</w:t>
            </w:r>
            <w:r w:rsidRPr="001017EA">
              <w:rPr>
                <w:rFonts w:ascii="Verdana" w:hAnsi="Verdana"/>
                <w:bCs/>
                <w:iCs/>
                <w:sz w:val="20"/>
                <w:szCs w:val="20"/>
              </w:rPr>
              <w:br/>
              <w:t>- miejsce na podanie dodatkowych informacji o rezerwacji i pozycjach</w:t>
            </w:r>
          </w:p>
        </w:tc>
        <w:tc>
          <w:tcPr>
            <w:tcW w:w="662" w:type="dxa"/>
            <w:noWrap/>
            <w:hideMark/>
          </w:tcPr>
          <w:p w14:paraId="7F13C36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43D380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342D258" w14:textId="77777777" w:rsidTr="001579E2">
        <w:trPr>
          <w:trHeight w:val="600"/>
        </w:trPr>
        <w:tc>
          <w:tcPr>
            <w:tcW w:w="1532" w:type="dxa"/>
            <w:noWrap/>
            <w:hideMark/>
          </w:tcPr>
          <w:p w14:paraId="0F27FE4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666 – WFS</w:t>
            </w:r>
          </w:p>
        </w:tc>
        <w:tc>
          <w:tcPr>
            <w:tcW w:w="11630" w:type="dxa"/>
            <w:hideMark/>
          </w:tcPr>
          <w:p w14:paraId="0C53ABE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tworzenie ID rezerwacji w momencie jej zapisania. Schemat numeru musi być różny w zależności od rodzaju rezerwacji oraz System umożliwia opracowanie schematu numeracji</w:t>
            </w:r>
          </w:p>
        </w:tc>
        <w:tc>
          <w:tcPr>
            <w:tcW w:w="662" w:type="dxa"/>
            <w:noWrap/>
            <w:hideMark/>
          </w:tcPr>
          <w:p w14:paraId="00F6DE9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9C7062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A281D35" w14:textId="77777777" w:rsidTr="001579E2">
        <w:trPr>
          <w:trHeight w:val="300"/>
        </w:trPr>
        <w:tc>
          <w:tcPr>
            <w:tcW w:w="1532" w:type="dxa"/>
            <w:noWrap/>
            <w:hideMark/>
          </w:tcPr>
          <w:p w14:paraId="358C3B5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667 – WFS</w:t>
            </w:r>
          </w:p>
        </w:tc>
        <w:tc>
          <w:tcPr>
            <w:tcW w:w="11630" w:type="dxa"/>
            <w:hideMark/>
          </w:tcPr>
          <w:p w14:paraId="5FCD781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podgląd stanów magazynowych w momencie tworzenia rezerwacji</w:t>
            </w:r>
          </w:p>
        </w:tc>
        <w:tc>
          <w:tcPr>
            <w:tcW w:w="662" w:type="dxa"/>
            <w:noWrap/>
            <w:hideMark/>
          </w:tcPr>
          <w:p w14:paraId="6885371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99E54C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3FB6875" w14:textId="77777777" w:rsidTr="001579E2">
        <w:trPr>
          <w:trHeight w:val="900"/>
        </w:trPr>
        <w:tc>
          <w:tcPr>
            <w:tcW w:w="1532" w:type="dxa"/>
            <w:noWrap/>
            <w:hideMark/>
          </w:tcPr>
          <w:p w14:paraId="5FF540D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668 – WFS</w:t>
            </w:r>
          </w:p>
        </w:tc>
        <w:tc>
          <w:tcPr>
            <w:tcW w:w="11630" w:type="dxa"/>
            <w:hideMark/>
          </w:tcPr>
          <w:p w14:paraId="5EC52FA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podczas tworzenia przez uprawnionego użytkownika rezerwacji automatyczne zaczytywanie numeru partii materiału, który najdłużej znajduje się na stanie magazynowym z możliwością jej zmiany przez użytkownika tworzącego rezerwację </w:t>
            </w:r>
          </w:p>
        </w:tc>
        <w:tc>
          <w:tcPr>
            <w:tcW w:w="662" w:type="dxa"/>
            <w:noWrap/>
            <w:hideMark/>
          </w:tcPr>
          <w:p w14:paraId="4DC0FDD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FD61BF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404E0BC" w14:textId="77777777" w:rsidTr="001579E2">
        <w:trPr>
          <w:trHeight w:val="600"/>
        </w:trPr>
        <w:tc>
          <w:tcPr>
            <w:tcW w:w="1532" w:type="dxa"/>
            <w:noWrap/>
            <w:hideMark/>
          </w:tcPr>
          <w:p w14:paraId="6EE3446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669 – WFS</w:t>
            </w:r>
          </w:p>
        </w:tc>
        <w:tc>
          <w:tcPr>
            <w:tcW w:w="11630" w:type="dxa"/>
            <w:hideMark/>
          </w:tcPr>
          <w:p w14:paraId="1FC496A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oddzielne tworzenie, akceptowanie, podglądanie, edytowanie i usuwanie rezerwacji przez użytkowników posiadających odpowiednie uprawnienia</w:t>
            </w:r>
          </w:p>
        </w:tc>
        <w:tc>
          <w:tcPr>
            <w:tcW w:w="662" w:type="dxa"/>
            <w:noWrap/>
            <w:hideMark/>
          </w:tcPr>
          <w:p w14:paraId="53D3B61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BFC959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B80684E" w14:textId="77777777" w:rsidTr="001579E2">
        <w:trPr>
          <w:trHeight w:val="300"/>
        </w:trPr>
        <w:tc>
          <w:tcPr>
            <w:tcW w:w="1532" w:type="dxa"/>
            <w:noWrap/>
            <w:hideMark/>
          </w:tcPr>
          <w:p w14:paraId="6A2E5C6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670 – WFS</w:t>
            </w:r>
          </w:p>
        </w:tc>
        <w:tc>
          <w:tcPr>
            <w:tcW w:w="11630" w:type="dxa"/>
            <w:hideMark/>
          </w:tcPr>
          <w:p w14:paraId="0F9B6F3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ścieżek zatwierdzenia rezerwacji</w:t>
            </w:r>
          </w:p>
        </w:tc>
        <w:tc>
          <w:tcPr>
            <w:tcW w:w="662" w:type="dxa"/>
            <w:noWrap/>
            <w:hideMark/>
          </w:tcPr>
          <w:p w14:paraId="5905CF9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EF8D7E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68E260A" w14:textId="77777777" w:rsidTr="001579E2">
        <w:trPr>
          <w:trHeight w:val="300"/>
        </w:trPr>
        <w:tc>
          <w:tcPr>
            <w:tcW w:w="1532" w:type="dxa"/>
            <w:noWrap/>
            <w:hideMark/>
          </w:tcPr>
          <w:p w14:paraId="482E3D9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671 – WFS</w:t>
            </w:r>
          </w:p>
        </w:tc>
        <w:tc>
          <w:tcPr>
            <w:tcW w:w="11630" w:type="dxa"/>
            <w:hideMark/>
          </w:tcPr>
          <w:p w14:paraId="30FCDD9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wprowadzenie kontroli budżetu w momencie rejestracji rezerwacji</w:t>
            </w:r>
          </w:p>
        </w:tc>
        <w:tc>
          <w:tcPr>
            <w:tcW w:w="662" w:type="dxa"/>
            <w:noWrap/>
            <w:hideMark/>
          </w:tcPr>
          <w:p w14:paraId="6FCD8B4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B64D6B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F7FC8D1" w14:textId="77777777" w:rsidTr="001579E2">
        <w:trPr>
          <w:trHeight w:val="600"/>
        </w:trPr>
        <w:tc>
          <w:tcPr>
            <w:tcW w:w="1532" w:type="dxa"/>
            <w:noWrap/>
            <w:hideMark/>
          </w:tcPr>
          <w:p w14:paraId="3656154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672 – WFS</w:t>
            </w:r>
          </w:p>
        </w:tc>
        <w:tc>
          <w:tcPr>
            <w:tcW w:w="11630" w:type="dxa"/>
            <w:hideMark/>
          </w:tcPr>
          <w:p w14:paraId="1F7A9E0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generowanie ostrzeżeń przed akceptacją rezerwacji przekraczającą limit progu budżetowego</w:t>
            </w:r>
          </w:p>
        </w:tc>
        <w:tc>
          <w:tcPr>
            <w:tcW w:w="662" w:type="dxa"/>
            <w:noWrap/>
            <w:hideMark/>
          </w:tcPr>
          <w:p w14:paraId="3E0E5C7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7FD67B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1EF5B3C" w14:textId="77777777" w:rsidTr="001579E2">
        <w:trPr>
          <w:trHeight w:val="600"/>
        </w:trPr>
        <w:tc>
          <w:tcPr>
            <w:tcW w:w="1532" w:type="dxa"/>
            <w:noWrap/>
            <w:hideMark/>
          </w:tcPr>
          <w:p w14:paraId="4447D9C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673 – WFS</w:t>
            </w:r>
          </w:p>
        </w:tc>
        <w:tc>
          <w:tcPr>
            <w:tcW w:w="11630" w:type="dxa"/>
            <w:hideMark/>
          </w:tcPr>
          <w:p w14:paraId="1379CD8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wprowadzanie zmian w rezerwacji, które automatycznie powodują zmiany w zaangażowaniu budżetu</w:t>
            </w:r>
          </w:p>
        </w:tc>
        <w:tc>
          <w:tcPr>
            <w:tcW w:w="662" w:type="dxa"/>
            <w:noWrap/>
            <w:hideMark/>
          </w:tcPr>
          <w:p w14:paraId="42CE9D0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B6A8EA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0090169" w14:textId="77777777" w:rsidTr="001579E2">
        <w:trPr>
          <w:trHeight w:val="300"/>
        </w:trPr>
        <w:tc>
          <w:tcPr>
            <w:tcW w:w="1532" w:type="dxa"/>
            <w:noWrap/>
            <w:hideMark/>
          </w:tcPr>
          <w:p w14:paraId="268BD9F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674 – WFS</w:t>
            </w:r>
          </w:p>
        </w:tc>
        <w:tc>
          <w:tcPr>
            <w:tcW w:w="11630" w:type="dxa"/>
            <w:hideMark/>
          </w:tcPr>
          <w:p w14:paraId="5E3602B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dokonywanie zmian w rezerwacji do momentu jej zatwierdzenia</w:t>
            </w:r>
          </w:p>
        </w:tc>
        <w:tc>
          <w:tcPr>
            <w:tcW w:w="662" w:type="dxa"/>
            <w:noWrap/>
            <w:hideMark/>
          </w:tcPr>
          <w:p w14:paraId="5914125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210228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413BCF0" w14:textId="77777777" w:rsidTr="001579E2">
        <w:trPr>
          <w:trHeight w:val="600"/>
        </w:trPr>
        <w:tc>
          <w:tcPr>
            <w:tcW w:w="1532" w:type="dxa"/>
            <w:noWrap/>
            <w:hideMark/>
          </w:tcPr>
          <w:p w14:paraId="248802D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675 – WFS</w:t>
            </w:r>
          </w:p>
        </w:tc>
        <w:tc>
          <w:tcPr>
            <w:tcW w:w="11630" w:type="dxa"/>
            <w:hideMark/>
          </w:tcPr>
          <w:p w14:paraId="10E2E3E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wprowadzenie zmian w rezerwacji w momencie jej akceptacji z możliwością pozostawienia komentarza</w:t>
            </w:r>
          </w:p>
        </w:tc>
        <w:tc>
          <w:tcPr>
            <w:tcW w:w="662" w:type="dxa"/>
            <w:noWrap/>
            <w:hideMark/>
          </w:tcPr>
          <w:p w14:paraId="6B4CF16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1D6AF6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DE64577" w14:textId="77777777" w:rsidTr="001579E2">
        <w:trPr>
          <w:trHeight w:val="70"/>
        </w:trPr>
        <w:tc>
          <w:tcPr>
            <w:tcW w:w="1532" w:type="dxa"/>
            <w:noWrap/>
            <w:hideMark/>
          </w:tcPr>
          <w:p w14:paraId="244417B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676 – WFS</w:t>
            </w:r>
          </w:p>
        </w:tc>
        <w:tc>
          <w:tcPr>
            <w:tcW w:w="11630" w:type="dxa"/>
            <w:hideMark/>
          </w:tcPr>
          <w:p w14:paraId="634E676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cofanie akceptacji rezerwacji</w:t>
            </w:r>
          </w:p>
        </w:tc>
        <w:tc>
          <w:tcPr>
            <w:tcW w:w="662" w:type="dxa"/>
            <w:noWrap/>
            <w:hideMark/>
          </w:tcPr>
          <w:p w14:paraId="51E19C6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73B02C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D9B8746" w14:textId="77777777" w:rsidTr="001579E2">
        <w:trPr>
          <w:trHeight w:val="300"/>
        </w:trPr>
        <w:tc>
          <w:tcPr>
            <w:tcW w:w="1532" w:type="dxa"/>
            <w:noWrap/>
            <w:hideMark/>
          </w:tcPr>
          <w:p w14:paraId="5603B06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677 – WFS</w:t>
            </w:r>
          </w:p>
        </w:tc>
        <w:tc>
          <w:tcPr>
            <w:tcW w:w="11630" w:type="dxa"/>
            <w:hideMark/>
          </w:tcPr>
          <w:p w14:paraId="66937F3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grupowe zatwierdzanie/odtwierdzenie rezerwacji</w:t>
            </w:r>
          </w:p>
        </w:tc>
        <w:tc>
          <w:tcPr>
            <w:tcW w:w="662" w:type="dxa"/>
            <w:noWrap/>
            <w:hideMark/>
          </w:tcPr>
          <w:p w14:paraId="438531D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7D6919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1D1DE1A" w14:textId="77777777" w:rsidTr="001579E2">
        <w:trPr>
          <w:trHeight w:val="300"/>
        </w:trPr>
        <w:tc>
          <w:tcPr>
            <w:tcW w:w="1532" w:type="dxa"/>
            <w:noWrap/>
            <w:hideMark/>
          </w:tcPr>
          <w:p w14:paraId="42A15E3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678 – WFS</w:t>
            </w:r>
          </w:p>
        </w:tc>
        <w:tc>
          <w:tcPr>
            <w:tcW w:w="11630" w:type="dxa"/>
            <w:hideMark/>
          </w:tcPr>
          <w:p w14:paraId="43A889B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anulowanie zatwierdzonej rezerwacji w części lub całości przez uprawnionego użytkownika</w:t>
            </w:r>
          </w:p>
        </w:tc>
        <w:tc>
          <w:tcPr>
            <w:tcW w:w="662" w:type="dxa"/>
            <w:noWrap/>
            <w:hideMark/>
          </w:tcPr>
          <w:p w14:paraId="33B84FF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0E0240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29E26C5" w14:textId="77777777" w:rsidTr="001579E2">
        <w:trPr>
          <w:trHeight w:val="600"/>
        </w:trPr>
        <w:tc>
          <w:tcPr>
            <w:tcW w:w="1532" w:type="dxa"/>
            <w:noWrap/>
            <w:hideMark/>
          </w:tcPr>
          <w:p w14:paraId="1B427DF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679 – WFS</w:t>
            </w:r>
          </w:p>
        </w:tc>
        <w:tc>
          <w:tcPr>
            <w:tcW w:w="11630" w:type="dxa"/>
            <w:hideMark/>
          </w:tcPr>
          <w:p w14:paraId="60E628A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śledzenie historii zmian w rezerwacji ze wskazaniem jakich dokonano zmian, przez kogo i kiedy z uwzględnieniem zmian systemowych dotyczących np. zmian statusów </w:t>
            </w:r>
          </w:p>
        </w:tc>
        <w:tc>
          <w:tcPr>
            <w:tcW w:w="662" w:type="dxa"/>
            <w:noWrap/>
            <w:hideMark/>
          </w:tcPr>
          <w:p w14:paraId="78B20E3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1D850B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9702CA3" w14:textId="77777777" w:rsidTr="001579E2">
        <w:trPr>
          <w:trHeight w:val="600"/>
        </w:trPr>
        <w:tc>
          <w:tcPr>
            <w:tcW w:w="1532" w:type="dxa"/>
            <w:noWrap/>
            <w:hideMark/>
          </w:tcPr>
          <w:p w14:paraId="484231A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680 – WFS</w:t>
            </w:r>
          </w:p>
        </w:tc>
        <w:tc>
          <w:tcPr>
            <w:tcW w:w="11630" w:type="dxa"/>
            <w:hideMark/>
          </w:tcPr>
          <w:p w14:paraId="2E78991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wprowadzenie statusów rezerwacji oraz możliwość opracowania i edytowania ich automatycznego wyzwalania w Systemie np. częściowo zrealizowana, zrealizowana, odrzucona itp.</w:t>
            </w:r>
          </w:p>
        </w:tc>
        <w:tc>
          <w:tcPr>
            <w:tcW w:w="662" w:type="dxa"/>
            <w:noWrap/>
            <w:hideMark/>
          </w:tcPr>
          <w:p w14:paraId="63958F4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BA73A3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6CCC78E" w14:textId="77777777" w:rsidTr="001579E2">
        <w:trPr>
          <w:trHeight w:val="600"/>
        </w:trPr>
        <w:tc>
          <w:tcPr>
            <w:tcW w:w="1532" w:type="dxa"/>
            <w:noWrap/>
            <w:hideMark/>
          </w:tcPr>
          <w:p w14:paraId="3F6D43F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681 – WFS</w:t>
            </w:r>
          </w:p>
        </w:tc>
        <w:tc>
          <w:tcPr>
            <w:tcW w:w="11630" w:type="dxa"/>
            <w:hideMark/>
          </w:tcPr>
          <w:p w14:paraId="5DD4C03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zarządzanie procesem rezerwacji tzn. długością czasu w którym użytkownik powinien dokonać pobrania materiału z magazynu, przesyłania i edytowania powiadomień do użytkowników itp.</w:t>
            </w:r>
          </w:p>
        </w:tc>
        <w:tc>
          <w:tcPr>
            <w:tcW w:w="662" w:type="dxa"/>
            <w:noWrap/>
            <w:hideMark/>
          </w:tcPr>
          <w:p w14:paraId="45DE7F8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3D03D5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EAFF837" w14:textId="77777777" w:rsidTr="001579E2">
        <w:trPr>
          <w:trHeight w:val="1200"/>
        </w:trPr>
        <w:tc>
          <w:tcPr>
            <w:tcW w:w="1532" w:type="dxa"/>
            <w:noWrap/>
            <w:hideMark/>
          </w:tcPr>
          <w:p w14:paraId="591073D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682 – WFS</w:t>
            </w:r>
          </w:p>
        </w:tc>
        <w:tc>
          <w:tcPr>
            <w:tcW w:w="11630" w:type="dxa"/>
            <w:hideMark/>
          </w:tcPr>
          <w:p w14:paraId="6738F67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 upływie pewnego czasu (jego określenie musi być zarządzane w podziale na rodzaje rezerwacji czy poszczególne indeksy) w przypadku nie zrealizowania wydania materiału z magazynu, automatyczne zwolnienie danego materiału i umożliwienie jego rezerwacji przez pozostałych użytkowników, a pierwotna rezerwacja automatycznie zostaje anulowana</w:t>
            </w:r>
          </w:p>
        </w:tc>
        <w:tc>
          <w:tcPr>
            <w:tcW w:w="662" w:type="dxa"/>
            <w:noWrap/>
            <w:hideMark/>
          </w:tcPr>
          <w:p w14:paraId="0F541AA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88E85C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C3F6FA2" w14:textId="77777777" w:rsidTr="001579E2">
        <w:trPr>
          <w:trHeight w:val="300"/>
        </w:trPr>
        <w:tc>
          <w:tcPr>
            <w:tcW w:w="1532" w:type="dxa"/>
            <w:noWrap/>
            <w:hideMark/>
          </w:tcPr>
          <w:p w14:paraId="3FD241A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683 – WFS</w:t>
            </w:r>
          </w:p>
        </w:tc>
        <w:tc>
          <w:tcPr>
            <w:tcW w:w="11630" w:type="dxa"/>
            <w:hideMark/>
          </w:tcPr>
          <w:p w14:paraId="002D7E4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przypisanie pozycji budżetu do każdej pozycji rezerwacji</w:t>
            </w:r>
          </w:p>
        </w:tc>
        <w:tc>
          <w:tcPr>
            <w:tcW w:w="662" w:type="dxa"/>
            <w:noWrap/>
            <w:hideMark/>
          </w:tcPr>
          <w:p w14:paraId="6C51749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BF334D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3BE37FF" w14:textId="77777777" w:rsidTr="001579E2">
        <w:trPr>
          <w:trHeight w:val="300"/>
        </w:trPr>
        <w:tc>
          <w:tcPr>
            <w:tcW w:w="1532" w:type="dxa"/>
            <w:noWrap/>
            <w:hideMark/>
          </w:tcPr>
          <w:p w14:paraId="78AA448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684 – WFS</w:t>
            </w:r>
          </w:p>
        </w:tc>
        <w:tc>
          <w:tcPr>
            <w:tcW w:w="11630" w:type="dxa"/>
            <w:hideMark/>
          </w:tcPr>
          <w:p w14:paraId="3715105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blokowanie rezerwacji bez przypisanej pozycji budżetowej</w:t>
            </w:r>
          </w:p>
        </w:tc>
        <w:tc>
          <w:tcPr>
            <w:tcW w:w="662" w:type="dxa"/>
            <w:noWrap/>
            <w:hideMark/>
          </w:tcPr>
          <w:p w14:paraId="3E1FE2B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848966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2AD99E3" w14:textId="77777777" w:rsidTr="001579E2">
        <w:trPr>
          <w:trHeight w:val="1200"/>
        </w:trPr>
        <w:tc>
          <w:tcPr>
            <w:tcW w:w="1532" w:type="dxa"/>
            <w:noWrap/>
            <w:hideMark/>
          </w:tcPr>
          <w:p w14:paraId="7376F7E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685 – WFS</w:t>
            </w:r>
          </w:p>
        </w:tc>
        <w:tc>
          <w:tcPr>
            <w:tcW w:w="11630" w:type="dxa"/>
            <w:hideMark/>
          </w:tcPr>
          <w:p w14:paraId="3611DAB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rezerwacji w której dla każdej rezerwowanej pozycji należy podać sposób rezerwacji materiału tzn. np. jedna pozycja będzie mogła być zadekretowana w MPK a inna spowoduje utworzenie element wyposażenia. W zależności od parametrów indeksu System musi określać sposób rezerwacji materiałów</w:t>
            </w:r>
          </w:p>
        </w:tc>
        <w:tc>
          <w:tcPr>
            <w:tcW w:w="662" w:type="dxa"/>
            <w:noWrap/>
            <w:hideMark/>
          </w:tcPr>
          <w:p w14:paraId="6601AC4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93ADFE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071411" w:rsidRPr="001017EA" w14:paraId="3DC59416" w14:textId="77777777" w:rsidTr="00A52591">
        <w:trPr>
          <w:trHeight w:val="300"/>
        </w:trPr>
        <w:tc>
          <w:tcPr>
            <w:tcW w:w="1532" w:type="dxa"/>
            <w:noWrap/>
            <w:hideMark/>
          </w:tcPr>
          <w:p w14:paraId="28F54693" w14:textId="77777777" w:rsidR="00071411" w:rsidRPr="001017EA" w:rsidRDefault="00071411"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65606312" w14:textId="32F56853" w:rsidR="00071411" w:rsidRPr="001017EA" w:rsidRDefault="00071411" w:rsidP="00071411">
            <w:pPr>
              <w:spacing w:line="360" w:lineRule="auto"/>
              <w:jc w:val="both"/>
              <w:rPr>
                <w:rFonts w:ascii="Verdana" w:hAnsi="Verdana"/>
                <w:bCs/>
                <w:iCs/>
                <w:sz w:val="20"/>
                <w:szCs w:val="20"/>
              </w:rPr>
            </w:pPr>
            <w:r w:rsidRPr="001017EA">
              <w:rPr>
                <w:rFonts w:ascii="Verdana" w:hAnsi="Verdana"/>
                <w:b/>
                <w:bCs/>
                <w:iCs/>
                <w:sz w:val="20"/>
                <w:szCs w:val="20"/>
              </w:rPr>
              <w:t>Raporty</w:t>
            </w:r>
          </w:p>
        </w:tc>
      </w:tr>
      <w:tr w:rsidR="001017EA" w:rsidRPr="001017EA" w14:paraId="17B419F2" w14:textId="77777777" w:rsidTr="001579E2">
        <w:trPr>
          <w:trHeight w:val="300"/>
        </w:trPr>
        <w:tc>
          <w:tcPr>
            <w:tcW w:w="1532" w:type="dxa"/>
            <w:noWrap/>
            <w:hideMark/>
          </w:tcPr>
          <w:p w14:paraId="5FCEF51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686 – WFS</w:t>
            </w:r>
          </w:p>
        </w:tc>
        <w:tc>
          <w:tcPr>
            <w:tcW w:w="11630" w:type="dxa"/>
            <w:hideMark/>
          </w:tcPr>
          <w:p w14:paraId="219C8EA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rezerwacji i terminów ich obowiązywania</w:t>
            </w:r>
          </w:p>
        </w:tc>
        <w:tc>
          <w:tcPr>
            <w:tcW w:w="662" w:type="dxa"/>
            <w:noWrap/>
            <w:hideMark/>
          </w:tcPr>
          <w:p w14:paraId="0E1971B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12C332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C5C5ED3" w14:textId="77777777" w:rsidTr="001579E2">
        <w:trPr>
          <w:trHeight w:val="600"/>
        </w:trPr>
        <w:tc>
          <w:tcPr>
            <w:tcW w:w="1532" w:type="dxa"/>
            <w:noWrap/>
            <w:hideMark/>
          </w:tcPr>
          <w:p w14:paraId="73540F2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687 – WFS</w:t>
            </w:r>
          </w:p>
        </w:tc>
        <w:tc>
          <w:tcPr>
            <w:tcW w:w="11630" w:type="dxa"/>
            <w:hideMark/>
          </w:tcPr>
          <w:p w14:paraId="7AD690B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pokazującego które pozycje z rezerwacji zostały wydane, a które jeszcze nie</w:t>
            </w:r>
          </w:p>
        </w:tc>
        <w:tc>
          <w:tcPr>
            <w:tcW w:w="662" w:type="dxa"/>
            <w:noWrap/>
            <w:hideMark/>
          </w:tcPr>
          <w:p w14:paraId="147AA59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02FFF2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2F45C99" w14:textId="77777777" w:rsidTr="001579E2">
        <w:trPr>
          <w:trHeight w:val="900"/>
        </w:trPr>
        <w:tc>
          <w:tcPr>
            <w:tcW w:w="1532" w:type="dxa"/>
            <w:noWrap/>
            <w:hideMark/>
          </w:tcPr>
          <w:p w14:paraId="4EAE8E7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688 – WFS</w:t>
            </w:r>
          </w:p>
        </w:tc>
        <w:tc>
          <w:tcPr>
            <w:tcW w:w="11630" w:type="dxa"/>
            <w:hideMark/>
          </w:tcPr>
          <w:p w14:paraId="199BF52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rezerwacji który może być wygenerowany według wszystkich możliwych danych używanych w tym procesie, a w szczególności po ID rezerwacji, użytkownikach tworzących i akceptujących, indeksach użytych w rezerwacji, statusach, po magazynie itp. itd.</w:t>
            </w:r>
          </w:p>
        </w:tc>
        <w:tc>
          <w:tcPr>
            <w:tcW w:w="662" w:type="dxa"/>
            <w:noWrap/>
            <w:hideMark/>
          </w:tcPr>
          <w:p w14:paraId="0F177F3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377B8A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9A99A77" w14:textId="77777777" w:rsidTr="001579E2">
        <w:trPr>
          <w:trHeight w:val="1200"/>
        </w:trPr>
        <w:tc>
          <w:tcPr>
            <w:tcW w:w="1532" w:type="dxa"/>
            <w:noWrap/>
            <w:hideMark/>
          </w:tcPr>
          <w:p w14:paraId="239149A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689 – WFS</w:t>
            </w:r>
          </w:p>
        </w:tc>
        <w:tc>
          <w:tcPr>
            <w:tcW w:w="11630" w:type="dxa"/>
            <w:hideMark/>
          </w:tcPr>
          <w:p w14:paraId="17C4418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w którym można sprawdzić i prześledzić wszystkie czynności i ruchy jakie zostały zrealizowane w związku z obsługą każdej rezerwacji pokazujący wszystkie dane jakie zostały wprowadzone i wygenerowane przez System z identyfikacją użytkowników biorących udział w poszczególnych czynnościach oraz dokładnym określeniem czasu kiedy dana czynność została wykonana w Systemie</w:t>
            </w:r>
          </w:p>
        </w:tc>
        <w:tc>
          <w:tcPr>
            <w:tcW w:w="662" w:type="dxa"/>
            <w:noWrap/>
            <w:hideMark/>
          </w:tcPr>
          <w:p w14:paraId="5F11823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DBCA8E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071411" w:rsidRPr="001017EA" w14:paraId="2F30C99C" w14:textId="77777777" w:rsidTr="00A52591">
        <w:trPr>
          <w:trHeight w:val="300"/>
        </w:trPr>
        <w:tc>
          <w:tcPr>
            <w:tcW w:w="1532" w:type="dxa"/>
            <w:noWrap/>
            <w:hideMark/>
          </w:tcPr>
          <w:p w14:paraId="4A977F34" w14:textId="77777777" w:rsidR="00071411" w:rsidRPr="001017EA" w:rsidRDefault="00071411"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0811D54E" w14:textId="114E7A48" w:rsidR="00071411" w:rsidRPr="001017EA" w:rsidRDefault="00071411" w:rsidP="00071411">
            <w:pPr>
              <w:spacing w:line="360" w:lineRule="auto"/>
              <w:jc w:val="both"/>
              <w:rPr>
                <w:rFonts w:ascii="Verdana" w:hAnsi="Verdana"/>
                <w:bCs/>
                <w:iCs/>
                <w:sz w:val="20"/>
                <w:szCs w:val="20"/>
              </w:rPr>
            </w:pPr>
            <w:r w:rsidRPr="001017EA">
              <w:rPr>
                <w:rFonts w:ascii="Verdana" w:hAnsi="Verdana"/>
                <w:b/>
                <w:bCs/>
                <w:iCs/>
                <w:sz w:val="20"/>
                <w:szCs w:val="20"/>
              </w:rPr>
              <w:t>Zamówienia zakupu</w:t>
            </w:r>
          </w:p>
        </w:tc>
      </w:tr>
      <w:tr w:rsidR="001017EA" w:rsidRPr="001017EA" w14:paraId="7B420D77" w14:textId="77777777" w:rsidTr="001579E2">
        <w:trPr>
          <w:trHeight w:val="600"/>
        </w:trPr>
        <w:tc>
          <w:tcPr>
            <w:tcW w:w="1532" w:type="dxa"/>
            <w:noWrap/>
            <w:hideMark/>
          </w:tcPr>
          <w:p w14:paraId="7DB328F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690 – WFS</w:t>
            </w:r>
          </w:p>
        </w:tc>
        <w:tc>
          <w:tcPr>
            <w:tcW w:w="11630" w:type="dxa"/>
            <w:hideMark/>
          </w:tcPr>
          <w:p w14:paraId="5D371D3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tworzenie zamówień zakupu przez uprawnionych użytkowników w celu realizacji potrzeb zakupowych </w:t>
            </w:r>
          </w:p>
        </w:tc>
        <w:tc>
          <w:tcPr>
            <w:tcW w:w="662" w:type="dxa"/>
            <w:noWrap/>
            <w:hideMark/>
          </w:tcPr>
          <w:p w14:paraId="2667A0B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08D63F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FC8890A" w14:textId="77777777" w:rsidTr="001579E2">
        <w:trPr>
          <w:trHeight w:val="600"/>
        </w:trPr>
        <w:tc>
          <w:tcPr>
            <w:tcW w:w="1532" w:type="dxa"/>
            <w:noWrap/>
            <w:hideMark/>
          </w:tcPr>
          <w:p w14:paraId="300B9AB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691 – WFS</w:t>
            </w:r>
          </w:p>
        </w:tc>
        <w:tc>
          <w:tcPr>
            <w:tcW w:w="11630" w:type="dxa"/>
            <w:hideMark/>
          </w:tcPr>
          <w:p w14:paraId="483B74D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rejestrację różnych rodzajów zamówień np. podstawowe, w oparciu o zgłoszenie zapotrzebowania, w oparciu o umowę, awaryjne, cykliczne itp. </w:t>
            </w:r>
          </w:p>
        </w:tc>
        <w:tc>
          <w:tcPr>
            <w:tcW w:w="662" w:type="dxa"/>
            <w:noWrap/>
            <w:hideMark/>
          </w:tcPr>
          <w:p w14:paraId="2BFF0AF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25486E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A85ACA4" w14:textId="77777777" w:rsidTr="001579E2">
        <w:trPr>
          <w:trHeight w:val="1200"/>
        </w:trPr>
        <w:tc>
          <w:tcPr>
            <w:tcW w:w="1532" w:type="dxa"/>
            <w:noWrap/>
            <w:hideMark/>
          </w:tcPr>
          <w:p w14:paraId="3B3E09C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692 – WFS</w:t>
            </w:r>
          </w:p>
        </w:tc>
        <w:tc>
          <w:tcPr>
            <w:tcW w:w="11630" w:type="dxa"/>
            <w:hideMark/>
          </w:tcPr>
          <w:p w14:paraId="560A7D5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zarządzanie przez uprawnionego użytkownika rodzajami zamówień poprzez np. tworzenie nowych ich rodzajów czy zarządzania słownikami przypisanymi do poszczególnych pól czy wskazywaniu jakie pola muszą być wypełnione w zależności od rodzaju zamówienia czy opracowaniem sposobu walidacji danych itp. itd.</w:t>
            </w:r>
          </w:p>
        </w:tc>
        <w:tc>
          <w:tcPr>
            <w:tcW w:w="662" w:type="dxa"/>
            <w:noWrap/>
            <w:hideMark/>
          </w:tcPr>
          <w:p w14:paraId="6B76A50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1A6E40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F859A8B" w14:textId="77777777" w:rsidTr="001579E2">
        <w:trPr>
          <w:trHeight w:val="566"/>
        </w:trPr>
        <w:tc>
          <w:tcPr>
            <w:tcW w:w="1532" w:type="dxa"/>
            <w:noWrap/>
            <w:hideMark/>
          </w:tcPr>
          <w:p w14:paraId="353CE4D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693 – WFS</w:t>
            </w:r>
          </w:p>
        </w:tc>
        <w:tc>
          <w:tcPr>
            <w:tcW w:w="11630" w:type="dxa"/>
            <w:hideMark/>
          </w:tcPr>
          <w:p w14:paraId="7C24276E" w14:textId="07187EF9" w:rsidR="001017EA" w:rsidRPr="001017EA" w:rsidRDefault="001017EA" w:rsidP="00071411">
            <w:pPr>
              <w:spacing w:line="360" w:lineRule="auto"/>
              <w:rPr>
                <w:rFonts w:ascii="Verdana" w:hAnsi="Verdana"/>
                <w:bCs/>
                <w:iCs/>
                <w:sz w:val="20"/>
                <w:szCs w:val="20"/>
              </w:rPr>
            </w:pPr>
            <w:r w:rsidRPr="001017EA">
              <w:rPr>
                <w:rFonts w:ascii="Verdana" w:hAnsi="Verdana"/>
                <w:bCs/>
                <w:iCs/>
                <w:sz w:val="20"/>
                <w:szCs w:val="20"/>
              </w:rPr>
              <w:t>System umożliwia wprowadzanie do zamówienia wszelkich niezbędnych danych do poprawnej realizacji zamówienia w zależności od jego rodzaju, a w szczególności:</w:t>
            </w:r>
            <w:r w:rsidRPr="001017EA">
              <w:rPr>
                <w:rFonts w:ascii="Verdana" w:hAnsi="Verdana"/>
                <w:bCs/>
                <w:iCs/>
                <w:sz w:val="20"/>
                <w:szCs w:val="20"/>
              </w:rPr>
              <w:br/>
              <w:t>- wybór rodzaju zamówienia</w:t>
            </w:r>
            <w:r w:rsidR="000B5152">
              <w:rPr>
                <w:rFonts w:ascii="Verdana" w:hAnsi="Verdana"/>
                <w:bCs/>
                <w:iCs/>
                <w:sz w:val="20"/>
                <w:szCs w:val="20"/>
              </w:rPr>
              <w:t xml:space="preserve"> oraz jego numer</w:t>
            </w:r>
            <w:r w:rsidRPr="001017EA">
              <w:rPr>
                <w:rFonts w:ascii="Verdana" w:hAnsi="Verdana"/>
                <w:bCs/>
                <w:iCs/>
                <w:sz w:val="20"/>
                <w:szCs w:val="20"/>
              </w:rPr>
              <w:br/>
              <w:t>- ID kontrahenta - w przypadku wyboru ID kontrahenta automatycznie wypełnią się pola, które zostały zdefiniowane podczas jego zakładania i które to pola będą potrzebne w zamówieniu</w:t>
            </w:r>
            <w:r w:rsidRPr="001017EA">
              <w:rPr>
                <w:rFonts w:ascii="Verdana" w:hAnsi="Verdana"/>
                <w:bCs/>
                <w:iCs/>
                <w:sz w:val="20"/>
                <w:szCs w:val="20"/>
              </w:rPr>
              <w:br/>
              <w:t>- ID indeksu - w przypadku wyboru ID indeksu automatycznie wypełnią się pola, które zostały zdefiniowane podczas jego zakładania i które to pola będą potrzebne w zgłoszeniu</w:t>
            </w:r>
            <w:r w:rsidRPr="001017EA">
              <w:rPr>
                <w:rFonts w:ascii="Verdana" w:hAnsi="Verdana"/>
                <w:bCs/>
                <w:iCs/>
                <w:sz w:val="20"/>
                <w:szCs w:val="20"/>
              </w:rPr>
              <w:br/>
              <w:t>- ilość zamawianych indeksów</w:t>
            </w:r>
            <w:r w:rsidRPr="001017EA">
              <w:rPr>
                <w:rFonts w:ascii="Verdana" w:hAnsi="Verdana"/>
                <w:bCs/>
                <w:iCs/>
                <w:sz w:val="20"/>
                <w:szCs w:val="20"/>
              </w:rPr>
              <w:br/>
              <w:t>- dekretację</w:t>
            </w:r>
            <w:r w:rsidR="000B5152">
              <w:rPr>
                <w:rFonts w:ascii="Verdana" w:hAnsi="Verdana"/>
                <w:bCs/>
                <w:iCs/>
                <w:sz w:val="20"/>
                <w:szCs w:val="20"/>
              </w:rPr>
              <w:t xml:space="preserve"> (numer i nazwę)</w:t>
            </w:r>
            <w:r w:rsidRPr="001017EA">
              <w:rPr>
                <w:rFonts w:ascii="Verdana" w:hAnsi="Verdana"/>
                <w:bCs/>
                <w:iCs/>
                <w:sz w:val="20"/>
                <w:szCs w:val="20"/>
              </w:rPr>
              <w:br/>
              <w:t>- lokalizację i inne obiekty kontrolingowe</w:t>
            </w:r>
            <w:r w:rsidRPr="001017EA">
              <w:rPr>
                <w:rFonts w:ascii="Verdana" w:hAnsi="Verdana"/>
                <w:bCs/>
                <w:iCs/>
                <w:sz w:val="20"/>
                <w:szCs w:val="20"/>
              </w:rPr>
              <w:br/>
              <w:t>- projekty</w:t>
            </w:r>
            <w:r w:rsidRPr="001017EA">
              <w:rPr>
                <w:rFonts w:ascii="Verdana" w:hAnsi="Verdana"/>
                <w:bCs/>
                <w:iCs/>
                <w:sz w:val="20"/>
                <w:szCs w:val="20"/>
              </w:rPr>
              <w:br/>
              <w:t>- datę dostawy</w:t>
            </w:r>
            <w:r w:rsidRPr="001017EA">
              <w:rPr>
                <w:rFonts w:ascii="Verdana" w:hAnsi="Verdana"/>
                <w:bCs/>
                <w:iCs/>
                <w:sz w:val="20"/>
                <w:szCs w:val="20"/>
              </w:rPr>
              <w:br/>
              <w:t>- cenę jednostkową</w:t>
            </w:r>
            <w:r w:rsidRPr="001017EA">
              <w:rPr>
                <w:rFonts w:ascii="Verdana" w:hAnsi="Verdana"/>
                <w:bCs/>
                <w:iCs/>
                <w:sz w:val="20"/>
                <w:szCs w:val="20"/>
              </w:rPr>
              <w:br/>
              <w:t>- rodzaj waluty</w:t>
            </w:r>
            <w:r w:rsidRPr="001017EA">
              <w:rPr>
                <w:rFonts w:ascii="Verdana" w:hAnsi="Verdana"/>
                <w:bCs/>
                <w:iCs/>
                <w:sz w:val="20"/>
                <w:szCs w:val="20"/>
              </w:rPr>
              <w:br/>
              <w:t>- miejsce dostawy</w:t>
            </w:r>
            <w:r w:rsidRPr="001017EA">
              <w:rPr>
                <w:rFonts w:ascii="Verdana" w:hAnsi="Verdana"/>
                <w:bCs/>
                <w:iCs/>
                <w:sz w:val="20"/>
                <w:szCs w:val="20"/>
              </w:rPr>
              <w:br/>
              <w:t>- numer kontraktu - w przypadku wyboru numeru kontraktu automatycznie wypełnią się pola, które zostały zdefiniowane podczas jego zakładania i które to pola będą potrzebne w zamówieniu</w:t>
            </w:r>
            <w:r w:rsidRPr="001017EA">
              <w:rPr>
                <w:rFonts w:ascii="Verdana" w:hAnsi="Verdana"/>
                <w:bCs/>
                <w:iCs/>
                <w:sz w:val="20"/>
                <w:szCs w:val="20"/>
              </w:rPr>
              <w:br/>
              <w:t>- numer pozycji z kontraktu</w:t>
            </w:r>
            <w:r w:rsidRPr="001017EA">
              <w:rPr>
                <w:rFonts w:ascii="Verdana" w:hAnsi="Verdana"/>
                <w:bCs/>
                <w:iCs/>
                <w:sz w:val="20"/>
                <w:szCs w:val="20"/>
              </w:rPr>
              <w:br/>
              <w:t>- ID osoby zgłaszającej</w:t>
            </w:r>
            <w:r w:rsidRPr="001017EA">
              <w:rPr>
                <w:rFonts w:ascii="Verdana" w:hAnsi="Verdana"/>
                <w:bCs/>
                <w:iCs/>
                <w:sz w:val="20"/>
                <w:szCs w:val="20"/>
              </w:rPr>
              <w:br/>
              <w:t>- dane osoby do kontaktu</w:t>
            </w:r>
            <w:r w:rsidRPr="001017EA">
              <w:rPr>
                <w:rFonts w:ascii="Verdana" w:hAnsi="Verdana"/>
                <w:bCs/>
                <w:iCs/>
                <w:sz w:val="20"/>
                <w:szCs w:val="20"/>
              </w:rPr>
              <w:br/>
              <w:t>- wartość całego zamówienia</w:t>
            </w:r>
            <w:r w:rsidR="000B5152">
              <w:rPr>
                <w:rFonts w:ascii="Verdana" w:hAnsi="Verdana"/>
                <w:bCs/>
                <w:iCs/>
                <w:sz w:val="20"/>
                <w:szCs w:val="20"/>
              </w:rPr>
              <w:t xml:space="preserve"> oraz poszczególnych pozycji</w:t>
            </w:r>
            <w:r w:rsidRPr="001017EA">
              <w:rPr>
                <w:rFonts w:ascii="Verdana" w:hAnsi="Verdana"/>
                <w:bCs/>
                <w:iCs/>
                <w:sz w:val="20"/>
                <w:szCs w:val="20"/>
              </w:rPr>
              <w:br/>
            </w:r>
            <w:r w:rsidRPr="001017EA">
              <w:rPr>
                <w:rFonts w:ascii="Verdana" w:hAnsi="Verdana"/>
                <w:bCs/>
                <w:iCs/>
                <w:sz w:val="20"/>
                <w:szCs w:val="20"/>
              </w:rPr>
              <w:lastRenderedPageBreak/>
              <w:t>- terminy płatności</w:t>
            </w:r>
            <w:r w:rsidRPr="001017EA">
              <w:rPr>
                <w:rFonts w:ascii="Verdana" w:hAnsi="Verdana"/>
                <w:bCs/>
                <w:iCs/>
                <w:sz w:val="20"/>
                <w:szCs w:val="20"/>
              </w:rPr>
              <w:br/>
              <w:t>- numer wniosku zakupowego</w:t>
            </w:r>
            <w:r w:rsidRPr="001017EA">
              <w:rPr>
                <w:rFonts w:ascii="Verdana" w:hAnsi="Verdana"/>
                <w:bCs/>
                <w:iCs/>
                <w:sz w:val="20"/>
                <w:szCs w:val="20"/>
              </w:rPr>
              <w:br/>
              <w:t>- numer zapotrzebowania</w:t>
            </w:r>
            <w:r w:rsidRPr="001017EA">
              <w:rPr>
                <w:rFonts w:ascii="Verdana" w:hAnsi="Verdana"/>
                <w:bCs/>
                <w:iCs/>
                <w:sz w:val="20"/>
                <w:szCs w:val="20"/>
              </w:rPr>
              <w:br/>
              <w:t>- harmonogram dostaw</w:t>
            </w:r>
            <w:r w:rsidRPr="001017EA">
              <w:rPr>
                <w:rFonts w:ascii="Verdana" w:hAnsi="Verdana"/>
                <w:bCs/>
                <w:iCs/>
                <w:sz w:val="20"/>
                <w:szCs w:val="20"/>
              </w:rPr>
              <w:br/>
              <w:t>- miejsce na podanie dodatkowych informacji o zgłoszeniu i pozycjach</w:t>
            </w:r>
          </w:p>
        </w:tc>
        <w:tc>
          <w:tcPr>
            <w:tcW w:w="662" w:type="dxa"/>
            <w:noWrap/>
            <w:hideMark/>
          </w:tcPr>
          <w:p w14:paraId="1209958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 </w:t>
            </w:r>
          </w:p>
        </w:tc>
        <w:tc>
          <w:tcPr>
            <w:tcW w:w="742" w:type="dxa"/>
            <w:noWrap/>
            <w:hideMark/>
          </w:tcPr>
          <w:p w14:paraId="14BB465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87FD704" w14:textId="77777777" w:rsidTr="001579E2">
        <w:trPr>
          <w:trHeight w:val="600"/>
        </w:trPr>
        <w:tc>
          <w:tcPr>
            <w:tcW w:w="1532" w:type="dxa"/>
            <w:noWrap/>
            <w:hideMark/>
          </w:tcPr>
          <w:p w14:paraId="7386AFC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694 – WFS</w:t>
            </w:r>
          </w:p>
        </w:tc>
        <w:tc>
          <w:tcPr>
            <w:tcW w:w="11630" w:type="dxa"/>
            <w:hideMark/>
          </w:tcPr>
          <w:p w14:paraId="1111FA5A" w14:textId="22867999" w:rsidR="001017EA" w:rsidRPr="001017EA" w:rsidRDefault="001017EA" w:rsidP="000B5152">
            <w:pPr>
              <w:spacing w:line="360" w:lineRule="auto"/>
              <w:jc w:val="both"/>
              <w:rPr>
                <w:rFonts w:ascii="Verdana" w:hAnsi="Verdana"/>
                <w:bCs/>
                <w:iCs/>
                <w:sz w:val="20"/>
                <w:szCs w:val="20"/>
              </w:rPr>
            </w:pPr>
            <w:r w:rsidRPr="001017EA">
              <w:rPr>
                <w:rFonts w:ascii="Verdana" w:hAnsi="Verdana"/>
                <w:bCs/>
                <w:iCs/>
                <w:sz w:val="20"/>
                <w:szCs w:val="20"/>
              </w:rPr>
              <w:t>System umożliwia automatyczne tworzenie ID zamówienia w momencie jego zapisania. Schemat numeru musi być różny w zależności od rodzaju zamówienia oraz System umożliwia opracowanie schematu numeracji</w:t>
            </w:r>
            <w:r w:rsidR="000B5152">
              <w:rPr>
                <w:rFonts w:ascii="Verdana" w:hAnsi="Verdana"/>
                <w:bCs/>
                <w:iCs/>
                <w:sz w:val="20"/>
                <w:szCs w:val="20"/>
              </w:rPr>
              <w:t xml:space="preserve"> oraz System umożliwia podgląd zamówienia zarówno przed jak i po jego zatwierdzeniu </w:t>
            </w:r>
          </w:p>
        </w:tc>
        <w:tc>
          <w:tcPr>
            <w:tcW w:w="662" w:type="dxa"/>
            <w:noWrap/>
            <w:hideMark/>
          </w:tcPr>
          <w:p w14:paraId="79BE03D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9A560D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E8ACB67" w14:textId="77777777" w:rsidTr="001579E2">
        <w:trPr>
          <w:trHeight w:val="900"/>
        </w:trPr>
        <w:tc>
          <w:tcPr>
            <w:tcW w:w="1532" w:type="dxa"/>
            <w:noWrap/>
            <w:hideMark/>
          </w:tcPr>
          <w:p w14:paraId="4B688AE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695 – WFS</w:t>
            </w:r>
          </w:p>
        </w:tc>
        <w:tc>
          <w:tcPr>
            <w:tcW w:w="11630" w:type="dxa"/>
            <w:hideMark/>
          </w:tcPr>
          <w:p w14:paraId="04A64AB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podgląd stanów magazynowych w momencie tworzenia zamówienia poprzez wyświetlenie użytkownikowi informacji o zapasie bezpośrednio w oknie w którym tworzone jest zamówienie - bez konieczności przechodzenia do innego obszaru dokumentu zamówienia czy innego raportu Systemu</w:t>
            </w:r>
          </w:p>
        </w:tc>
        <w:tc>
          <w:tcPr>
            <w:tcW w:w="662" w:type="dxa"/>
            <w:noWrap/>
            <w:hideMark/>
          </w:tcPr>
          <w:p w14:paraId="7A8E07A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5C981F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62DF293" w14:textId="77777777" w:rsidTr="001579E2">
        <w:trPr>
          <w:trHeight w:val="300"/>
        </w:trPr>
        <w:tc>
          <w:tcPr>
            <w:tcW w:w="1532" w:type="dxa"/>
            <w:noWrap/>
            <w:hideMark/>
          </w:tcPr>
          <w:p w14:paraId="7DA9E18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696 – WFS</w:t>
            </w:r>
          </w:p>
        </w:tc>
        <w:tc>
          <w:tcPr>
            <w:tcW w:w="11630" w:type="dxa"/>
            <w:hideMark/>
          </w:tcPr>
          <w:p w14:paraId="793D808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utworzenie zamówienia z zerową wartością </w:t>
            </w:r>
          </w:p>
        </w:tc>
        <w:tc>
          <w:tcPr>
            <w:tcW w:w="662" w:type="dxa"/>
            <w:noWrap/>
            <w:hideMark/>
          </w:tcPr>
          <w:p w14:paraId="4777E94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E3DDC0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8A4E811" w14:textId="77777777" w:rsidTr="001579E2">
        <w:trPr>
          <w:trHeight w:val="600"/>
        </w:trPr>
        <w:tc>
          <w:tcPr>
            <w:tcW w:w="1532" w:type="dxa"/>
            <w:noWrap/>
            <w:hideMark/>
          </w:tcPr>
          <w:p w14:paraId="2BBFAD9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697 – WFS</w:t>
            </w:r>
          </w:p>
        </w:tc>
        <w:tc>
          <w:tcPr>
            <w:tcW w:w="11630" w:type="dxa"/>
            <w:hideMark/>
          </w:tcPr>
          <w:p w14:paraId="73728E6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dodawanie do zamówienia plików zewnętrznych. System musi pokazywać w raporcie zamówień oraz w samym zamówieniu, że dołączone zostały pliki zewnętrzne</w:t>
            </w:r>
          </w:p>
        </w:tc>
        <w:tc>
          <w:tcPr>
            <w:tcW w:w="662" w:type="dxa"/>
            <w:noWrap/>
            <w:hideMark/>
          </w:tcPr>
          <w:p w14:paraId="0CCE19D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9C2939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6AFD5D7" w14:textId="77777777" w:rsidTr="001579E2">
        <w:trPr>
          <w:trHeight w:val="600"/>
        </w:trPr>
        <w:tc>
          <w:tcPr>
            <w:tcW w:w="1532" w:type="dxa"/>
            <w:noWrap/>
            <w:hideMark/>
          </w:tcPr>
          <w:p w14:paraId="0967905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698 – WFS</w:t>
            </w:r>
          </w:p>
        </w:tc>
        <w:tc>
          <w:tcPr>
            <w:tcW w:w="11630" w:type="dxa"/>
            <w:hideMark/>
          </w:tcPr>
          <w:p w14:paraId="6519545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oddzielne tworzenie, akceptowanie, podglądanie, edytowanie i usuwanie zamówienia przez użytkowników posiadających odpowiednie uprawnienia</w:t>
            </w:r>
          </w:p>
        </w:tc>
        <w:tc>
          <w:tcPr>
            <w:tcW w:w="662" w:type="dxa"/>
            <w:noWrap/>
            <w:hideMark/>
          </w:tcPr>
          <w:p w14:paraId="17C5555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866B16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1AE7CB0" w14:textId="77777777" w:rsidTr="001579E2">
        <w:trPr>
          <w:trHeight w:val="300"/>
        </w:trPr>
        <w:tc>
          <w:tcPr>
            <w:tcW w:w="1532" w:type="dxa"/>
            <w:noWrap/>
            <w:hideMark/>
          </w:tcPr>
          <w:p w14:paraId="02AB7FC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699 – WFS</w:t>
            </w:r>
          </w:p>
        </w:tc>
        <w:tc>
          <w:tcPr>
            <w:tcW w:w="11630" w:type="dxa"/>
            <w:hideMark/>
          </w:tcPr>
          <w:p w14:paraId="0851097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ścieżek zatwierdzenia zamówienia</w:t>
            </w:r>
          </w:p>
        </w:tc>
        <w:tc>
          <w:tcPr>
            <w:tcW w:w="662" w:type="dxa"/>
            <w:noWrap/>
            <w:hideMark/>
          </w:tcPr>
          <w:p w14:paraId="27E5323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EC333F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8FF81FF" w14:textId="77777777" w:rsidTr="001579E2">
        <w:trPr>
          <w:trHeight w:val="300"/>
        </w:trPr>
        <w:tc>
          <w:tcPr>
            <w:tcW w:w="1532" w:type="dxa"/>
            <w:noWrap/>
            <w:hideMark/>
          </w:tcPr>
          <w:p w14:paraId="5DF2533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700 – WFS</w:t>
            </w:r>
          </w:p>
        </w:tc>
        <w:tc>
          <w:tcPr>
            <w:tcW w:w="11630" w:type="dxa"/>
            <w:hideMark/>
          </w:tcPr>
          <w:p w14:paraId="346FADC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wprowadzenie kontroli np. budżetu czy umowy w momencie rejestracji zamówienia </w:t>
            </w:r>
          </w:p>
        </w:tc>
        <w:tc>
          <w:tcPr>
            <w:tcW w:w="662" w:type="dxa"/>
            <w:noWrap/>
            <w:hideMark/>
          </w:tcPr>
          <w:p w14:paraId="3B6AF06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09681D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9BB2AD7" w14:textId="77777777" w:rsidTr="001579E2">
        <w:trPr>
          <w:trHeight w:val="600"/>
        </w:trPr>
        <w:tc>
          <w:tcPr>
            <w:tcW w:w="1532" w:type="dxa"/>
            <w:noWrap/>
            <w:hideMark/>
          </w:tcPr>
          <w:p w14:paraId="7D2B079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701 – WFS</w:t>
            </w:r>
          </w:p>
        </w:tc>
        <w:tc>
          <w:tcPr>
            <w:tcW w:w="11630" w:type="dxa"/>
            <w:hideMark/>
          </w:tcPr>
          <w:p w14:paraId="76D065D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generowanie ostrzeżeń przed akceptacją zamówienia przekraczającego np. limit progu budżetowego czy umowy</w:t>
            </w:r>
          </w:p>
        </w:tc>
        <w:tc>
          <w:tcPr>
            <w:tcW w:w="662" w:type="dxa"/>
            <w:noWrap/>
            <w:hideMark/>
          </w:tcPr>
          <w:p w14:paraId="33E06F9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42565B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B9CE83D" w14:textId="77777777" w:rsidTr="001579E2">
        <w:trPr>
          <w:trHeight w:val="600"/>
        </w:trPr>
        <w:tc>
          <w:tcPr>
            <w:tcW w:w="1532" w:type="dxa"/>
            <w:noWrap/>
            <w:hideMark/>
          </w:tcPr>
          <w:p w14:paraId="4C67576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702 – WFS</w:t>
            </w:r>
          </w:p>
        </w:tc>
        <w:tc>
          <w:tcPr>
            <w:tcW w:w="11630" w:type="dxa"/>
            <w:hideMark/>
          </w:tcPr>
          <w:p w14:paraId="339076A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wprowadzanie zmian w zamówieniu, które automatycznie powodują zmiany w zaangażowaniu budżetu czy umowy</w:t>
            </w:r>
          </w:p>
        </w:tc>
        <w:tc>
          <w:tcPr>
            <w:tcW w:w="662" w:type="dxa"/>
            <w:noWrap/>
            <w:hideMark/>
          </w:tcPr>
          <w:p w14:paraId="482426D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DF358A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915299A" w14:textId="77777777" w:rsidTr="001579E2">
        <w:trPr>
          <w:trHeight w:val="300"/>
        </w:trPr>
        <w:tc>
          <w:tcPr>
            <w:tcW w:w="1532" w:type="dxa"/>
            <w:noWrap/>
            <w:hideMark/>
          </w:tcPr>
          <w:p w14:paraId="7D8669B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703 – WFS</w:t>
            </w:r>
          </w:p>
        </w:tc>
        <w:tc>
          <w:tcPr>
            <w:tcW w:w="11630" w:type="dxa"/>
            <w:hideMark/>
          </w:tcPr>
          <w:p w14:paraId="289361F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dokonywanie zmian w zamówieniu do momentu jego zatwierdzenia</w:t>
            </w:r>
          </w:p>
        </w:tc>
        <w:tc>
          <w:tcPr>
            <w:tcW w:w="662" w:type="dxa"/>
            <w:noWrap/>
            <w:hideMark/>
          </w:tcPr>
          <w:p w14:paraId="3922D0C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7B0EA3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FDA2E5E" w14:textId="77777777" w:rsidTr="001579E2">
        <w:trPr>
          <w:trHeight w:val="600"/>
        </w:trPr>
        <w:tc>
          <w:tcPr>
            <w:tcW w:w="1532" w:type="dxa"/>
            <w:noWrap/>
            <w:hideMark/>
          </w:tcPr>
          <w:p w14:paraId="2BE9BD9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704 – WFS</w:t>
            </w:r>
          </w:p>
        </w:tc>
        <w:tc>
          <w:tcPr>
            <w:tcW w:w="11630" w:type="dxa"/>
            <w:hideMark/>
          </w:tcPr>
          <w:p w14:paraId="411ABF4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wprowadzenie zmian w zamówieniu w momencie jego akceptacji z możliwością pozostawienia komentarza</w:t>
            </w:r>
          </w:p>
        </w:tc>
        <w:tc>
          <w:tcPr>
            <w:tcW w:w="662" w:type="dxa"/>
            <w:noWrap/>
            <w:hideMark/>
          </w:tcPr>
          <w:p w14:paraId="3A2962A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0B9B82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900BD80" w14:textId="77777777" w:rsidTr="001579E2">
        <w:trPr>
          <w:trHeight w:val="166"/>
        </w:trPr>
        <w:tc>
          <w:tcPr>
            <w:tcW w:w="1532" w:type="dxa"/>
            <w:noWrap/>
            <w:hideMark/>
          </w:tcPr>
          <w:p w14:paraId="0031BE9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705 – WFS</w:t>
            </w:r>
          </w:p>
        </w:tc>
        <w:tc>
          <w:tcPr>
            <w:tcW w:w="11630" w:type="dxa"/>
            <w:hideMark/>
          </w:tcPr>
          <w:p w14:paraId="0F68822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cofanie akceptacji zamówienia</w:t>
            </w:r>
          </w:p>
        </w:tc>
        <w:tc>
          <w:tcPr>
            <w:tcW w:w="662" w:type="dxa"/>
            <w:noWrap/>
            <w:hideMark/>
          </w:tcPr>
          <w:p w14:paraId="375655A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620F26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698E746" w14:textId="77777777" w:rsidTr="001579E2">
        <w:trPr>
          <w:trHeight w:val="300"/>
        </w:trPr>
        <w:tc>
          <w:tcPr>
            <w:tcW w:w="1532" w:type="dxa"/>
            <w:noWrap/>
            <w:hideMark/>
          </w:tcPr>
          <w:p w14:paraId="6C72AE0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706 – WFS</w:t>
            </w:r>
          </w:p>
        </w:tc>
        <w:tc>
          <w:tcPr>
            <w:tcW w:w="11630" w:type="dxa"/>
            <w:hideMark/>
          </w:tcPr>
          <w:p w14:paraId="068BADF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grupowe zatwierdzanie/odtwierdzenie zamówień</w:t>
            </w:r>
          </w:p>
        </w:tc>
        <w:tc>
          <w:tcPr>
            <w:tcW w:w="662" w:type="dxa"/>
            <w:noWrap/>
            <w:hideMark/>
          </w:tcPr>
          <w:p w14:paraId="379DD22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C93A11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6BFC916" w14:textId="77777777" w:rsidTr="001579E2">
        <w:trPr>
          <w:trHeight w:val="205"/>
        </w:trPr>
        <w:tc>
          <w:tcPr>
            <w:tcW w:w="1532" w:type="dxa"/>
            <w:noWrap/>
            <w:hideMark/>
          </w:tcPr>
          <w:p w14:paraId="32ED271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707 – WFS</w:t>
            </w:r>
          </w:p>
        </w:tc>
        <w:tc>
          <w:tcPr>
            <w:tcW w:w="11630" w:type="dxa"/>
            <w:hideMark/>
          </w:tcPr>
          <w:p w14:paraId="4F00B1A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anulowanie zatwierdzonego zamówienia w części lub całości przez uprawnionego użytkownika</w:t>
            </w:r>
          </w:p>
        </w:tc>
        <w:tc>
          <w:tcPr>
            <w:tcW w:w="662" w:type="dxa"/>
            <w:noWrap/>
            <w:hideMark/>
          </w:tcPr>
          <w:p w14:paraId="68AD5FB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E3EB55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C5CB7CA" w14:textId="77777777" w:rsidTr="001579E2">
        <w:trPr>
          <w:trHeight w:val="600"/>
        </w:trPr>
        <w:tc>
          <w:tcPr>
            <w:tcW w:w="1532" w:type="dxa"/>
            <w:noWrap/>
            <w:hideMark/>
          </w:tcPr>
          <w:p w14:paraId="26921BD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708 – WFS</w:t>
            </w:r>
          </w:p>
        </w:tc>
        <w:tc>
          <w:tcPr>
            <w:tcW w:w="11630" w:type="dxa"/>
            <w:hideMark/>
          </w:tcPr>
          <w:p w14:paraId="4E4318E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śledzenie historii zmian zamówienia ze wskazaniem jakich dokonano zmian, przez kogo i kiedy z uwzględnieniem zmian systemowych dotyczących np. zmian statusów </w:t>
            </w:r>
          </w:p>
        </w:tc>
        <w:tc>
          <w:tcPr>
            <w:tcW w:w="662" w:type="dxa"/>
            <w:noWrap/>
            <w:hideMark/>
          </w:tcPr>
          <w:p w14:paraId="7F1FB4F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E6ED13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7081F3F" w14:textId="77777777" w:rsidTr="001579E2">
        <w:trPr>
          <w:trHeight w:val="392"/>
        </w:trPr>
        <w:tc>
          <w:tcPr>
            <w:tcW w:w="1532" w:type="dxa"/>
            <w:noWrap/>
            <w:hideMark/>
          </w:tcPr>
          <w:p w14:paraId="0C03C2F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709 – WFS</w:t>
            </w:r>
          </w:p>
        </w:tc>
        <w:tc>
          <w:tcPr>
            <w:tcW w:w="11630" w:type="dxa"/>
            <w:hideMark/>
          </w:tcPr>
          <w:p w14:paraId="075C081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wprowadzenie statusów zamówień oraz możliwość opracowania i edytowania ich automatycznego wyzwalania w Systemie np. w realizacji, zrealizowane, zrealizowane częściowo, odrzucone itp.</w:t>
            </w:r>
          </w:p>
        </w:tc>
        <w:tc>
          <w:tcPr>
            <w:tcW w:w="662" w:type="dxa"/>
            <w:noWrap/>
            <w:hideMark/>
          </w:tcPr>
          <w:p w14:paraId="70AF9D0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C279EE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F7B25D6" w14:textId="77777777" w:rsidTr="001579E2">
        <w:trPr>
          <w:trHeight w:val="300"/>
        </w:trPr>
        <w:tc>
          <w:tcPr>
            <w:tcW w:w="1532" w:type="dxa"/>
            <w:noWrap/>
            <w:hideMark/>
          </w:tcPr>
          <w:p w14:paraId="4DA37C1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710 – WFS</w:t>
            </w:r>
          </w:p>
        </w:tc>
        <w:tc>
          <w:tcPr>
            <w:tcW w:w="11630" w:type="dxa"/>
            <w:hideMark/>
          </w:tcPr>
          <w:p w14:paraId="13DD68A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stałych/cyklicznych zamówień na podstawie harmonogramu umowy</w:t>
            </w:r>
          </w:p>
        </w:tc>
        <w:tc>
          <w:tcPr>
            <w:tcW w:w="662" w:type="dxa"/>
            <w:noWrap/>
            <w:hideMark/>
          </w:tcPr>
          <w:p w14:paraId="3003F19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258B09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1672418" w14:textId="77777777" w:rsidTr="001579E2">
        <w:trPr>
          <w:trHeight w:val="300"/>
        </w:trPr>
        <w:tc>
          <w:tcPr>
            <w:tcW w:w="1532" w:type="dxa"/>
            <w:noWrap/>
            <w:hideMark/>
          </w:tcPr>
          <w:p w14:paraId="7267572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711 – WFS</w:t>
            </w:r>
          </w:p>
        </w:tc>
        <w:tc>
          <w:tcPr>
            <w:tcW w:w="11630" w:type="dxa"/>
            <w:hideMark/>
          </w:tcPr>
          <w:p w14:paraId="01889B1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kopiowanie zamówień na nowe i kopiowanie pozycji zamówienia</w:t>
            </w:r>
          </w:p>
        </w:tc>
        <w:tc>
          <w:tcPr>
            <w:tcW w:w="662" w:type="dxa"/>
            <w:noWrap/>
            <w:hideMark/>
          </w:tcPr>
          <w:p w14:paraId="70B376E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FE4A3A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52678CA" w14:textId="77777777" w:rsidTr="001579E2">
        <w:trPr>
          <w:trHeight w:val="300"/>
        </w:trPr>
        <w:tc>
          <w:tcPr>
            <w:tcW w:w="1532" w:type="dxa"/>
            <w:noWrap/>
            <w:hideMark/>
          </w:tcPr>
          <w:p w14:paraId="1CE0922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712 – WFS</w:t>
            </w:r>
          </w:p>
        </w:tc>
        <w:tc>
          <w:tcPr>
            <w:tcW w:w="11630" w:type="dxa"/>
            <w:hideMark/>
          </w:tcPr>
          <w:p w14:paraId="6E5479B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obsługę dostawy przez magazyn lub z pominięciem magazynu</w:t>
            </w:r>
          </w:p>
        </w:tc>
        <w:tc>
          <w:tcPr>
            <w:tcW w:w="662" w:type="dxa"/>
            <w:noWrap/>
            <w:hideMark/>
          </w:tcPr>
          <w:p w14:paraId="39CEA2F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74DF7C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F020A17" w14:textId="77777777" w:rsidTr="001579E2">
        <w:trPr>
          <w:trHeight w:val="300"/>
        </w:trPr>
        <w:tc>
          <w:tcPr>
            <w:tcW w:w="1532" w:type="dxa"/>
            <w:noWrap/>
            <w:hideMark/>
          </w:tcPr>
          <w:p w14:paraId="7FF4906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713 – WFS</w:t>
            </w:r>
          </w:p>
        </w:tc>
        <w:tc>
          <w:tcPr>
            <w:tcW w:w="11630" w:type="dxa"/>
            <w:hideMark/>
          </w:tcPr>
          <w:p w14:paraId="6454DA5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wykonanie korekt ilościowych i/lub wartościowych w zamówieniu </w:t>
            </w:r>
          </w:p>
        </w:tc>
        <w:tc>
          <w:tcPr>
            <w:tcW w:w="662" w:type="dxa"/>
            <w:noWrap/>
            <w:hideMark/>
          </w:tcPr>
          <w:p w14:paraId="264A3A4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8AA0EA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1D8E53E" w14:textId="77777777" w:rsidTr="001579E2">
        <w:trPr>
          <w:trHeight w:val="2100"/>
        </w:trPr>
        <w:tc>
          <w:tcPr>
            <w:tcW w:w="1532" w:type="dxa"/>
            <w:noWrap/>
            <w:hideMark/>
          </w:tcPr>
          <w:p w14:paraId="0C4A0F3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714 – WFS</w:t>
            </w:r>
          </w:p>
        </w:tc>
        <w:tc>
          <w:tcPr>
            <w:tcW w:w="11630" w:type="dxa"/>
            <w:hideMark/>
          </w:tcPr>
          <w:p w14:paraId="10376CCE" w14:textId="49BAC84B" w:rsidR="001017EA" w:rsidRPr="001017EA" w:rsidRDefault="001017EA" w:rsidP="00071411">
            <w:pPr>
              <w:spacing w:line="360" w:lineRule="auto"/>
              <w:rPr>
                <w:rFonts w:ascii="Verdana" w:hAnsi="Verdana"/>
                <w:bCs/>
                <w:iCs/>
                <w:sz w:val="20"/>
                <w:szCs w:val="20"/>
              </w:rPr>
            </w:pPr>
            <w:r w:rsidRPr="001017EA">
              <w:rPr>
                <w:rFonts w:ascii="Verdana" w:hAnsi="Verdana"/>
                <w:bCs/>
                <w:iCs/>
                <w:sz w:val="20"/>
                <w:szCs w:val="20"/>
              </w:rPr>
              <w:t>System umożliwia potwierdzenie i ocenienie w Systemie zrealizowanego zamówienia</w:t>
            </w:r>
            <w:r w:rsidR="000B5152">
              <w:rPr>
                <w:rFonts w:ascii="Verdana" w:hAnsi="Verdana"/>
                <w:bCs/>
                <w:iCs/>
                <w:sz w:val="20"/>
                <w:szCs w:val="20"/>
              </w:rPr>
              <w:t xml:space="preserve"> – przyjęcie zamówienia</w:t>
            </w:r>
            <w:r w:rsidRPr="001017EA">
              <w:rPr>
                <w:rFonts w:ascii="Verdana" w:hAnsi="Verdana"/>
                <w:bCs/>
                <w:iCs/>
                <w:sz w:val="20"/>
                <w:szCs w:val="20"/>
              </w:rPr>
              <w:t>. Potwierdzenie musi następować poprzez podanie wszystkich niezbędnych do tego danych, a w szczególności:</w:t>
            </w:r>
            <w:r w:rsidRPr="001017EA">
              <w:rPr>
                <w:rFonts w:ascii="Verdana" w:hAnsi="Verdana"/>
                <w:bCs/>
                <w:iCs/>
                <w:sz w:val="20"/>
                <w:szCs w:val="20"/>
              </w:rPr>
              <w:br/>
              <w:t>- daty dostawy</w:t>
            </w:r>
            <w:r w:rsidRPr="001017EA">
              <w:rPr>
                <w:rFonts w:ascii="Verdana" w:hAnsi="Verdana"/>
                <w:bCs/>
                <w:iCs/>
                <w:sz w:val="20"/>
                <w:szCs w:val="20"/>
              </w:rPr>
              <w:br/>
              <w:t>- daty księgowania</w:t>
            </w:r>
            <w:r w:rsidRPr="001017EA">
              <w:rPr>
                <w:rFonts w:ascii="Verdana" w:hAnsi="Verdana"/>
                <w:bCs/>
                <w:iCs/>
                <w:sz w:val="20"/>
                <w:szCs w:val="20"/>
              </w:rPr>
              <w:br/>
              <w:t>- numeru dokumentu potwierdzającego dostawę</w:t>
            </w:r>
            <w:r w:rsidRPr="001017EA">
              <w:rPr>
                <w:rFonts w:ascii="Verdana" w:hAnsi="Verdana"/>
                <w:bCs/>
                <w:iCs/>
                <w:sz w:val="20"/>
                <w:szCs w:val="20"/>
              </w:rPr>
              <w:br/>
              <w:t xml:space="preserve">- pozycji i ilości zamówionych indeksów </w:t>
            </w:r>
            <w:r w:rsidRPr="001017EA">
              <w:rPr>
                <w:rFonts w:ascii="Verdana" w:hAnsi="Verdana"/>
                <w:bCs/>
                <w:iCs/>
                <w:sz w:val="20"/>
                <w:szCs w:val="20"/>
              </w:rPr>
              <w:br/>
              <w:t>- ocena dostawy</w:t>
            </w:r>
          </w:p>
        </w:tc>
        <w:tc>
          <w:tcPr>
            <w:tcW w:w="662" w:type="dxa"/>
            <w:noWrap/>
            <w:hideMark/>
          </w:tcPr>
          <w:p w14:paraId="3955E5E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F621BF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CEE90BF" w14:textId="77777777" w:rsidTr="001579E2">
        <w:trPr>
          <w:trHeight w:val="600"/>
        </w:trPr>
        <w:tc>
          <w:tcPr>
            <w:tcW w:w="1532" w:type="dxa"/>
            <w:noWrap/>
            <w:hideMark/>
          </w:tcPr>
          <w:p w14:paraId="58DF730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715 – WFS</w:t>
            </w:r>
          </w:p>
        </w:tc>
        <w:tc>
          <w:tcPr>
            <w:tcW w:w="11630" w:type="dxa"/>
            <w:hideMark/>
          </w:tcPr>
          <w:p w14:paraId="0F4CEF3F" w14:textId="113C3F5B"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definiowanie i edytowanie przez uprawnionego użytkownika schematu automatycznie generowanego unikalnego numeru dla każdej dostawy </w:t>
            </w:r>
            <w:r w:rsidR="000B5152">
              <w:rPr>
                <w:rFonts w:ascii="Verdana" w:hAnsi="Verdana"/>
                <w:bCs/>
                <w:iCs/>
                <w:sz w:val="20"/>
                <w:szCs w:val="20"/>
              </w:rPr>
              <w:t>oraz numeru księgowania</w:t>
            </w:r>
          </w:p>
        </w:tc>
        <w:tc>
          <w:tcPr>
            <w:tcW w:w="662" w:type="dxa"/>
            <w:noWrap/>
            <w:hideMark/>
          </w:tcPr>
          <w:p w14:paraId="1583089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EED9EB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B99875A" w14:textId="77777777" w:rsidTr="001579E2">
        <w:trPr>
          <w:trHeight w:val="900"/>
        </w:trPr>
        <w:tc>
          <w:tcPr>
            <w:tcW w:w="1532" w:type="dxa"/>
            <w:noWrap/>
            <w:hideMark/>
          </w:tcPr>
          <w:p w14:paraId="4733C70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716 – WFS</w:t>
            </w:r>
          </w:p>
        </w:tc>
        <w:tc>
          <w:tcPr>
            <w:tcW w:w="11630" w:type="dxa"/>
            <w:hideMark/>
          </w:tcPr>
          <w:p w14:paraId="28682B7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alokowanie zamówionego towaru na magazynie lub zaewidencjonowanie zakupu bezpośrednio w koszty obiektów kontrolingowych. Wymuszenie na użytkowniku zastosowania się do odpowiedniego rodzaju działań powinno wynikać z użytych w dokumentach systemowych indeksów</w:t>
            </w:r>
          </w:p>
        </w:tc>
        <w:tc>
          <w:tcPr>
            <w:tcW w:w="662" w:type="dxa"/>
            <w:noWrap/>
            <w:hideMark/>
          </w:tcPr>
          <w:p w14:paraId="3F595E9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28E63D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CF9DC36" w14:textId="77777777" w:rsidTr="001579E2">
        <w:trPr>
          <w:trHeight w:val="300"/>
        </w:trPr>
        <w:tc>
          <w:tcPr>
            <w:tcW w:w="1532" w:type="dxa"/>
            <w:noWrap/>
            <w:hideMark/>
          </w:tcPr>
          <w:p w14:paraId="1BEA436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717 – WFS</w:t>
            </w:r>
          </w:p>
        </w:tc>
        <w:tc>
          <w:tcPr>
            <w:tcW w:w="11630" w:type="dxa"/>
            <w:hideMark/>
          </w:tcPr>
          <w:p w14:paraId="05290A6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wystornowanie wszystkich przyjęć</w:t>
            </w:r>
          </w:p>
        </w:tc>
        <w:tc>
          <w:tcPr>
            <w:tcW w:w="662" w:type="dxa"/>
            <w:noWrap/>
            <w:hideMark/>
          </w:tcPr>
          <w:p w14:paraId="1281FE6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00939C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2F53576" w14:textId="77777777" w:rsidTr="001579E2">
        <w:trPr>
          <w:trHeight w:val="300"/>
        </w:trPr>
        <w:tc>
          <w:tcPr>
            <w:tcW w:w="1532" w:type="dxa"/>
            <w:noWrap/>
            <w:hideMark/>
          </w:tcPr>
          <w:p w14:paraId="3881CC7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718 – WFS</w:t>
            </w:r>
          </w:p>
        </w:tc>
        <w:tc>
          <w:tcPr>
            <w:tcW w:w="11630" w:type="dxa"/>
            <w:hideMark/>
          </w:tcPr>
          <w:p w14:paraId="668D208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obsługę zobowiązań w różnych walutach</w:t>
            </w:r>
          </w:p>
        </w:tc>
        <w:tc>
          <w:tcPr>
            <w:tcW w:w="662" w:type="dxa"/>
            <w:noWrap/>
            <w:hideMark/>
          </w:tcPr>
          <w:p w14:paraId="4F25E98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C7DD8D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C569B64" w14:textId="77777777" w:rsidTr="001579E2">
        <w:trPr>
          <w:trHeight w:val="300"/>
        </w:trPr>
        <w:tc>
          <w:tcPr>
            <w:tcW w:w="1532" w:type="dxa"/>
            <w:noWrap/>
            <w:hideMark/>
          </w:tcPr>
          <w:p w14:paraId="1410929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719 – WFS</w:t>
            </w:r>
          </w:p>
        </w:tc>
        <w:tc>
          <w:tcPr>
            <w:tcW w:w="11630" w:type="dxa"/>
            <w:hideMark/>
          </w:tcPr>
          <w:p w14:paraId="5AD3559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zamówień na kontrahenta w podziale na oddziały</w:t>
            </w:r>
          </w:p>
        </w:tc>
        <w:tc>
          <w:tcPr>
            <w:tcW w:w="662" w:type="dxa"/>
            <w:noWrap/>
            <w:hideMark/>
          </w:tcPr>
          <w:p w14:paraId="7888347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C51773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C7AAEDB" w14:textId="77777777" w:rsidTr="001579E2">
        <w:trPr>
          <w:trHeight w:val="300"/>
        </w:trPr>
        <w:tc>
          <w:tcPr>
            <w:tcW w:w="1532" w:type="dxa"/>
            <w:noWrap/>
            <w:hideMark/>
          </w:tcPr>
          <w:p w14:paraId="2194508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720 – WFS</w:t>
            </w:r>
          </w:p>
        </w:tc>
        <w:tc>
          <w:tcPr>
            <w:tcW w:w="11630" w:type="dxa"/>
            <w:hideMark/>
          </w:tcPr>
          <w:p w14:paraId="51E3099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realizację dostawy kompletnej lub częściowej</w:t>
            </w:r>
          </w:p>
        </w:tc>
        <w:tc>
          <w:tcPr>
            <w:tcW w:w="662" w:type="dxa"/>
            <w:noWrap/>
            <w:hideMark/>
          </w:tcPr>
          <w:p w14:paraId="0DF2B91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3B2C6A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3C495BB" w14:textId="77777777" w:rsidTr="001579E2">
        <w:trPr>
          <w:trHeight w:val="283"/>
        </w:trPr>
        <w:tc>
          <w:tcPr>
            <w:tcW w:w="1532" w:type="dxa"/>
            <w:noWrap/>
            <w:hideMark/>
          </w:tcPr>
          <w:p w14:paraId="3992F36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721 – WFS</w:t>
            </w:r>
          </w:p>
        </w:tc>
        <w:tc>
          <w:tcPr>
            <w:tcW w:w="11630" w:type="dxa"/>
            <w:hideMark/>
          </w:tcPr>
          <w:p w14:paraId="558FB8C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rejestrację opóźnień w dostawach </w:t>
            </w:r>
          </w:p>
        </w:tc>
        <w:tc>
          <w:tcPr>
            <w:tcW w:w="662" w:type="dxa"/>
            <w:noWrap/>
            <w:hideMark/>
          </w:tcPr>
          <w:p w14:paraId="05AFF99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B06ED2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8F98B61" w14:textId="77777777" w:rsidTr="001579E2">
        <w:trPr>
          <w:trHeight w:val="300"/>
        </w:trPr>
        <w:tc>
          <w:tcPr>
            <w:tcW w:w="1532" w:type="dxa"/>
            <w:noWrap/>
            <w:hideMark/>
          </w:tcPr>
          <w:p w14:paraId="07B1195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722 – WFS</w:t>
            </w:r>
          </w:p>
        </w:tc>
        <w:tc>
          <w:tcPr>
            <w:tcW w:w="11630" w:type="dxa"/>
            <w:hideMark/>
          </w:tcPr>
          <w:p w14:paraId="3026532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powiązanie zatwierdzonego zamówienia z fakturą</w:t>
            </w:r>
          </w:p>
        </w:tc>
        <w:tc>
          <w:tcPr>
            <w:tcW w:w="662" w:type="dxa"/>
            <w:noWrap/>
            <w:hideMark/>
          </w:tcPr>
          <w:p w14:paraId="4952027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A35B1F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CA1414B" w14:textId="77777777" w:rsidTr="001579E2">
        <w:trPr>
          <w:trHeight w:val="1200"/>
        </w:trPr>
        <w:tc>
          <w:tcPr>
            <w:tcW w:w="1532" w:type="dxa"/>
            <w:noWrap/>
            <w:hideMark/>
          </w:tcPr>
          <w:p w14:paraId="0864CDA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723 – WFS</w:t>
            </w:r>
          </w:p>
        </w:tc>
        <w:tc>
          <w:tcPr>
            <w:tcW w:w="11630" w:type="dxa"/>
            <w:hideMark/>
          </w:tcPr>
          <w:p w14:paraId="1E312E3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importowanie do Systemu zewnętrznych odpowiednio sparametryzowanych plików z możliwością ich wstępnego sprawdzenia/zwalidowania przez System, pokazaniem ewentualnych błędów ze szczegółowością do pozycji w celu np. utworzenia zamówienia zawierającego wiele pozycji czy wprowadzenia listy numerów seryjnych w trakcie tworzenia przyjęcia</w:t>
            </w:r>
          </w:p>
        </w:tc>
        <w:tc>
          <w:tcPr>
            <w:tcW w:w="662" w:type="dxa"/>
            <w:noWrap/>
            <w:hideMark/>
          </w:tcPr>
          <w:p w14:paraId="5FC7E66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2DFBEA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A138AA8" w14:textId="77777777" w:rsidTr="001579E2">
        <w:trPr>
          <w:trHeight w:val="900"/>
        </w:trPr>
        <w:tc>
          <w:tcPr>
            <w:tcW w:w="1532" w:type="dxa"/>
            <w:noWrap/>
            <w:hideMark/>
          </w:tcPr>
          <w:p w14:paraId="4152981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724 – WFS</w:t>
            </w:r>
          </w:p>
        </w:tc>
        <w:tc>
          <w:tcPr>
            <w:tcW w:w="11630" w:type="dxa"/>
            <w:hideMark/>
          </w:tcPr>
          <w:p w14:paraId="18A0720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wprowadzenie do Systemu różnej ilości czy wartości otrzymanej dostawy w porównaniu do informacji podanych na fakturze poprzez wygenerowanie dla takiego potwierdzenia przyjęcia protokołu niezgodności</w:t>
            </w:r>
          </w:p>
        </w:tc>
        <w:tc>
          <w:tcPr>
            <w:tcW w:w="662" w:type="dxa"/>
            <w:noWrap/>
            <w:hideMark/>
          </w:tcPr>
          <w:p w14:paraId="5E437D0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E20C43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EC2999C" w14:textId="77777777" w:rsidTr="001579E2">
        <w:trPr>
          <w:trHeight w:val="276"/>
        </w:trPr>
        <w:tc>
          <w:tcPr>
            <w:tcW w:w="1532" w:type="dxa"/>
            <w:noWrap/>
            <w:hideMark/>
          </w:tcPr>
          <w:p w14:paraId="4ABB165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725 – WFS</w:t>
            </w:r>
          </w:p>
        </w:tc>
        <w:tc>
          <w:tcPr>
            <w:tcW w:w="11630" w:type="dxa"/>
            <w:hideMark/>
          </w:tcPr>
          <w:p w14:paraId="0655C4A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przypisanie pozycji budżetu do każdej pozycji zamówienia</w:t>
            </w:r>
          </w:p>
        </w:tc>
        <w:tc>
          <w:tcPr>
            <w:tcW w:w="662" w:type="dxa"/>
            <w:noWrap/>
            <w:hideMark/>
          </w:tcPr>
          <w:p w14:paraId="23651BF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8EEDDD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5D4B86A" w14:textId="77777777" w:rsidTr="001579E2">
        <w:trPr>
          <w:trHeight w:val="300"/>
        </w:trPr>
        <w:tc>
          <w:tcPr>
            <w:tcW w:w="1532" w:type="dxa"/>
            <w:noWrap/>
            <w:hideMark/>
          </w:tcPr>
          <w:p w14:paraId="0A8C019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726 – WFS</w:t>
            </w:r>
          </w:p>
        </w:tc>
        <w:tc>
          <w:tcPr>
            <w:tcW w:w="11630" w:type="dxa"/>
            <w:hideMark/>
          </w:tcPr>
          <w:p w14:paraId="3824CFF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blokowanie realizacji zamówienia bez przypisanej pozycji budżetowej</w:t>
            </w:r>
          </w:p>
        </w:tc>
        <w:tc>
          <w:tcPr>
            <w:tcW w:w="662" w:type="dxa"/>
            <w:noWrap/>
            <w:hideMark/>
          </w:tcPr>
          <w:p w14:paraId="774A608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B67527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866FD4B" w14:textId="77777777" w:rsidTr="001579E2">
        <w:trPr>
          <w:trHeight w:val="600"/>
        </w:trPr>
        <w:tc>
          <w:tcPr>
            <w:tcW w:w="1532" w:type="dxa"/>
            <w:noWrap/>
            <w:hideMark/>
          </w:tcPr>
          <w:p w14:paraId="0CB3921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727 – WFS</w:t>
            </w:r>
          </w:p>
        </w:tc>
        <w:tc>
          <w:tcPr>
            <w:tcW w:w="11630" w:type="dxa"/>
            <w:hideMark/>
          </w:tcPr>
          <w:p w14:paraId="5FF8AFE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obsługę dokumentów niepodlegających VAT (np. noty uznaniowe, rachunki) oraz ich korekty i dokumenty korygujące</w:t>
            </w:r>
          </w:p>
        </w:tc>
        <w:tc>
          <w:tcPr>
            <w:tcW w:w="662" w:type="dxa"/>
            <w:noWrap/>
            <w:hideMark/>
          </w:tcPr>
          <w:p w14:paraId="6280530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FFE434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071411" w:rsidRPr="001017EA" w14:paraId="48547D3D" w14:textId="77777777" w:rsidTr="00A52591">
        <w:trPr>
          <w:trHeight w:val="300"/>
        </w:trPr>
        <w:tc>
          <w:tcPr>
            <w:tcW w:w="1532" w:type="dxa"/>
            <w:noWrap/>
            <w:hideMark/>
          </w:tcPr>
          <w:p w14:paraId="720FD047" w14:textId="77777777" w:rsidR="00071411" w:rsidRPr="001017EA" w:rsidRDefault="00071411"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72808AA9" w14:textId="5FAC9878" w:rsidR="00071411" w:rsidRPr="001017EA" w:rsidRDefault="00071411" w:rsidP="00071411">
            <w:pPr>
              <w:spacing w:line="360" w:lineRule="auto"/>
              <w:jc w:val="both"/>
              <w:rPr>
                <w:rFonts w:ascii="Verdana" w:hAnsi="Verdana"/>
                <w:bCs/>
                <w:iCs/>
                <w:sz w:val="20"/>
                <w:szCs w:val="20"/>
              </w:rPr>
            </w:pPr>
            <w:r w:rsidRPr="001017EA">
              <w:rPr>
                <w:rFonts w:ascii="Verdana" w:hAnsi="Verdana"/>
                <w:b/>
                <w:bCs/>
                <w:iCs/>
                <w:sz w:val="20"/>
                <w:szCs w:val="20"/>
              </w:rPr>
              <w:t>Raporty</w:t>
            </w:r>
          </w:p>
        </w:tc>
      </w:tr>
      <w:tr w:rsidR="001017EA" w:rsidRPr="001017EA" w14:paraId="0046AF7B" w14:textId="77777777" w:rsidTr="001579E2">
        <w:trPr>
          <w:trHeight w:val="300"/>
        </w:trPr>
        <w:tc>
          <w:tcPr>
            <w:tcW w:w="1532" w:type="dxa"/>
            <w:noWrap/>
            <w:hideMark/>
          </w:tcPr>
          <w:p w14:paraId="6C55732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728 – WFS</w:t>
            </w:r>
          </w:p>
        </w:tc>
        <w:tc>
          <w:tcPr>
            <w:tcW w:w="11630" w:type="dxa"/>
            <w:hideMark/>
          </w:tcPr>
          <w:p w14:paraId="252EE7B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zamówień prezentującego stworzone i zaakceptowane zamówienia</w:t>
            </w:r>
          </w:p>
        </w:tc>
        <w:tc>
          <w:tcPr>
            <w:tcW w:w="662" w:type="dxa"/>
            <w:noWrap/>
            <w:hideMark/>
          </w:tcPr>
          <w:p w14:paraId="137C6E2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79AFF7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BE06FB3" w14:textId="77777777" w:rsidTr="001579E2">
        <w:trPr>
          <w:trHeight w:val="600"/>
        </w:trPr>
        <w:tc>
          <w:tcPr>
            <w:tcW w:w="1532" w:type="dxa"/>
            <w:noWrap/>
            <w:hideMark/>
          </w:tcPr>
          <w:p w14:paraId="32C6A6D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729 – WFS</w:t>
            </w:r>
          </w:p>
        </w:tc>
        <w:tc>
          <w:tcPr>
            <w:tcW w:w="11630" w:type="dxa"/>
            <w:hideMark/>
          </w:tcPr>
          <w:p w14:paraId="09FBB04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zamówień prezentującego zamówienia do realizacji, w trakcie realizacji, zrealizowane, częściowo zrealizowane i nie zrealizowane</w:t>
            </w:r>
          </w:p>
        </w:tc>
        <w:tc>
          <w:tcPr>
            <w:tcW w:w="662" w:type="dxa"/>
            <w:noWrap/>
            <w:hideMark/>
          </w:tcPr>
          <w:p w14:paraId="17A61C5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A99DDD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7FC5B21" w14:textId="77777777" w:rsidTr="001579E2">
        <w:trPr>
          <w:trHeight w:val="300"/>
        </w:trPr>
        <w:tc>
          <w:tcPr>
            <w:tcW w:w="1532" w:type="dxa"/>
            <w:noWrap/>
            <w:hideMark/>
          </w:tcPr>
          <w:p w14:paraId="4C2A03C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730 – WFS</w:t>
            </w:r>
          </w:p>
        </w:tc>
        <w:tc>
          <w:tcPr>
            <w:tcW w:w="11630" w:type="dxa"/>
            <w:hideMark/>
          </w:tcPr>
          <w:p w14:paraId="02DF329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wygenerowanie raportu zamówień prezentującego opłacone i nie opłacone zamówienia </w:t>
            </w:r>
          </w:p>
        </w:tc>
        <w:tc>
          <w:tcPr>
            <w:tcW w:w="662" w:type="dxa"/>
            <w:noWrap/>
            <w:hideMark/>
          </w:tcPr>
          <w:p w14:paraId="47A4DA7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A5EF57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CDDD913" w14:textId="77777777" w:rsidTr="001579E2">
        <w:trPr>
          <w:trHeight w:val="600"/>
        </w:trPr>
        <w:tc>
          <w:tcPr>
            <w:tcW w:w="1532" w:type="dxa"/>
            <w:noWrap/>
            <w:hideMark/>
          </w:tcPr>
          <w:p w14:paraId="3740ECF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731 – WFS</w:t>
            </w:r>
          </w:p>
        </w:tc>
        <w:tc>
          <w:tcPr>
            <w:tcW w:w="11630" w:type="dxa"/>
            <w:hideMark/>
          </w:tcPr>
          <w:p w14:paraId="50CF696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zamówień prezentującego wszystkie dane z dokumentów magazynowych związanych z zamówieniem</w:t>
            </w:r>
          </w:p>
        </w:tc>
        <w:tc>
          <w:tcPr>
            <w:tcW w:w="662" w:type="dxa"/>
            <w:noWrap/>
            <w:hideMark/>
          </w:tcPr>
          <w:p w14:paraId="400AFAD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046F2D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3D6802C" w14:textId="77777777" w:rsidTr="001579E2">
        <w:trPr>
          <w:trHeight w:val="1200"/>
        </w:trPr>
        <w:tc>
          <w:tcPr>
            <w:tcW w:w="1532" w:type="dxa"/>
            <w:noWrap/>
            <w:hideMark/>
          </w:tcPr>
          <w:p w14:paraId="25DD7AA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732 – WFS</w:t>
            </w:r>
          </w:p>
        </w:tc>
        <w:tc>
          <w:tcPr>
            <w:tcW w:w="11630" w:type="dxa"/>
            <w:hideMark/>
          </w:tcPr>
          <w:p w14:paraId="3CB65AB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wygenerowanie raportu zamówień który może być wygenerowany według wszystkich możliwych danych używanych w tym procesie, a w szczególności po ID zamówienia, rodzaju zamówienia, użytkownikach tworzących i akceptujących, indeksach użytych w zamówieniach, statusach zamówień, po dacie realizacji, po umowie, po numerze wniosku zakupowego itp. </w:t>
            </w:r>
          </w:p>
        </w:tc>
        <w:tc>
          <w:tcPr>
            <w:tcW w:w="662" w:type="dxa"/>
            <w:noWrap/>
            <w:hideMark/>
          </w:tcPr>
          <w:p w14:paraId="3AC2EB5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2CBE9D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7FADE4E" w14:textId="77777777" w:rsidTr="001579E2">
        <w:trPr>
          <w:trHeight w:val="1500"/>
        </w:trPr>
        <w:tc>
          <w:tcPr>
            <w:tcW w:w="1532" w:type="dxa"/>
            <w:noWrap/>
            <w:hideMark/>
          </w:tcPr>
          <w:p w14:paraId="16FFF22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733 – WFS</w:t>
            </w:r>
          </w:p>
        </w:tc>
        <w:tc>
          <w:tcPr>
            <w:tcW w:w="11630" w:type="dxa"/>
            <w:hideMark/>
          </w:tcPr>
          <w:p w14:paraId="73F87CC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zamówień w którym można sprawdzić i prześledzić wszystkie czynności i ruchy jakie zostały zrealizowane w związku z obsługą każdego zamówienia pokazującego wszystkie dane jakie zostały wprowadzone i wygenerowane przez System z identyfikacją użytkowników biorących udział w poszczególnych czynnościach oraz dokładnym określeniem czasu kiedy dana czynność została wykonana w Systemie</w:t>
            </w:r>
          </w:p>
        </w:tc>
        <w:tc>
          <w:tcPr>
            <w:tcW w:w="662" w:type="dxa"/>
            <w:noWrap/>
            <w:hideMark/>
          </w:tcPr>
          <w:p w14:paraId="1ED8DA1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0340D9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071411" w:rsidRPr="001017EA" w14:paraId="21BDC9B1" w14:textId="77777777" w:rsidTr="00A52591">
        <w:trPr>
          <w:trHeight w:val="300"/>
        </w:trPr>
        <w:tc>
          <w:tcPr>
            <w:tcW w:w="1532" w:type="dxa"/>
            <w:noWrap/>
            <w:hideMark/>
          </w:tcPr>
          <w:p w14:paraId="1E2F3EDD" w14:textId="77777777" w:rsidR="00071411" w:rsidRPr="001017EA" w:rsidRDefault="00071411"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5710273A" w14:textId="31119FE1" w:rsidR="00071411" w:rsidRPr="001017EA" w:rsidRDefault="00071411" w:rsidP="00071411">
            <w:pPr>
              <w:spacing w:line="360" w:lineRule="auto"/>
              <w:jc w:val="both"/>
              <w:rPr>
                <w:rFonts w:ascii="Verdana" w:hAnsi="Verdana"/>
                <w:bCs/>
                <w:iCs/>
                <w:sz w:val="20"/>
                <w:szCs w:val="20"/>
              </w:rPr>
            </w:pPr>
            <w:r w:rsidRPr="001017EA">
              <w:rPr>
                <w:rFonts w:ascii="Verdana" w:hAnsi="Verdana"/>
                <w:b/>
                <w:bCs/>
                <w:iCs/>
                <w:sz w:val="20"/>
                <w:szCs w:val="20"/>
              </w:rPr>
              <w:t>Gospodarka materiałowa wymagania ogólne</w:t>
            </w:r>
          </w:p>
        </w:tc>
      </w:tr>
      <w:tr w:rsidR="001017EA" w:rsidRPr="001017EA" w14:paraId="62677916" w14:textId="77777777" w:rsidTr="001579E2">
        <w:trPr>
          <w:trHeight w:val="600"/>
        </w:trPr>
        <w:tc>
          <w:tcPr>
            <w:tcW w:w="1532" w:type="dxa"/>
            <w:noWrap/>
            <w:hideMark/>
          </w:tcPr>
          <w:p w14:paraId="08EF5B2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734 – WFS</w:t>
            </w:r>
          </w:p>
        </w:tc>
        <w:tc>
          <w:tcPr>
            <w:tcW w:w="11630" w:type="dxa"/>
            <w:hideMark/>
          </w:tcPr>
          <w:p w14:paraId="618998F3" w14:textId="6C933FF8"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prowadzenie dowolnej ilości magazynów </w:t>
            </w:r>
            <w:r w:rsidR="000B5152">
              <w:rPr>
                <w:rFonts w:ascii="Verdana" w:hAnsi="Verdana"/>
                <w:bCs/>
                <w:iCs/>
                <w:sz w:val="20"/>
                <w:szCs w:val="20"/>
              </w:rPr>
              <w:t xml:space="preserve">wraz z ich podmagazynami </w:t>
            </w:r>
            <w:r w:rsidRPr="001017EA">
              <w:rPr>
                <w:rFonts w:ascii="Verdana" w:hAnsi="Verdana"/>
                <w:bCs/>
                <w:iCs/>
                <w:sz w:val="20"/>
                <w:szCs w:val="20"/>
              </w:rPr>
              <w:t>z możliwością ewidencji towarów z cenami i wartością oraz z pominięciem ceny i wartości - w zależności od użytego indeksu materiałowego</w:t>
            </w:r>
          </w:p>
        </w:tc>
        <w:tc>
          <w:tcPr>
            <w:tcW w:w="662" w:type="dxa"/>
            <w:noWrap/>
            <w:hideMark/>
          </w:tcPr>
          <w:p w14:paraId="76BD86A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FE4AA5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DD11EEF" w14:textId="77777777" w:rsidTr="001579E2">
        <w:trPr>
          <w:trHeight w:val="300"/>
        </w:trPr>
        <w:tc>
          <w:tcPr>
            <w:tcW w:w="1532" w:type="dxa"/>
            <w:noWrap/>
            <w:hideMark/>
          </w:tcPr>
          <w:p w14:paraId="369D24A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735 – WFS</w:t>
            </w:r>
          </w:p>
        </w:tc>
        <w:tc>
          <w:tcPr>
            <w:tcW w:w="11630" w:type="dxa"/>
            <w:hideMark/>
          </w:tcPr>
          <w:p w14:paraId="4593BE1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wycenę zapasów wg ceny średniej ważonej</w:t>
            </w:r>
          </w:p>
        </w:tc>
        <w:tc>
          <w:tcPr>
            <w:tcW w:w="662" w:type="dxa"/>
            <w:noWrap/>
            <w:hideMark/>
          </w:tcPr>
          <w:p w14:paraId="4FF10EC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DD1345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B6537B2" w14:textId="77777777" w:rsidTr="001579E2">
        <w:trPr>
          <w:trHeight w:val="300"/>
        </w:trPr>
        <w:tc>
          <w:tcPr>
            <w:tcW w:w="1532" w:type="dxa"/>
            <w:noWrap/>
            <w:hideMark/>
          </w:tcPr>
          <w:p w14:paraId="2A9C751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736 – WFS</w:t>
            </w:r>
          </w:p>
        </w:tc>
        <w:tc>
          <w:tcPr>
            <w:tcW w:w="11630" w:type="dxa"/>
            <w:hideMark/>
          </w:tcPr>
          <w:p w14:paraId="4F44CB0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wycenę zapasów wg metody FIFO i/lub LIFO</w:t>
            </w:r>
          </w:p>
        </w:tc>
        <w:tc>
          <w:tcPr>
            <w:tcW w:w="662" w:type="dxa"/>
            <w:noWrap/>
            <w:hideMark/>
          </w:tcPr>
          <w:p w14:paraId="1D2D6C9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2AB944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DEED019" w14:textId="77777777" w:rsidTr="001579E2">
        <w:trPr>
          <w:trHeight w:val="300"/>
        </w:trPr>
        <w:tc>
          <w:tcPr>
            <w:tcW w:w="1532" w:type="dxa"/>
            <w:noWrap/>
            <w:hideMark/>
          </w:tcPr>
          <w:p w14:paraId="35168CE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737 – WFS</w:t>
            </w:r>
          </w:p>
        </w:tc>
        <w:tc>
          <w:tcPr>
            <w:tcW w:w="11630" w:type="dxa"/>
            <w:hideMark/>
          </w:tcPr>
          <w:p w14:paraId="3D27EFE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wycenę zapasów wg cen ewidencyjnych</w:t>
            </w:r>
          </w:p>
        </w:tc>
        <w:tc>
          <w:tcPr>
            <w:tcW w:w="662" w:type="dxa"/>
            <w:noWrap/>
            <w:hideMark/>
          </w:tcPr>
          <w:p w14:paraId="402A578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36D29F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2653155" w14:textId="77777777" w:rsidTr="001579E2">
        <w:trPr>
          <w:trHeight w:val="300"/>
        </w:trPr>
        <w:tc>
          <w:tcPr>
            <w:tcW w:w="1532" w:type="dxa"/>
            <w:noWrap/>
            <w:hideMark/>
          </w:tcPr>
          <w:p w14:paraId="4DB24F3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738 – WFS</w:t>
            </w:r>
          </w:p>
        </w:tc>
        <w:tc>
          <w:tcPr>
            <w:tcW w:w="11630" w:type="dxa"/>
            <w:hideMark/>
          </w:tcPr>
          <w:p w14:paraId="4C95957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wycenę zapasów na dzień bilansowy wg cen nabycia lub kosztu wytworzenia</w:t>
            </w:r>
          </w:p>
        </w:tc>
        <w:tc>
          <w:tcPr>
            <w:tcW w:w="662" w:type="dxa"/>
            <w:noWrap/>
            <w:hideMark/>
          </w:tcPr>
          <w:p w14:paraId="2194080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705539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690363A" w14:textId="77777777" w:rsidTr="001579E2">
        <w:trPr>
          <w:trHeight w:val="300"/>
        </w:trPr>
        <w:tc>
          <w:tcPr>
            <w:tcW w:w="1532" w:type="dxa"/>
            <w:noWrap/>
            <w:hideMark/>
          </w:tcPr>
          <w:p w14:paraId="6F22636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739 – WFS</w:t>
            </w:r>
          </w:p>
        </w:tc>
        <w:tc>
          <w:tcPr>
            <w:tcW w:w="11630" w:type="dxa"/>
            <w:hideMark/>
          </w:tcPr>
          <w:p w14:paraId="154CDC0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i obsługę dowolnej liczby magazynów o różnych typach</w:t>
            </w:r>
          </w:p>
        </w:tc>
        <w:tc>
          <w:tcPr>
            <w:tcW w:w="662" w:type="dxa"/>
            <w:noWrap/>
            <w:hideMark/>
          </w:tcPr>
          <w:p w14:paraId="40A208E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33D6D2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EB66D76" w14:textId="77777777" w:rsidTr="001579E2">
        <w:trPr>
          <w:trHeight w:val="600"/>
        </w:trPr>
        <w:tc>
          <w:tcPr>
            <w:tcW w:w="1532" w:type="dxa"/>
            <w:noWrap/>
            <w:hideMark/>
          </w:tcPr>
          <w:p w14:paraId="657CFB2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740 – WFS</w:t>
            </w:r>
          </w:p>
        </w:tc>
        <w:tc>
          <w:tcPr>
            <w:tcW w:w="11630" w:type="dxa"/>
            <w:hideMark/>
          </w:tcPr>
          <w:p w14:paraId="06BAF35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prowadzenie ewidencji ilościowo – wartościowej operacji magazynowych w rzeczywistych cenach zakupu</w:t>
            </w:r>
          </w:p>
        </w:tc>
        <w:tc>
          <w:tcPr>
            <w:tcW w:w="662" w:type="dxa"/>
            <w:noWrap/>
            <w:hideMark/>
          </w:tcPr>
          <w:p w14:paraId="4D15F59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E7CA44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C01AFFD" w14:textId="77777777" w:rsidTr="001579E2">
        <w:trPr>
          <w:trHeight w:val="300"/>
        </w:trPr>
        <w:tc>
          <w:tcPr>
            <w:tcW w:w="1532" w:type="dxa"/>
            <w:noWrap/>
            <w:hideMark/>
          </w:tcPr>
          <w:p w14:paraId="679240E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741 – WFS</w:t>
            </w:r>
          </w:p>
        </w:tc>
        <w:tc>
          <w:tcPr>
            <w:tcW w:w="11630" w:type="dxa"/>
            <w:hideMark/>
          </w:tcPr>
          <w:p w14:paraId="70CFB8B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określenie minimalnych, dopuszczalnych stanów poszczególnych indeksów magazynowych</w:t>
            </w:r>
          </w:p>
        </w:tc>
        <w:tc>
          <w:tcPr>
            <w:tcW w:w="662" w:type="dxa"/>
            <w:noWrap/>
            <w:hideMark/>
          </w:tcPr>
          <w:p w14:paraId="6BED975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4D50A8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662B1BC" w14:textId="77777777" w:rsidTr="001579E2">
        <w:trPr>
          <w:trHeight w:val="283"/>
        </w:trPr>
        <w:tc>
          <w:tcPr>
            <w:tcW w:w="1532" w:type="dxa"/>
            <w:noWrap/>
            <w:hideMark/>
          </w:tcPr>
          <w:p w14:paraId="77C959A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742 – WFS</w:t>
            </w:r>
          </w:p>
        </w:tc>
        <w:tc>
          <w:tcPr>
            <w:tcW w:w="11630" w:type="dxa"/>
            <w:hideMark/>
          </w:tcPr>
          <w:p w14:paraId="0281F06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określenie maksymalnych, dopuszczalnych stanów poszczególnych indeksów magazynowych</w:t>
            </w:r>
          </w:p>
        </w:tc>
        <w:tc>
          <w:tcPr>
            <w:tcW w:w="662" w:type="dxa"/>
            <w:noWrap/>
            <w:hideMark/>
          </w:tcPr>
          <w:p w14:paraId="4DEF8B6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9C5052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29F6EE7" w14:textId="77777777" w:rsidTr="001579E2">
        <w:trPr>
          <w:trHeight w:val="600"/>
        </w:trPr>
        <w:tc>
          <w:tcPr>
            <w:tcW w:w="1532" w:type="dxa"/>
            <w:noWrap/>
            <w:hideMark/>
          </w:tcPr>
          <w:p w14:paraId="63493EC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743 – WFS</w:t>
            </w:r>
          </w:p>
        </w:tc>
        <w:tc>
          <w:tcPr>
            <w:tcW w:w="11630" w:type="dxa"/>
            <w:hideMark/>
          </w:tcPr>
          <w:p w14:paraId="0BF95A9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wykrywanie i raportowanie przekroczenia stanów minimalnych i maksymalnych z podaniem przyczyny np. dokonanie konkretnego wydania czy dokonaniem konkretnego przyjęcia</w:t>
            </w:r>
          </w:p>
        </w:tc>
        <w:tc>
          <w:tcPr>
            <w:tcW w:w="662" w:type="dxa"/>
            <w:noWrap/>
            <w:hideMark/>
          </w:tcPr>
          <w:p w14:paraId="7814281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852FC2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0807374" w14:textId="77777777" w:rsidTr="001579E2">
        <w:trPr>
          <w:trHeight w:val="600"/>
        </w:trPr>
        <w:tc>
          <w:tcPr>
            <w:tcW w:w="1532" w:type="dxa"/>
            <w:noWrap/>
            <w:hideMark/>
          </w:tcPr>
          <w:p w14:paraId="196E89D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744 – WFS</w:t>
            </w:r>
          </w:p>
        </w:tc>
        <w:tc>
          <w:tcPr>
            <w:tcW w:w="11630" w:type="dxa"/>
            <w:hideMark/>
          </w:tcPr>
          <w:p w14:paraId="40AB6CA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 osiągnięciu wskazanego poziomu zapasów automatyczne poinformowanie wybranego użytkownika lub/i grupy użytkowników o zaistniałym fakcie</w:t>
            </w:r>
          </w:p>
        </w:tc>
        <w:tc>
          <w:tcPr>
            <w:tcW w:w="662" w:type="dxa"/>
            <w:noWrap/>
            <w:hideMark/>
          </w:tcPr>
          <w:p w14:paraId="0B74113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EC46C6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5D22533" w14:textId="77777777" w:rsidTr="001579E2">
        <w:trPr>
          <w:trHeight w:val="600"/>
        </w:trPr>
        <w:tc>
          <w:tcPr>
            <w:tcW w:w="1532" w:type="dxa"/>
            <w:noWrap/>
            <w:hideMark/>
          </w:tcPr>
          <w:p w14:paraId="6ADA0BA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745 – WFS</w:t>
            </w:r>
          </w:p>
        </w:tc>
        <w:tc>
          <w:tcPr>
            <w:tcW w:w="11630" w:type="dxa"/>
            <w:hideMark/>
          </w:tcPr>
          <w:p w14:paraId="49FE99D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ciągłą aktualizację informacji o stanach magazynowych na podstawie rejestracji wszelkich operacji magazynowych dotyczących danego indeksu, w szczególności przyjęć, wydań, oraz rezerwacji</w:t>
            </w:r>
          </w:p>
        </w:tc>
        <w:tc>
          <w:tcPr>
            <w:tcW w:w="662" w:type="dxa"/>
            <w:noWrap/>
            <w:hideMark/>
          </w:tcPr>
          <w:p w14:paraId="47612E6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63E79C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8B8A998" w14:textId="77777777" w:rsidTr="001579E2">
        <w:trPr>
          <w:trHeight w:val="600"/>
        </w:trPr>
        <w:tc>
          <w:tcPr>
            <w:tcW w:w="1532" w:type="dxa"/>
            <w:noWrap/>
            <w:hideMark/>
          </w:tcPr>
          <w:p w14:paraId="79E9FD0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746 – WFS</w:t>
            </w:r>
          </w:p>
        </w:tc>
        <w:tc>
          <w:tcPr>
            <w:tcW w:w="11630" w:type="dxa"/>
            <w:hideMark/>
          </w:tcPr>
          <w:p w14:paraId="209BE34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prowadzenie gospodarki magazynowej na poziomie przedsiębiorstwa oraz każdej lokalizacji magazynowej i/lub w ramach grup indeksów</w:t>
            </w:r>
          </w:p>
        </w:tc>
        <w:tc>
          <w:tcPr>
            <w:tcW w:w="662" w:type="dxa"/>
            <w:noWrap/>
            <w:hideMark/>
          </w:tcPr>
          <w:p w14:paraId="176B2BC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57B5D5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7456419" w14:textId="77777777" w:rsidTr="001579E2">
        <w:trPr>
          <w:trHeight w:val="900"/>
        </w:trPr>
        <w:tc>
          <w:tcPr>
            <w:tcW w:w="1532" w:type="dxa"/>
            <w:noWrap/>
            <w:hideMark/>
          </w:tcPr>
          <w:p w14:paraId="0F4F280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747 – WFS</w:t>
            </w:r>
          </w:p>
        </w:tc>
        <w:tc>
          <w:tcPr>
            <w:tcW w:w="11630" w:type="dxa"/>
            <w:hideMark/>
          </w:tcPr>
          <w:p w14:paraId="6ABE648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 wprowadzeniu towaru na stany magazynowe automatycznie powiadamianie użytkownika zgłaszającego potrzebę zakupową, że zamawiany przez niego asortyment jest już dostępny z podaniem magazynu na którym znalazł się zamawiany asortyment</w:t>
            </w:r>
          </w:p>
        </w:tc>
        <w:tc>
          <w:tcPr>
            <w:tcW w:w="662" w:type="dxa"/>
            <w:noWrap/>
            <w:hideMark/>
          </w:tcPr>
          <w:p w14:paraId="2523C22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7DAFDB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C23055D" w14:textId="77777777" w:rsidTr="001579E2">
        <w:trPr>
          <w:trHeight w:val="600"/>
        </w:trPr>
        <w:tc>
          <w:tcPr>
            <w:tcW w:w="1532" w:type="dxa"/>
            <w:noWrap/>
            <w:hideMark/>
          </w:tcPr>
          <w:p w14:paraId="1C1DF98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748 – WFS</w:t>
            </w:r>
          </w:p>
        </w:tc>
        <w:tc>
          <w:tcPr>
            <w:tcW w:w="11630" w:type="dxa"/>
            <w:hideMark/>
          </w:tcPr>
          <w:p w14:paraId="44F9D5A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przyjęcie na magazyn z referencją do zamówienia zakupu oraz przyjęcia towaru bez referencji do zamówienia zakupu</w:t>
            </w:r>
          </w:p>
        </w:tc>
        <w:tc>
          <w:tcPr>
            <w:tcW w:w="662" w:type="dxa"/>
            <w:noWrap/>
            <w:hideMark/>
          </w:tcPr>
          <w:p w14:paraId="3F874BC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473DE4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0C953C8" w14:textId="77777777" w:rsidTr="001579E2">
        <w:trPr>
          <w:trHeight w:val="300"/>
        </w:trPr>
        <w:tc>
          <w:tcPr>
            <w:tcW w:w="1532" w:type="dxa"/>
            <w:noWrap/>
            <w:hideMark/>
          </w:tcPr>
          <w:p w14:paraId="569183C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749 – WFS</w:t>
            </w:r>
          </w:p>
        </w:tc>
        <w:tc>
          <w:tcPr>
            <w:tcW w:w="11630" w:type="dxa"/>
            <w:hideMark/>
          </w:tcPr>
          <w:p w14:paraId="2779053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kontrolę stanów magazynowych w trakcie wystawiania dokumentów zaopatrzeniowych</w:t>
            </w:r>
          </w:p>
        </w:tc>
        <w:tc>
          <w:tcPr>
            <w:tcW w:w="662" w:type="dxa"/>
            <w:noWrap/>
            <w:hideMark/>
          </w:tcPr>
          <w:p w14:paraId="68CAEBD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BC6B2E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071411" w:rsidRPr="001017EA" w14:paraId="6B0737CC" w14:textId="77777777" w:rsidTr="00A52591">
        <w:trPr>
          <w:trHeight w:val="300"/>
        </w:trPr>
        <w:tc>
          <w:tcPr>
            <w:tcW w:w="1532" w:type="dxa"/>
            <w:noWrap/>
            <w:hideMark/>
          </w:tcPr>
          <w:p w14:paraId="669FE4AA" w14:textId="77777777" w:rsidR="00071411" w:rsidRPr="001017EA" w:rsidRDefault="00071411"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55063AB6" w14:textId="1B3323DC" w:rsidR="00071411" w:rsidRPr="001017EA" w:rsidRDefault="00071411" w:rsidP="00071411">
            <w:pPr>
              <w:spacing w:line="360" w:lineRule="auto"/>
              <w:jc w:val="both"/>
              <w:rPr>
                <w:rFonts w:ascii="Verdana" w:hAnsi="Verdana"/>
                <w:bCs/>
                <w:iCs/>
                <w:sz w:val="20"/>
                <w:szCs w:val="20"/>
              </w:rPr>
            </w:pPr>
            <w:r w:rsidRPr="001017EA">
              <w:rPr>
                <w:rFonts w:ascii="Verdana" w:hAnsi="Verdana"/>
                <w:b/>
                <w:bCs/>
                <w:iCs/>
                <w:sz w:val="20"/>
                <w:szCs w:val="20"/>
              </w:rPr>
              <w:t>Zarządzanie magazynem</w:t>
            </w:r>
          </w:p>
        </w:tc>
      </w:tr>
      <w:tr w:rsidR="001017EA" w:rsidRPr="001017EA" w14:paraId="74638385" w14:textId="77777777" w:rsidTr="001579E2">
        <w:trPr>
          <w:trHeight w:val="1500"/>
        </w:trPr>
        <w:tc>
          <w:tcPr>
            <w:tcW w:w="1532" w:type="dxa"/>
            <w:noWrap/>
            <w:hideMark/>
          </w:tcPr>
          <w:p w14:paraId="0EF48B9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750 – WFS</w:t>
            </w:r>
          </w:p>
        </w:tc>
        <w:tc>
          <w:tcPr>
            <w:tcW w:w="11630" w:type="dxa"/>
            <w:hideMark/>
          </w:tcPr>
          <w:p w14:paraId="569BEAB5" w14:textId="77777777" w:rsidR="001017EA" w:rsidRPr="001017EA" w:rsidRDefault="001017EA" w:rsidP="00071411">
            <w:pPr>
              <w:spacing w:line="360" w:lineRule="auto"/>
              <w:rPr>
                <w:rFonts w:ascii="Verdana" w:hAnsi="Verdana"/>
                <w:bCs/>
                <w:iCs/>
                <w:sz w:val="20"/>
                <w:szCs w:val="20"/>
              </w:rPr>
            </w:pPr>
            <w:r w:rsidRPr="001017EA">
              <w:rPr>
                <w:rFonts w:ascii="Verdana" w:hAnsi="Verdana"/>
                <w:bCs/>
                <w:iCs/>
                <w:sz w:val="20"/>
                <w:szCs w:val="20"/>
              </w:rPr>
              <w:t>System umożliwia:</w:t>
            </w:r>
            <w:r w:rsidRPr="001017EA">
              <w:rPr>
                <w:rFonts w:ascii="Verdana" w:hAnsi="Verdana"/>
                <w:bCs/>
                <w:iCs/>
                <w:sz w:val="20"/>
                <w:szCs w:val="20"/>
              </w:rPr>
              <w:br/>
              <w:t>- prowadzenie wielu magazynów</w:t>
            </w:r>
            <w:r w:rsidRPr="001017EA">
              <w:rPr>
                <w:rFonts w:ascii="Verdana" w:hAnsi="Verdana"/>
                <w:bCs/>
                <w:iCs/>
                <w:sz w:val="20"/>
                <w:szCs w:val="20"/>
              </w:rPr>
              <w:br/>
              <w:t>- definiowanie magazynów pozabilansowych</w:t>
            </w:r>
            <w:r w:rsidRPr="001017EA">
              <w:rPr>
                <w:rFonts w:ascii="Verdana" w:hAnsi="Verdana"/>
                <w:bCs/>
                <w:iCs/>
                <w:sz w:val="20"/>
                <w:szCs w:val="20"/>
              </w:rPr>
              <w:br/>
              <w:t>- definiowanie magazynów depozytowych</w:t>
            </w:r>
            <w:r w:rsidRPr="001017EA">
              <w:rPr>
                <w:rFonts w:ascii="Verdana" w:hAnsi="Verdana"/>
                <w:bCs/>
                <w:iCs/>
                <w:sz w:val="20"/>
                <w:szCs w:val="20"/>
              </w:rPr>
              <w:br/>
              <w:t>- grupowanie materiałów w danym magazynie</w:t>
            </w:r>
          </w:p>
        </w:tc>
        <w:tc>
          <w:tcPr>
            <w:tcW w:w="662" w:type="dxa"/>
            <w:noWrap/>
            <w:hideMark/>
          </w:tcPr>
          <w:p w14:paraId="36880D3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C6F498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87185BF" w14:textId="77777777" w:rsidTr="001579E2">
        <w:trPr>
          <w:trHeight w:val="5700"/>
        </w:trPr>
        <w:tc>
          <w:tcPr>
            <w:tcW w:w="1532" w:type="dxa"/>
            <w:noWrap/>
            <w:hideMark/>
          </w:tcPr>
          <w:p w14:paraId="28B9853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751 – WFS</w:t>
            </w:r>
          </w:p>
        </w:tc>
        <w:tc>
          <w:tcPr>
            <w:tcW w:w="11630" w:type="dxa"/>
            <w:hideMark/>
          </w:tcPr>
          <w:p w14:paraId="70389194" w14:textId="77777777" w:rsidR="001017EA" w:rsidRPr="001017EA" w:rsidRDefault="001017EA" w:rsidP="00071411">
            <w:pPr>
              <w:spacing w:line="360" w:lineRule="auto"/>
              <w:rPr>
                <w:rFonts w:ascii="Verdana" w:hAnsi="Verdana"/>
                <w:bCs/>
                <w:iCs/>
                <w:sz w:val="20"/>
                <w:szCs w:val="20"/>
              </w:rPr>
            </w:pPr>
            <w:r w:rsidRPr="001017EA">
              <w:rPr>
                <w:rFonts w:ascii="Verdana" w:hAnsi="Verdana"/>
                <w:bCs/>
                <w:iCs/>
                <w:sz w:val="20"/>
                <w:szCs w:val="20"/>
              </w:rPr>
              <w:t>System umożliwia w każdym z magazynów obsługę wszystkich niezbędnych do prawidłowego funkcjonowania magazynu dokumentów magazynowych, a w szczególności:</w:t>
            </w:r>
            <w:r w:rsidRPr="001017EA">
              <w:rPr>
                <w:rFonts w:ascii="Verdana" w:hAnsi="Verdana"/>
                <w:bCs/>
                <w:iCs/>
                <w:sz w:val="20"/>
                <w:szCs w:val="20"/>
              </w:rPr>
              <w:br/>
              <w:t>- przyjęcie zewnętrzne od dostawcy</w:t>
            </w:r>
            <w:r w:rsidRPr="001017EA">
              <w:rPr>
                <w:rFonts w:ascii="Verdana" w:hAnsi="Verdana"/>
                <w:bCs/>
                <w:iCs/>
                <w:sz w:val="20"/>
                <w:szCs w:val="20"/>
              </w:rPr>
              <w:br/>
              <w:t>- przyjęcie bez zamówienia</w:t>
            </w:r>
            <w:r w:rsidRPr="001017EA">
              <w:rPr>
                <w:rFonts w:ascii="Verdana" w:hAnsi="Verdana"/>
                <w:bCs/>
                <w:iCs/>
                <w:sz w:val="20"/>
                <w:szCs w:val="20"/>
              </w:rPr>
              <w:br/>
              <w:t>- wydanie zewnętrzne</w:t>
            </w:r>
            <w:r w:rsidRPr="001017EA">
              <w:rPr>
                <w:rFonts w:ascii="Verdana" w:hAnsi="Verdana"/>
                <w:bCs/>
                <w:iCs/>
                <w:sz w:val="20"/>
                <w:szCs w:val="20"/>
              </w:rPr>
              <w:br/>
              <w:t>- wydanie zewnętrzne na sprzedaż lub przekazanie odpadu</w:t>
            </w:r>
            <w:r w:rsidRPr="001017EA">
              <w:rPr>
                <w:rFonts w:ascii="Verdana" w:hAnsi="Verdana"/>
                <w:bCs/>
                <w:iCs/>
                <w:sz w:val="20"/>
                <w:szCs w:val="20"/>
              </w:rPr>
              <w:br/>
              <w:t>- przesunięcie pomiędzy magazynami</w:t>
            </w:r>
            <w:r w:rsidRPr="001017EA">
              <w:rPr>
                <w:rFonts w:ascii="Verdana" w:hAnsi="Verdana"/>
                <w:bCs/>
                <w:iCs/>
                <w:sz w:val="20"/>
                <w:szCs w:val="20"/>
              </w:rPr>
              <w:br/>
              <w:t>- rozchód/wydanie wewnętrzne</w:t>
            </w:r>
            <w:r w:rsidRPr="001017EA">
              <w:rPr>
                <w:rFonts w:ascii="Verdana" w:hAnsi="Verdana"/>
                <w:bCs/>
                <w:iCs/>
                <w:sz w:val="20"/>
                <w:szCs w:val="20"/>
              </w:rPr>
              <w:br/>
              <w:t>- przyjęcie wewnętrzne</w:t>
            </w:r>
            <w:r w:rsidRPr="001017EA">
              <w:rPr>
                <w:rFonts w:ascii="Verdana" w:hAnsi="Verdana"/>
                <w:bCs/>
                <w:iCs/>
                <w:sz w:val="20"/>
                <w:szCs w:val="20"/>
              </w:rPr>
              <w:br/>
              <w:t>- bilans otwarcia</w:t>
            </w:r>
            <w:r w:rsidRPr="001017EA">
              <w:rPr>
                <w:rFonts w:ascii="Verdana" w:hAnsi="Verdana"/>
                <w:bCs/>
                <w:iCs/>
                <w:sz w:val="20"/>
                <w:szCs w:val="20"/>
              </w:rPr>
              <w:br/>
              <w:t>- inwentaryzacja</w:t>
            </w:r>
            <w:r w:rsidRPr="001017EA">
              <w:rPr>
                <w:rFonts w:ascii="Verdana" w:hAnsi="Verdana"/>
                <w:bCs/>
                <w:iCs/>
                <w:sz w:val="20"/>
                <w:szCs w:val="20"/>
              </w:rPr>
              <w:br/>
              <w:t>- arkusz spisowy</w:t>
            </w:r>
            <w:r w:rsidRPr="001017EA">
              <w:rPr>
                <w:rFonts w:ascii="Verdana" w:hAnsi="Verdana"/>
                <w:bCs/>
                <w:iCs/>
                <w:sz w:val="20"/>
                <w:szCs w:val="20"/>
              </w:rPr>
              <w:br/>
              <w:t>- nadwyżki magazynowe</w:t>
            </w:r>
            <w:r w:rsidRPr="001017EA">
              <w:rPr>
                <w:rFonts w:ascii="Verdana" w:hAnsi="Verdana"/>
                <w:bCs/>
                <w:iCs/>
                <w:sz w:val="20"/>
                <w:szCs w:val="20"/>
              </w:rPr>
              <w:br/>
              <w:t>- niedobory magazynowe</w:t>
            </w:r>
            <w:r w:rsidRPr="001017EA">
              <w:rPr>
                <w:rFonts w:ascii="Verdana" w:hAnsi="Verdana"/>
                <w:bCs/>
                <w:iCs/>
                <w:sz w:val="20"/>
                <w:szCs w:val="20"/>
              </w:rPr>
              <w:br/>
              <w:t>- protokół różnic</w:t>
            </w:r>
            <w:r w:rsidRPr="001017EA">
              <w:rPr>
                <w:rFonts w:ascii="Verdana" w:hAnsi="Verdana"/>
                <w:bCs/>
                <w:iCs/>
                <w:sz w:val="20"/>
                <w:szCs w:val="20"/>
              </w:rPr>
              <w:br/>
              <w:t>- likwidacje</w:t>
            </w:r>
            <w:r w:rsidRPr="001017EA">
              <w:rPr>
                <w:rFonts w:ascii="Verdana" w:hAnsi="Verdana"/>
                <w:bCs/>
                <w:iCs/>
                <w:sz w:val="20"/>
                <w:szCs w:val="20"/>
              </w:rPr>
              <w:br/>
              <w:t>- zwroty na magazyn</w:t>
            </w:r>
            <w:r w:rsidRPr="001017EA">
              <w:rPr>
                <w:rFonts w:ascii="Verdana" w:hAnsi="Verdana"/>
                <w:bCs/>
                <w:iCs/>
                <w:sz w:val="20"/>
                <w:szCs w:val="20"/>
              </w:rPr>
              <w:br/>
              <w:t>- przeksięgowanie materiałów</w:t>
            </w:r>
            <w:r w:rsidRPr="001017EA">
              <w:rPr>
                <w:rFonts w:ascii="Verdana" w:hAnsi="Verdana"/>
                <w:bCs/>
                <w:iCs/>
                <w:sz w:val="20"/>
                <w:szCs w:val="20"/>
              </w:rPr>
              <w:br/>
              <w:t>- dokumenty korygujące/storna dokumentów</w:t>
            </w:r>
          </w:p>
        </w:tc>
        <w:tc>
          <w:tcPr>
            <w:tcW w:w="662" w:type="dxa"/>
            <w:noWrap/>
            <w:hideMark/>
          </w:tcPr>
          <w:p w14:paraId="4535CB9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BD0E86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489B2D3" w14:textId="77777777" w:rsidTr="001579E2">
        <w:trPr>
          <w:trHeight w:val="600"/>
        </w:trPr>
        <w:tc>
          <w:tcPr>
            <w:tcW w:w="1532" w:type="dxa"/>
            <w:noWrap/>
            <w:hideMark/>
          </w:tcPr>
          <w:p w14:paraId="1624DCA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752 – WFS</w:t>
            </w:r>
          </w:p>
        </w:tc>
        <w:tc>
          <w:tcPr>
            <w:tcW w:w="11630" w:type="dxa"/>
            <w:hideMark/>
          </w:tcPr>
          <w:p w14:paraId="1F3204E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własnych dokumentów magazynowych (ilościowych, wartościowych i ilościowo-wartościowych)</w:t>
            </w:r>
          </w:p>
        </w:tc>
        <w:tc>
          <w:tcPr>
            <w:tcW w:w="662" w:type="dxa"/>
            <w:noWrap/>
            <w:hideMark/>
          </w:tcPr>
          <w:p w14:paraId="5CF3E78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405909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15BFFF3" w14:textId="77777777" w:rsidTr="001579E2">
        <w:trPr>
          <w:trHeight w:val="600"/>
        </w:trPr>
        <w:tc>
          <w:tcPr>
            <w:tcW w:w="1532" w:type="dxa"/>
            <w:noWrap/>
            <w:hideMark/>
          </w:tcPr>
          <w:p w14:paraId="219E0FB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753 – WFS</w:t>
            </w:r>
          </w:p>
        </w:tc>
        <w:tc>
          <w:tcPr>
            <w:tcW w:w="11630" w:type="dxa"/>
            <w:hideMark/>
          </w:tcPr>
          <w:p w14:paraId="47CC8DE8" w14:textId="77777777" w:rsidR="001017EA" w:rsidRPr="001017EA" w:rsidRDefault="001017EA" w:rsidP="00071411">
            <w:pPr>
              <w:spacing w:line="360" w:lineRule="auto"/>
              <w:rPr>
                <w:rFonts w:ascii="Verdana" w:hAnsi="Verdana"/>
                <w:bCs/>
                <w:iCs/>
                <w:sz w:val="20"/>
                <w:szCs w:val="20"/>
              </w:rPr>
            </w:pPr>
            <w:r w:rsidRPr="001017EA">
              <w:rPr>
                <w:rFonts w:ascii="Verdana" w:hAnsi="Verdana"/>
                <w:bCs/>
                <w:iCs/>
                <w:sz w:val="20"/>
                <w:szCs w:val="20"/>
              </w:rPr>
              <w:t>System umożliwia w momencie potwierdzenia przyjęcia do magazynu materiałów automatyczne tworzenie indywidualnego numeru partii innego dla każdego materiału z dostawy</w:t>
            </w:r>
          </w:p>
        </w:tc>
        <w:tc>
          <w:tcPr>
            <w:tcW w:w="662" w:type="dxa"/>
            <w:noWrap/>
            <w:hideMark/>
          </w:tcPr>
          <w:p w14:paraId="0D6CD54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33DB52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C3880DF" w14:textId="77777777" w:rsidTr="001579E2">
        <w:trPr>
          <w:trHeight w:val="1500"/>
        </w:trPr>
        <w:tc>
          <w:tcPr>
            <w:tcW w:w="1532" w:type="dxa"/>
            <w:noWrap/>
            <w:hideMark/>
          </w:tcPr>
          <w:p w14:paraId="1176D22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754 – WFS</w:t>
            </w:r>
          </w:p>
        </w:tc>
        <w:tc>
          <w:tcPr>
            <w:tcW w:w="11630" w:type="dxa"/>
            <w:hideMark/>
          </w:tcPr>
          <w:p w14:paraId="16685FC9" w14:textId="77777777" w:rsidR="001017EA" w:rsidRPr="001017EA" w:rsidRDefault="001017EA" w:rsidP="00071411">
            <w:pPr>
              <w:spacing w:line="360" w:lineRule="auto"/>
              <w:rPr>
                <w:rFonts w:ascii="Verdana" w:hAnsi="Verdana"/>
                <w:bCs/>
                <w:iCs/>
                <w:sz w:val="20"/>
                <w:szCs w:val="20"/>
              </w:rPr>
            </w:pPr>
            <w:r w:rsidRPr="001017EA">
              <w:rPr>
                <w:rFonts w:ascii="Verdana" w:hAnsi="Verdana"/>
                <w:bCs/>
                <w:iCs/>
                <w:sz w:val="20"/>
                <w:szCs w:val="20"/>
              </w:rPr>
              <w:t>System umożliwia w momencie przyjęcia materiału do magazynu:</w:t>
            </w:r>
            <w:r w:rsidRPr="001017EA">
              <w:rPr>
                <w:rFonts w:ascii="Verdana" w:hAnsi="Verdana"/>
                <w:bCs/>
                <w:iCs/>
                <w:sz w:val="20"/>
                <w:szCs w:val="20"/>
              </w:rPr>
              <w:br/>
              <w:t>- automatyczne ewidencjonowanie każdej partii z każdej dostawy</w:t>
            </w:r>
            <w:r w:rsidRPr="001017EA">
              <w:rPr>
                <w:rFonts w:ascii="Verdana" w:hAnsi="Verdana"/>
                <w:bCs/>
                <w:iCs/>
                <w:sz w:val="20"/>
                <w:szCs w:val="20"/>
              </w:rPr>
              <w:br/>
              <w:t>- oznaczanie daty ważności partii</w:t>
            </w:r>
            <w:r w:rsidRPr="001017EA">
              <w:rPr>
                <w:rFonts w:ascii="Verdana" w:hAnsi="Verdana"/>
                <w:bCs/>
                <w:iCs/>
                <w:sz w:val="20"/>
                <w:szCs w:val="20"/>
              </w:rPr>
              <w:br/>
              <w:t>- oznaczanie daty produkcji partii</w:t>
            </w:r>
            <w:r w:rsidRPr="001017EA">
              <w:rPr>
                <w:rFonts w:ascii="Verdana" w:hAnsi="Verdana"/>
                <w:bCs/>
                <w:iCs/>
                <w:sz w:val="20"/>
                <w:szCs w:val="20"/>
              </w:rPr>
              <w:br/>
              <w:t>- przypisywanie dostawcy/producenta do partii</w:t>
            </w:r>
          </w:p>
        </w:tc>
        <w:tc>
          <w:tcPr>
            <w:tcW w:w="662" w:type="dxa"/>
            <w:noWrap/>
            <w:hideMark/>
          </w:tcPr>
          <w:p w14:paraId="3D2F580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C51766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8C95937" w14:textId="77777777" w:rsidTr="001579E2">
        <w:trPr>
          <w:trHeight w:val="900"/>
        </w:trPr>
        <w:tc>
          <w:tcPr>
            <w:tcW w:w="1532" w:type="dxa"/>
            <w:noWrap/>
            <w:hideMark/>
          </w:tcPr>
          <w:p w14:paraId="5EB4C5F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755 – WFS</w:t>
            </w:r>
          </w:p>
        </w:tc>
        <w:tc>
          <w:tcPr>
            <w:tcW w:w="11630" w:type="dxa"/>
            <w:hideMark/>
          </w:tcPr>
          <w:p w14:paraId="581BCEE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realizowanie odpowiednich rodzajów wydań z magazynu co w konsekwencji stworzy odpowiednie działanie np. wydanie materiału bezpośrednio w MPK lub inny obiekt kontrolingowy, wydanie materiału na inwestycję, remont, wyposażenie, środek trwały itp. Wszystkie wydania można wystornować</w:t>
            </w:r>
          </w:p>
        </w:tc>
        <w:tc>
          <w:tcPr>
            <w:tcW w:w="662" w:type="dxa"/>
            <w:noWrap/>
            <w:hideMark/>
          </w:tcPr>
          <w:p w14:paraId="3DDE426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2A616E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E05BE1F" w14:textId="77777777" w:rsidTr="001579E2">
        <w:trPr>
          <w:trHeight w:val="70"/>
        </w:trPr>
        <w:tc>
          <w:tcPr>
            <w:tcW w:w="1532" w:type="dxa"/>
            <w:noWrap/>
            <w:hideMark/>
          </w:tcPr>
          <w:p w14:paraId="2F70366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756 – WFS</w:t>
            </w:r>
          </w:p>
        </w:tc>
        <w:tc>
          <w:tcPr>
            <w:tcW w:w="11630" w:type="dxa"/>
            <w:hideMark/>
          </w:tcPr>
          <w:p w14:paraId="7EE4A3D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dowolnej liczby rodzajów dokumentów w ramach danej kategorii dokumentów</w:t>
            </w:r>
          </w:p>
        </w:tc>
        <w:tc>
          <w:tcPr>
            <w:tcW w:w="662" w:type="dxa"/>
            <w:noWrap/>
            <w:hideMark/>
          </w:tcPr>
          <w:p w14:paraId="246EBB2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70DF89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231566C" w14:textId="77777777" w:rsidTr="001579E2">
        <w:trPr>
          <w:trHeight w:val="300"/>
        </w:trPr>
        <w:tc>
          <w:tcPr>
            <w:tcW w:w="1532" w:type="dxa"/>
            <w:noWrap/>
            <w:hideMark/>
          </w:tcPr>
          <w:p w14:paraId="3D5B973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757 – WFS</w:t>
            </w:r>
          </w:p>
        </w:tc>
        <w:tc>
          <w:tcPr>
            <w:tcW w:w="11630" w:type="dxa"/>
            <w:hideMark/>
          </w:tcPr>
          <w:p w14:paraId="7DC5A8E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wzorców numeracji dla zdefiniowanych rodzajów dokumentów</w:t>
            </w:r>
          </w:p>
        </w:tc>
        <w:tc>
          <w:tcPr>
            <w:tcW w:w="662" w:type="dxa"/>
            <w:noWrap/>
            <w:hideMark/>
          </w:tcPr>
          <w:p w14:paraId="22ED39B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1CB601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31C2178" w14:textId="77777777" w:rsidTr="001579E2">
        <w:trPr>
          <w:trHeight w:val="466"/>
        </w:trPr>
        <w:tc>
          <w:tcPr>
            <w:tcW w:w="1532" w:type="dxa"/>
            <w:noWrap/>
            <w:hideMark/>
          </w:tcPr>
          <w:p w14:paraId="69CD5CC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758 – WFS</w:t>
            </w:r>
          </w:p>
        </w:tc>
        <w:tc>
          <w:tcPr>
            <w:tcW w:w="11630" w:type="dxa"/>
            <w:hideMark/>
          </w:tcPr>
          <w:p w14:paraId="066E271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rejestrację oraz wykorzystanie przeliczników jednostek miar dla towarów np. istnieje możliwość przyjęcia danego towaru do magazynu w kartonie a wydawania go zarówno w kartonach jak i w sztukach</w:t>
            </w:r>
          </w:p>
        </w:tc>
        <w:tc>
          <w:tcPr>
            <w:tcW w:w="662" w:type="dxa"/>
            <w:noWrap/>
            <w:hideMark/>
          </w:tcPr>
          <w:p w14:paraId="4ADDCE6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A434E3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70386C2" w14:textId="77777777" w:rsidTr="001579E2">
        <w:trPr>
          <w:trHeight w:val="600"/>
        </w:trPr>
        <w:tc>
          <w:tcPr>
            <w:tcW w:w="1532" w:type="dxa"/>
            <w:noWrap/>
            <w:hideMark/>
          </w:tcPr>
          <w:p w14:paraId="293CC6B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759 – WFS</w:t>
            </w:r>
          </w:p>
        </w:tc>
        <w:tc>
          <w:tcPr>
            <w:tcW w:w="11630" w:type="dxa"/>
            <w:hideMark/>
          </w:tcPr>
          <w:p w14:paraId="1BA1522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dokonanie korekty dokumentu przychodowego. System umożliwia automatyczną korektę dokumentów związanych z rozchodem towarów z korygowanego dokumentu </w:t>
            </w:r>
          </w:p>
        </w:tc>
        <w:tc>
          <w:tcPr>
            <w:tcW w:w="662" w:type="dxa"/>
            <w:noWrap/>
            <w:hideMark/>
          </w:tcPr>
          <w:p w14:paraId="16DA321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BC0302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8D762B6" w14:textId="77777777" w:rsidTr="001579E2">
        <w:trPr>
          <w:trHeight w:val="600"/>
        </w:trPr>
        <w:tc>
          <w:tcPr>
            <w:tcW w:w="1532" w:type="dxa"/>
            <w:noWrap/>
            <w:hideMark/>
          </w:tcPr>
          <w:p w14:paraId="4D55845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760 – WFS</w:t>
            </w:r>
          </w:p>
        </w:tc>
        <w:tc>
          <w:tcPr>
            <w:tcW w:w="11630" w:type="dxa"/>
            <w:hideMark/>
          </w:tcPr>
          <w:p w14:paraId="64C3ACF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rejestrację korekt dokumentów magazynowych pod kątem ilościowym lub/i wartościowym w zależności od posiadanych uprawnień oraz typu dokumentu</w:t>
            </w:r>
          </w:p>
        </w:tc>
        <w:tc>
          <w:tcPr>
            <w:tcW w:w="662" w:type="dxa"/>
            <w:noWrap/>
            <w:hideMark/>
          </w:tcPr>
          <w:p w14:paraId="41D0518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FD3BBC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E766DAC" w14:textId="77777777" w:rsidTr="001579E2">
        <w:trPr>
          <w:trHeight w:val="600"/>
        </w:trPr>
        <w:tc>
          <w:tcPr>
            <w:tcW w:w="1532" w:type="dxa"/>
            <w:noWrap/>
            <w:hideMark/>
          </w:tcPr>
          <w:p w14:paraId="69F2BA8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761 – WFS</w:t>
            </w:r>
          </w:p>
        </w:tc>
        <w:tc>
          <w:tcPr>
            <w:tcW w:w="11630" w:type="dxa"/>
            <w:hideMark/>
          </w:tcPr>
          <w:p w14:paraId="1FEBBCA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konfigurację uprawnień do dokumentów magazynowych co najmniej takich jak możliwość tworzenia, zatwierdzania, wprowadzania na magazyn, stornowania czy edycji dokumentu</w:t>
            </w:r>
          </w:p>
        </w:tc>
        <w:tc>
          <w:tcPr>
            <w:tcW w:w="662" w:type="dxa"/>
            <w:noWrap/>
            <w:hideMark/>
          </w:tcPr>
          <w:p w14:paraId="31B0BE5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483C70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931FD1D" w14:textId="77777777" w:rsidTr="001579E2">
        <w:trPr>
          <w:trHeight w:val="600"/>
        </w:trPr>
        <w:tc>
          <w:tcPr>
            <w:tcW w:w="1532" w:type="dxa"/>
            <w:noWrap/>
            <w:hideMark/>
          </w:tcPr>
          <w:p w14:paraId="105A201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762 – WFS</w:t>
            </w:r>
          </w:p>
        </w:tc>
        <w:tc>
          <w:tcPr>
            <w:tcW w:w="11630" w:type="dxa"/>
            <w:hideMark/>
          </w:tcPr>
          <w:p w14:paraId="6C8D426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wielostopniową akceptację dokumentu magazynowego przez uczestników procesu magazynowego zgodnie z uprawnieniami</w:t>
            </w:r>
          </w:p>
        </w:tc>
        <w:tc>
          <w:tcPr>
            <w:tcW w:w="662" w:type="dxa"/>
            <w:noWrap/>
            <w:hideMark/>
          </w:tcPr>
          <w:p w14:paraId="023970E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0AC9DE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1346B82" w14:textId="77777777" w:rsidTr="001579E2">
        <w:trPr>
          <w:trHeight w:val="900"/>
        </w:trPr>
        <w:tc>
          <w:tcPr>
            <w:tcW w:w="1532" w:type="dxa"/>
            <w:noWrap/>
            <w:hideMark/>
          </w:tcPr>
          <w:p w14:paraId="7DC7FE7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763 – WFS</w:t>
            </w:r>
          </w:p>
        </w:tc>
        <w:tc>
          <w:tcPr>
            <w:tcW w:w="11630" w:type="dxa"/>
            <w:hideMark/>
          </w:tcPr>
          <w:p w14:paraId="7C79757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rejestrację oraz wydruk dodatkowych szczegółów dla dokumentu lub jego pozycji zidentyfikowanych w procesie biznesowym np. możliwość dodawania dodatkowego opisu przy zamówieniu czy poszczególnych pozycjach z zamówienia czy dodawanie do zamówień załączników</w:t>
            </w:r>
          </w:p>
        </w:tc>
        <w:tc>
          <w:tcPr>
            <w:tcW w:w="662" w:type="dxa"/>
            <w:noWrap/>
            <w:hideMark/>
          </w:tcPr>
          <w:p w14:paraId="5A9C417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787D64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E9DEBB2" w14:textId="77777777" w:rsidTr="001579E2">
        <w:trPr>
          <w:trHeight w:val="600"/>
        </w:trPr>
        <w:tc>
          <w:tcPr>
            <w:tcW w:w="1532" w:type="dxa"/>
            <w:noWrap/>
            <w:hideMark/>
          </w:tcPr>
          <w:p w14:paraId="030D54E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764 – WFS</w:t>
            </w:r>
          </w:p>
        </w:tc>
        <w:tc>
          <w:tcPr>
            <w:tcW w:w="11630" w:type="dxa"/>
            <w:hideMark/>
          </w:tcPr>
          <w:p w14:paraId="317E494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generowanie poleceń wydań towaru z magazynu na podstawie odpowiednio sparametryzowanych rezerwacji</w:t>
            </w:r>
          </w:p>
        </w:tc>
        <w:tc>
          <w:tcPr>
            <w:tcW w:w="662" w:type="dxa"/>
            <w:noWrap/>
            <w:hideMark/>
          </w:tcPr>
          <w:p w14:paraId="54CE073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EF741A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B322DFF" w14:textId="77777777" w:rsidTr="001579E2">
        <w:trPr>
          <w:trHeight w:val="300"/>
        </w:trPr>
        <w:tc>
          <w:tcPr>
            <w:tcW w:w="1532" w:type="dxa"/>
            <w:noWrap/>
            <w:hideMark/>
          </w:tcPr>
          <w:p w14:paraId="3B67F1A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765 – WFS</w:t>
            </w:r>
          </w:p>
        </w:tc>
        <w:tc>
          <w:tcPr>
            <w:tcW w:w="11630" w:type="dxa"/>
            <w:hideMark/>
          </w:tcPr>
          <w:p w14:paraId="1DAE02A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potwierdzenie dokonania wydania oraz odbioru przez użytkownika materiału</w:t>
            </w:r>
          </w:p>
        </w:tc>
        <w:tc>
          <w:tcPr>
            <w:tcW w:w="662" w:type="dxa"/>
            <w:noWrap/>
            <w:hideMark/>
          </w:tcPr>
          <w:p w14:paraId="37A8DE5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465A9D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FDD477A" w14:textId="77777777" w:rsidTr="001579E2">
        <w:trPr>
          <w:trHeight w:val="600"/>
        </w:trPr>
        <w:tc>
          <w:tcPr>
            <w:tcW w:w="1532" w:type="dxa"/>
            <w:noWrap/>
            <w:hideMark/>
          </w:tcPr>
          <w:p w14:paraId="3F1B57A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766 – WFS</w:t>
            </w:r>
          </w:p>
        </w:tc>
        <w:tc>
          <w:tcPr>
            <w:tcW w:w="11630" w:type="dxa"/>
            <w:hideMark/>
          </w:tcPr>
          <w:p w14:paraId="16FE1DC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wykorzystanie kodów kreskowych do przyjmowania, wydawania i raportowania stanu towarów oraz inwentaryzacji magazynu</w:t>
            </w:r>
          </w:p>
        </w:tc>
        <w:tc>
          <w:tcPr>
            <w:tcW w:w="662" w:type="dxa"/>
            <w:noWrap/>
            <w:hideMark/>
          </w:tcPr>
          <w:p w14:paraId="2DC8FDB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2B90AB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C872C2D" w14:textId="77777777" w:rsidTr="001579E2">
        <w:trPr>
          <w:trHeight w:val="600"/>
        </w:trPr>
        <w:tc>
          <w:tcPr>
            <w:tcW w:w="1532" w:type="dxa"/>
            <w:noWrap/>
            <w:hideMark/>
          </w:tcPr>
          <w:p w14:paraId="470BFF3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767 – WFS</w:t>
            </w:r>
          </w:p>
        </w:tc>
        <w:tc>
          <w:tcPr>
            <w:tcW w:w="11630" w:type="dxa"/>
            <w:hideMark/>
          </w:tcPr>
          <w:p w14:paraId="324AD06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 trakcie wydawania materiału z magazynu zmianę numeru partii materiału przeznaczonego do wydania</w:t>
            </w:r>
          </w:p>
        </w:tc>
        <w:tc>
          <w:tcPr>
            <w:tcW w:w="662" w:type="dxa"/>
            <w:noWrap/>
            <w:hideMark/>
          </w:tcPr>
          <w:p w14:paraId="7B29B6B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A53664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E9BFAEB" w14:textId="77777777" w:rsidTr="001579E2">
        <w:trPr>
          <w:trHeight w:val="600"/>
        </w:trPr>
        <w:tc>
          <w:tcPr>
            <w:tcW w:w="1532" w:type="dxa"/>
            <w:noWrap/>
            <w:hideMark/>
          </w:tcPr>
          <w:p w14:paraId="28B67C4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768 – WFS</w:t>
            </w:r>
          </w:p>
        </w:tc>
        <w:tc>
          <w:tcPr>
            <w:tcW w:w="11630" w:type="dxa"/>
            <w:hideMark/>
          </w:tcPr>
          <w:p w14:paraId="7BCAD05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na dokumencie magazynowym wskazanie osoby lub grupy osób, które będą mogły odebrać zarezerwowany asortyment</w:t>
            </w:r>
          </w:p>
        </w:tc>
        <w:tc>
          <w:tcPr>
            <w:tcW w:w="662" w:type="dxa"/>
            <w:noWrap/>
            <w:hideMark/>
          </w:tcPr>
          <w:p w14:paraId="2EA8637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CFBB00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096E4C3" w14:textId="77777777" w:rsidTr="001579E2">
        <w:trPr>
          <w:trHeight w:val="300"/>
        </w:trPr>
        <w:tc>
          <w:tcPr>
            <w:tcW w:w="1532" w:type="dxa"/>
            <w:noWrap/>
            <w:hideMark/>
          </w:tcPr>
          <w:p w14:paraId="30F5DA1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769 – WFS</w:t>
            </w:r>
          </w:p>
        </w:tc>
        <w:tc>
          <w:tcPr>
            <w:tcW w:w="11630" w:type="dxa"/>
            <w:hideMark/>
          </w:tcPr>
          <w:p w14:paraId="62BBB01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 momencie wydania odnotowanie informacji o osobie odbierającej asortyment</w:t>
            </w:r>
          </w:p>
        </w:tc>
        <w:tc>
          <w:tcPr>
            <w:tcW w:w="662" w:type="dxa"/>
            <w:noWrap/>
            <w:hideMark/>
          </w:tcPr>
          <w:p w14:paraId="555E599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FA0A2E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028E40B" w14:textId="77777777" w:rsidTr="001579E2">
        <w:trPr>
          <w:trHeight w:val="1200"/>
        </w:trPr>
        <w:tc>
          <w:tcPr>
            <w:tcW w:w="1532" w:type="dxa"/>
            <w:noWrap/>
            <w:hideMark/>
          </w:tcPr>
          <w:p w14:paraId="67D3136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770 – WFS</w:t>
            </w:r>
          </w:p>
        </w:tc>
        <w:tc>
          <w:tcPr>
            <w:tcW w:w="11630" w:type="dxa"/>
            <w:hideMark/>
          </w:tcPr>
          <w:p w14:paraId="279C85A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rejestrację zwrotów wg wartości z wydania. System umożliwia rejestrację zwrotu polegającej na wskazaniu dokumentu, dla którego ma nastąpić zwrot, jego pozycji oraz wprowadzenia zwracanej ilości. Ceny oraz wartości muszą zostać podpowiedziane z dokumentu wydania. Musi również istnieć możliwość rejestracji zwrotu bez wskazania na dokument źródłowy</w:t>
            </w:r>
          </w:p>
        </w:tc>
        <w:tc>
          <w:tcPr>
            <w:tcW w:w="662" w:type="dxa"/>
            <w:noWrap/>
            <w:hideMark/>
          </w:tcPr>
          <w:p w14:paraId="3AC1123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BE4B60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29E1F74" w14:textId="77777777" w:rsidTr="001579E2">
        <w:trPr>
          <w:trHeight w:val="600"/>
        </w:trPr>
        <w:tc>
          <w:tcPr>
            <w:tcW w:w="1532" w:type="dxa"/>
            <w:noWrap/>
            <w:hideMark/>
          </w:tcPr>
          <w:p w14:paraId="2BC1533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771 – WFS</w:t>
            </w:r>
          </w:p>
        </w:tc>
        <w:tc>
          <w:tcPr>
            <w:tcW w:w="11630" w:type="dxa"/>
            <w:hideMark/>
          </w:tcPr>
          <w:p w14:paraId="32A30B7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wzorców numeracji dla dokumentów magazynowych oraz automatyczne nadawanie numerów dla dokumentów magazynowych podczas ich rejestracji</w:t>
            </w:r>
          </w:p>
        </w:tc>
        <w:tc>
          <w:tcPr>
            <w:tcW w:w="662" w:type="dxa"/>
            <w:noWrap/>
            <w:hideMark/>
          </w:tcPr>
          <w:p w14:paraId="33FB0EC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1728D2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71EF070" w14:textId="77777777" w:rsidTr="001579E2">
        <w:trPr>
          <w:trHeight w:val="600"/>
        </w:trPr>
        <w:tc>
          <w:tcPr>
            <w:tcW w:w="1532" w:type="dxa"/>
            <w:noWrap/>
            <w:hideMark/>
          </w:tcPr>
          <w:p w14:paraId="6729A2D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772 – WFS</w:t>
            </w:r>
          </w:p>
        </w:tc>
        <w:tc>
          <w:tcPr>
            <w:tcW w:w="11630" w:type="dxa"/>
            <w:hideMark/>
          </w:tcPr>
          <w:p w14:paraId="435A16E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automatyczne powiązanie pozycji dokumentu przyjęcia na magazyn z pozycją faktury zakupowej/zamówienia </w:t>
            </w:r>
          </w:p>
        </w:tc>
        <w:tc>
          <w:tcPr>
            <w:tcW w:w="662" w:type="dxa"/>
            <w:noWrap/>
            <w:hideMark/>
          </w:tcPr>
          <w:p w14:paraId="722DB09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DDBDFA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57937DD" w14:textId="77777777" w:rsidTr="001579E2">
        <w:trPr>
          <w:trHeight w:val="324"/>
        </w:trPr>
        <w:tc>
          <w:tcPr>
            <w:tcW w:w="1532" w:type="dxa"/>
            <w:noWrap/>
            <w:hideMark/>
          </w:tcPr>
          <w:p w14:paraId="58FAE76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773 – WFS</w:t>
            </w:r>
          </w:p>
        </w:tc>
        <w:tc>
          <w:tcPr>
            <w:tcW w:w="11630" w:type="dxa"/>
            <w:hideMark/>
          </w:tcPr>
          <w:p w14:paraId="2C8D52A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dokonywanie częściowych przyjęć do zamówienia oraz jednego przyjęcia do wielu zamówień</w:t>
            </w:r>
          </w:p>
        </w:tc>
        <w:tc>
          <w:tcPr>
            <w:tcW w:w="662" w:type="dxa"/>
            <w:noWrap/>
            <w:hideMark/>
          </w:tcPr>
          <w:p w14:paraId="44A7EB5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8FD38C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F71CFF9" w14:textId="77777777" w:rsidTr="001579E2">
        <w:trPr>
          <w:trHeight w:val="141"/>
        </w:trPr>
        <w:tc>
          <w:tcPr>
            <w:tcW w:w="1532" w:type="dxa"/>
            <w:noWrap/>
            <w:hideMark/>
          </w:tcPr>
          <w:p w14:paraId="3660EB0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774 – WFS</w:t>
            </w:r>
          </w:p>
        </w:tc>
        <w:tc>
          <w:tcPr>
            <w:tcW w:w="11630" w:type="dxa"/>
            <w:hideMark/>
          </w:tcPr>
          <w:p w14:paraId="3F25724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podczas dokonywania przyjęcia na magazyn wprowadzenie terminu ważności materiału </w:t>
            </w:r>
          </w:p>
        </w:tc>
        <w:tc>
          <w:tcPr>
            <w:tcW w:w="662" w:type="dxa"/>
            <w:noWrap/>
            <w:hideMark/>
          </w:tcPr>
          <w:p w14:paraId="1A9D64C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331255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575C7F6" w14:textId="77777777" w:rsidTr="001579E2">
        <w:trPr>
          <w:trHeight w:val="600"/>
        </w:trPr>
        <w:tc>
          <w:tcPr>
            <w:tcW w:w="1532" w:type="dxa"/>
            <w:noWrap/>
            <w:hideMark/>
          </w:tcPr>
          <w:p w14:paraId="3C444FB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775 – WFS</w:t>
            </w:r>
          </w:p>
        </w:tc>
        <w:tc>
          <w:tcPr>
            <w:tcW w:w="11630" w:type="dxa"/>
            <w:hideMark/>
          </w:tcPr>
          <w:p w14:paraId="23B3B5B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prowadzenie ewidencji wytworzonych odpadów oraz opakowań zwrotnych z możliwością ich ewidencjonowania i sprzedaży</w:t>
            </w:r>
          </w:p>
        </w:tc>
        <w:tc>
          <w:tcPr>
            <w:tcW w:w="662" w:type="dxa"/>
            <w:noWrap/>
            <w:hideMark/>
          </w:tcPr>
          <w:p w14:paraId="404E0B5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D15B96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FC170BC" w14:textId="77777777" w:rsidTr="001579E2">
        <w:trPr>
          <w:trHeight w:val="70"/>
        </w:trPr>
        <w:tc>
          <w:tcPr>
            <w:tcW w:w="1532" w:type="dxa"/>
            <w:noWrap/>
            <w:hideMark/>
          </w:tcPr>
          <w:p w14:paraId="6284D64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776 – WFS</w:t>
            </w:r>
          </w:p>
        </w:tc>
        <w:tc>
          <w:tcPr>
            <w:tcW w:w="11630" w:type="dxa"/>
            <w:hideMark/>
          </w:tcPr>
          <w:p w14:paraId="1D1E08B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wydruk wszystkich zdefiniowanych dokumentów magazynowych</w:t>
            </w:r>
          </w:p>
        </w:tc>
        <w:tc>
          <w:tcPr>
            <w:tcW w:w="662" w:type="dxa"/>
            <w:noWrap/>
            <w:hideMark/>
          </w:tcPr>
          <w:p w14:paraId="2441058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D7F17D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0E5B4D6" w14:textId="77777777" w:rsidTr="001579E2">
        <w:trPr>
          <w:trHeight w:val="250"/>
        </w:trPr>
        <w:tc>
          <w:tcPr>
            <w:tcW w:w="1532" w:type="dxa"/>
            <w:noWrap/>
            <w:hideMark/>
          </w:tcPr>
          <w:p w14:paraId="7B0EC4F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777 – WFS</w:t>
            </w:r>
          </w:p>
        </w:tc>
        <w:tc>
          <w:tcPr>
            <w:tcW w:w="11630" w:type="dxa"/>
            <w:hideMark/>
          </w:tcPr>
          <w:p w14:paraId="00A754C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dołączanie plików do dokumentów magazynowych</w:t>
            </w:r>
          </w:p>
        </w:tc>
        <w:tc>
          <w:tcPr>
            <w:tcW w:w="662" w:type="dxa"/>
            <w:noWrap/>
            <w:hideMark/>
          </w:tcPr>
          <w:p w14:paraId="2E6C4BB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BA12A7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CE107E2" w14:textId="77777777" w:rsidTr="001579E2">
        <w:trPr>
          <w:trHeight w:val="186"/>
        </w:trPr>
        <w:tc>
          <w:tcPr>
            <w:tcW w:w="1532" w:type="dxa"/>
            <w:noWrap/>
            <w:hideMark/>
          </w:tcPr>
          <w:p w14:paraId="4757430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778 – WFS</w:t>
            </w:r>
          </w:p>
        </w:tc>
        <w:tc>
          <w:tcPr>
            <w:tcW w:w="11630" w:type="dxa"/>
            <w:hideMark/>
          </w:tcPr>
          <w:p w14:paraId="79B35E6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plików dotyczących obrotów magazynowych na potrzeby deklaracji JPK</w:t>
            </w:r>
          </w:p>
        </w:tc>
        <w:tc>
          <w:tcPr>
            <w:tcW w:w="662" w:type="dxa"/>
            <w:noWrap/>
            <w:hideMark/>
          </w:tcPr>
          <w:p w14:paraId="713A513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54B82A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26D38BA" w14:textId="77777777" w:rsidTr="001579E2">
        <w:trPr>
          <w:trHeight w:val="600"/>
        </w:trPr>
        <w:tc>
          <w:tcPr>
            <w:tcW w:w="1532" w:type="dxa"/>
            <w:noWrap/>
            <w:hideMark/>
          </w:tcPr>
          <w:p w14:paraId="7FF8253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779 – WFS</w:t>
            </w:r>
          </w:p>
        </w:tc>
        <w:tc>
          <w:tcPr>
            <w:tcW w:w="11630" w:type="dxa"/>
            <w:hideMark/>
          </w:tcPr>
          <w:p w14:paraId="6DB7BC9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przeanalizowanie wszystkich zdarzeń na podstawie których dany materiał znalazł się na magazynie ze szczególnym uwzględnieniem analizy zgłoszenia zapotrzebowania oraz zamówienia</w:t>
            </w:r>
          </w:p>
        </w:tc>
        <w:tc>
          <w:tcPr>
            <w:tcW w:w="662" w:type="dxa"/>
            <w:noWrap/>
            <w:hideMark/>
          </w:tcPr>
          <w:p w14:paraId="3CC9D29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5A051C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DEBE90F" w14:textId="77777777" w:rsidTr="001579E2">
        <w:trPr>
          <w:trHeight w:val="70"/>
        </w:trPr>
        <w:tc>
          <w:tcPr>
            <w:tcW w:w="1532" w:type="dxa"/>
            <w:noWrap/>
            <w:hideMark/>
          </w:tcPr>
          <w:p w14:paraId="0325E25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780 – WFS</w:t>
            </w:r>
          </w:p>
        </w:tc>
        <w:tc>
          <w:tcPr>
            <w:tcW w:w="11630" w:type="dxa"/>
            <w:hideMark/>
          </w:tcPr>
          <w:p w14:paraId="5F698C0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generowanie kodów kreskowych</w:t>
            </w:r>
          </w:p>
        </w:tc>
        <w:tc>
          <w:tcPr>
            <w:tcW w:w="662" w:type="dxa"/>
            <w:noWrap/>
            <w:hideMark/>
          </w:tcPr>
          <w:p w14:paraId="6F2DF9F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1DBF25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071411" w:rsidRPr="001017EA" w14:paraId="72FDE51D" w14:textId="77777777" w:rsidTr="00A52591">
        <w:trPr>
          <w:trHeight w:val="300"/>
        </w:trPr>
        <w:tc>
          <w:tcPr>
            <w:tcW w:w="1532" w:type="dxa"/>
            <w:noWrap/>
            <w:hideMark/>
          </w:tcPr>
          <w:p w14:paraId="5E58EA45" w14:textId="77777777" w:rsidR="00071411" w:rsidRPr="001017EA" w:rsidRDefault="00071411"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3E197DDA" w14:textId="5E6FF999" w:rsidR="00071411" w:rsidRPr="001017EA" w:rsidRDefault="00071411" w:rsidP="00071411">
            <w:pPr>
              <w:spacing w:line="360" w:lineRule="auto"/>
              <w:jc w:val="both"/>
              <w:rPr>
                <w:rFonts w:ascii="Verdana" w:hAnsi="Verdana"/>
                <w:bCs/>
                <w:iCs/>
                <w:sz w:val="20"/>
                <w:szCs w:val="20"/>
              </w:rPr>
            </w:pPr>
            <w:r w:rsidRPr="001017EA">
              <w:rPr>
                <w:rFonts w:ascii="Verdana" w:hAnsi="Verdana"/>
                <w:b/>
                <w:bCs/>
                <w:iCs/>
                <w:sz w:val="20"/>
                <w:szCs w:val="20"/>
              </w:rPr>
              <w:t>Gospodarka odzieżą roboczą</w:t>
            </w:r>
          </w:p>
        </w:tc>
      </w:tr>
      <w:tr w:rsidR="001017EA" w:rsidRPr="001017EA" w14:paraId="3C2125AC" w14:textId="77777777" w:rsidTr="001579E2">
        <w:trPr>
          <w:trHeight w:val="374"/>
        </w:trPr>
        <w:tc>
          <w:tcPr>
            <w:tcW w:w="1532" w:type="dxa"/>
            <w:noWrap/>
            <w:hideMark/>
          </w:tcPr>
          <w:p w14:paraId="114B905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781 – WFS</w:t>
            </w:r>
          </w:p>
        </w:tc>
        <w:tc>
          <w:tcPr>
            <w:tcW w:w="11630" w:type="dxa"/>
            <w:hideMark/>
          </w:tcPr>
          <w:p w14:paraId="1AECDE07" w14:textId="739A8123" w:rsidR="001017EA" w:rsidRPr="001017EA" w:rsidRDefault="001017EA" w:rsidP="00841522">
            <w:pPr>
              <w:spacing w:line="360" w:lineRule="auto"/>
              <w:jc w:val="both"/>
              <w:rPr>
                <w:rFonts w:ascii="Verdana" w:hAnsi="Verdana"/>
                <w:bCs/>
                <w:iCs/>
                <w:sz w:val="20"/>
                <w:szCs w:val="20"/>
              </w:rPr>
            </w:pPr>
            <w:r w:rsidRPr="001017EA">
              <w:rPr>
                <w:rFonts w:ascii="Verdana" w:hAnsi="Verdana"/>
                <w:bCs/>
                <w:iCs/>
                <w:sz w:val="20"/>
                <w:szCs w:val="20"/>
              </w:rPr>
              <w:t xml:space="preserve">System umożliwia prowadzenie </w:t>
            </w:r>
            <w:r w:rsidR="00841522">
              <w:rPr>
                <w:rFonts w:ascii="Verdana" w:hAnsi="Verdana"/>
                <w:bCs/>
                <w:iCs/>
                <w:sz w:val="20"/>
                <w:szCs w:val="20"/>
              </w:rPr>
              <w:t xml:space="preserve">wielu </w:t>
            </w:r>
            <w:r w:rsidRPr="001017EA">
              <w:rPr>
                <w:rFonts w:ascii="Verdana" w:hAnsi="Verdana"/>
                <w:bCs/>
                <w:iCs/>
                <w:sz w:val="20"/>
                <w:szCs w:val="20"/>
              </w:rPr>
              <w:t>elektroniczn</w:t>
            </w:r>
            <w:r w:rsidR="00841522">
              <w:rPr>
                <w:rFonts w:ascii="Verdana" w:hAnsi="Verdana"/>
                <w:bCs/>
                <w:iCs/>
                <w:sz w:val="20"/>
                <w:szCs w:val="20"/>
              </w:rPr>
              <w:t>ych</w:t>
            </w:r>
            <w:r w:rsidRPr="001017EA">
              <w:rPr>
                <w:rFonts w:ascii="Verdana" w:hAnsi="Verdana"/>
                <w:bCs/>
                <w:iCs/>
                <w:sz w:val="20"/>
                <w:szCs w:val="20"/>
              </w:rPr>
              <w:t xml:space="preserve"> kartotek przydziału odzieży i obuwia roboczego dla pracowników</w:t>
            </w:r>
            <w:r w:rsidR="00841522">
              <w:rPr>
                <w:rFonts w:ascii="Verdana" w:hAnsi="Verdana"/>
                <w:bCs/>
                <w:iCs/>
                <w:sz w:val="20"/>
                <w:szCs w:val="20"/>
              </w:rPr>
              <w:t xml:space="preserve"> między innymi z wyszczególnieniem ich rodzajów, ID itp. </w:t>
            </w:r>
          </w:p>
        </w:tc>
        <w:tc>
          <w:tcPr>
            <w:tcW w:w="662" w:type="dxa"/>
            <w:noWrap/>
            <w:hideMark/>
          </w:tcPr>
          <w:p w14:paraId="0C0E818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38B900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395DD78" w14:textId="77777777" w:rsidTr="00841522">
        <w:trPr>
          <w:trHeight w:val="283"/>
        </w:trPr>
        <w:tc>
          <w:tcPr>
            <w:tcW w:w="1532" w:type="dxa"/>
            <w:noWrap/>
            <w:hideMark/>
          </w:tcPr>
          <w:p w14:paraId="5EAF1C1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782 – WFS</w:t>
            </w:r>
          </w:p>
        </w:tc>
        <w:tc>
          <w:tcPr>
            <w:tcW w:w="11630" w:type="dxa"/>
            <w:hideMark/>
          </w:tcPr>
          <w:p w14:paraId="78391A91" w14:textId="16141F82" w:rsidR="00841522" w:rsidRDefault="001017EA" w:rsidP="00841522">
            <w:pPr>
              <w:spacing w:line="360" w:lineRule="auto"/>
              <w:rPr>
                <w:rFonts w:ascii="Verdana" w:hAnsi="Verdana"/>
                <w:bCs/>
                <w:iCs/>
                <w:sz w:val="20"/>
                <w:szCs w:val="20"/>
              </w:rPr>
            </w:pPr>
            <w:r w:rsidRPr="001017EA">
              <w:rPr>
                <w:rFonts w:ascii="Verdana" w:hAnsi="Verdana"/>
                <w:bCs/>
                <w:iCs/>
                <w:sz w:val="20"/>
                <w:szCs w:val="20"/>
              </w:rPr>
              <w:t>System umożliwia w elektronicznej kartotece przydziału odzieży zawarcie wszystkich niezbędnych danych do prawidłowego zarządzania odzieżą roboczą, a w szczególności:</w:t>
            </w:r>
            <w:r w:rsidRPr="001017EA">
              <w:rPr>
                <w:rFonts w:ascii="Verdana" w:hAnsi="Verdana"/>
                <w:bCs/>
                <w:iCs/>
                <w:sz w:val="20"/>
                <w:szCs w:val="20"/>
              </w:rPr>
              <w:br/>
              <w:t>- imię i nazwisko pracownika (dane z ewidencji kadrowej)</w:t>
            </w:r>
            <w:r w:rsidRPr="001017EA">
              <w:rPr>
                <w:rFonts w:ascii="Verdana" w:hAnsi="Verdana"/>
                <w:bCs/>
                <w:iCs/>
                <w:sz w:val="20"/>
                <w:szCs w:val="20"/>
              </w:rPr>
              <w:br/>
              <w:t>- stanowisko</w:t>
            </w:r>
            <w:r w:rsidR="000B5152">
              <w:rPr>
                <w:rFonts w:ascii="Verdana" w:hAnsi="Verdana"/>
                <w:bCs/>
                <w:iCs/>
                <w:sz w:val="20"/>
                <w:szCs w:val="20"/>
              </w:rPr>
              <w:t>, dział, MPK</w:t>
            </w:r>
            <w:r w:rsidRPr="001017EA">
              <w:rPr>
                <w:rFonts w:ascii="Verdana" w:hAnsi="Verdana"/>
                <w:bCs/>
                <w:iCs/>
                <w:sz w:val="20"/>
                <w:szCs w:val="20"/>
              </w:rPr>
              <w:br/>
              <w:t xml:space="preserve">- listę asortymentu który się należy </w:t>
            </w:r>
            <w:r w:rsidR="00841522">
              <w:rPr>
                <w:rFonts w:ascii="Verdana" w:hAnsi="Verdana"/>
                <w:bCs/>
                <w:iCs/>
                <w:sz w:val="20"/>
                <w:szCs w:val="20"/>
              </w:rPr>
              <w:t xml:space="preserve">oraz okresu na jaki się należy </w:t>
            </w:r>
            <w:r w:rsidRPr="001017EA">
              <w:rPr>
                <w:rFonts w:ascii="Verdana" w:hAnsi="Verdana"/>
                <w:bCs/>
                <w:iCs/>
                <w:sz w:val="20"/>
                <w:szCs w:val="20"/>
              </w:rPr>
              <w:t>(musi istnieć możliwość definiowania i edytowania listy)</w:t>
            </w:r>
            <w:r w:rsidRPr="001017EA">
              <w:rPr>
                <w:rFonts w:ascii="Verdana" w:hAnsi="Verdana"/>
                <w:bCs/>
                <w:iCs/>
                <w:sz w:val="20"/>
                <w:szCs w:val="20"/>
              </w:rPr>
              <w:br/>
              <w:t>- określenie do kiedy dany asortyment się należy (data graniczna np. związana zakończeniem umowy o pracę)</w:t>
            </w:r>
          </w:p>
          <w:p w14:paraId="7ED65C33" w14:textId="7BEBFD23" w:rsidR="001017EA" w:rsidRPr="001017EA" w:rsidRDefault="00841522" w:rsidP="00841522">
            <w:pPr>
              <w:spacing w:line="360" w:lineRule="auto"/>
              <w:rPr>
                <w:rFonts w:ascii="Verdana" w:hAnsi="Verdana"/>
                <w:bCs/>
                <w:iCs/>
                <w:sz w:val="20"/>
                <w:szCs w:val="20"/>
              </w:rPr>
            </w:pPr>
            <w:r>
              <w:rPr>
                <w:rFonts w:ascii="Verdana" w:hAnsi="Verdana"/>
                <w:bCs/>
                <w:iCs/>
                <w:sz w:val="20"/>
                <w:szCs w:val="20"/>
              </w:rPr>
              <w:t xml:space="preserve">- określenie daty utraty praw do przydziału odzieży </w:t>
            </w:r>
            <w:r w:rsidR="001017EA" w:rsidRPr="001017EA">
              <w:rPr>
                <w:rFonts w:ascii="Verdana" w:hAnsi="Verdana"/>
                <w:bCs/>
                <w:iCs/>
                <w:sz w:val="20"/>
                <w:szCs w:val="20"/>
              </w:rPr>
              <w:br/>
              <w:t>- dla poszczególnych pozycji asortymentu okres co jaki należy się dany asortyment</w:t>
            </w:r>
            <w:r>
              <w:rPr>
                <w:rFonts w:ascii="Verdana" w:hAnsi="Verdana"/>
                <w:bCs/>
                <w:iCs/>
                <w:sz w:val="20"/>
                <w:szCs w:val="20"/>
              </w:rPr>
              <w:t xml:space="preserve"> z podaniem daty </w:t>
            </w:r>
            <w:r>
              <w:rPr>
                <w:rFonts w:ascii="Verdana" w:hAnsi="Verdana"/>
                <w:bCs/>
                <w:iCs/>
                <w:sz w:val="20"/>
                <w:szCs w:val="20"/>
              </w:rPr>
              <w:lastRenderedPageBreak/>
              <w:t xml:space="preserve">planowanych wydań </w:t>
            </w:r>
            <w:r w:rsidR="001017EA" w:rsidRPr="001017EA">
              <w:rPr>
                <w:rFonts w:ascii="Verdana" w:hAnsi="Verdana"/>
                <w:bCs/>
                <w:iCs/>
                <w:sz w:val="20"/>
                <w:szCs w:val="20"/>
              </w:rPr>
              <w:br/>
              <w:t>- dla poszczególnych pozycji asortymentu możliwość rejestracji rozmiarów pracownika oraz możliwość przechowywania historii zmian rozmiarów pracownika</w:t>
            </w:r>
          </w:p>
        </w:tc>
        <w:tc>
          <w:tcPr>
            <w:tcW w:w="662" w:type="dxa"/>
            <w:noWrap/>
            <w:hideMark/>
          </w:tcPr>
          <w:p w14:paraId="009BFE4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 </w:t>
            </w:r>
          </w:p>
        </w:tc>
        <w:tc>
          <w:tcPr>
            <w:tcW w:w="742" w:type="dxa"/>
            <w:noWrap/>
            <w:hideMark/>
          </w:tcPr>
          <w:p w14:paraId="7B77877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72D65A5" w14:textId="77777777" w:rsidTr="001579E2">
        <w:trPr>
          <w:trHeight w:val="2700"/>
        </w:trPr>
        <w:tc>
          <w:tcPr>
            <w:tcW w:w="1532" w:type="dxa"/>
            <w:noWrap/>
            <w:hideMark/>
          </w:tcPr>
          <w:p w14:paraId="175E0AC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783 – WFS</w:t>
            </w:r>
          </w:p>
        </w:tc>
        <w:tc>
          <w:tcPr>
            <w:tcW w:w="11630" w:type="dxa"/>
            <w:hideMark/>
          </w:tcPr>
          <w:p w14:paraId="0DD13BE2" w14:textId="77777777" w:rsidR="001017EA" w:rsidRPr="001017EA" w:rsidRDefault="001017EA" w:rsidP="00071411">
            <w:pPr>
              <w:spacing w:line="360" w:lineRule="auto"/>
              <w:rPr>
                <w:rFonts w:ascii="Verdana" w:hAnsi="Verdana"/>
                <w:bCs/>
                <w:iCs/>
                <w:sz w:val="20"/>
                <w:szCs w:val="20"/>
              </w:rPr>
            </w:pPr>
            <w:r w:rsidRPr="001017EA">
              <w:rPr>
                <w:rFonts w:ascii="Verdana" w:hAnsi="Verdana"/>
                <w:bCs/>
                <w:iCs/>
                <w:sz w:val="20"/>
                <w:szCs w:val="20"/>
              </w:rPr>
              <w:t>System umożliwia w elektronicznej kartotece przydziału odzieży:</w:t>
            </w:r>
            <w:r w:rsidRPr="001017EA">
              <w:rPr>
                <w:rFonts w:ascii="Verdana" w:hAnsi="Verdana"/>
                <w:bCs/>
                <w:iCs/>
                <w:sz w:val="20"/>
                <w:szCs w:val="20"/>
              </w:rPr>
              <w:br/>
              <w:t>- rozplanowane automatycznie daty wydań w przód na co najmniej 5 lat (System musi dawać możliwość konfiguracji na jaki okres mają zostać rozplanowane wydania oraz uwzględniać ewentualną datę graniczną)</w:t>
            </w:r>
            <w:r w:rsidRPr="001017EA">
              <w:rPr>
                <w:rFonts w:ascii="Verdana" w:hAnsi="Verdana"/>
                <w:bCs/>
                <w:iCs/>
                <w:sz w:val="20"/>
                <w:szCs w:val="20"/>
              </w:rPr>
              <w:br/>
              <w:t>- automatyczne odnotowane faktycznej daty wydania</w:t>
            </w:r>
            <w:r w:rsidRPr="001017EA">
              <w:rPr>
                <w:rFonts w:ascii="Verdana" w:hAnsi="Verdana"/>
                <w:bCs/>
                <w:iCs/>
                <w:sz w:val="20"/>
                <w:szCs w:val="20"/>
              </w:rPr>
              <w:br/>
              <w:t>- automatycznie przeliczone daty planowanych kolejnych wydań po faktycznym wydaniu</w:t>
            </w:r>
            <w:r w:rsidRPr="001017EA">
              <w:rPr>
                <w:rFonts w:ascii="Verdana" w:hAnsi="Verdana"/>
                <w:bCs/>
                <w:iCs/>
                <w:sz w:val="20"/>
                <w:szCs w:val="20"/>
              </w:rPr>
              <w:br/>
              <w:t>- wstrzymanie wydań lub/i przesunięcie wydań</w:t>
            </w:r>
            <w:r w:rsidRPr="001017EA">
              <w:rPr>
                <w:rFonts w:ascii="Verdana" w:hAnsi="Verdana"/>
                <w:bCs/>
                <w:iCs/>
                <w:sz w:val="20"/>
                <w:szCs w:val="20"/>
              </w:rPr>
              <w:br/>
              <w:t>- częściową lub całkowitą zmianę asortymentu który się należy (przy zmianie System powinien usunąć pozycje z planu które nie będą już wydawane i automatycznie wstawić nowe pozycje planu)</w:t>
            </w:r>
            <w:r w:rsidRPr="001017EA">
              <w:rPr>
                <w:rFonts w:ascii="Verdana" w:hAnsi="Verdana"/>
                <w:bCs/>
                <w:iCs/>
                <w:sz w:val="20"/>
                <w:szCs w:val="20"/>
              </w:rPr>
              <w:br/>
              <w:t>- zmianę częstotliwości wydań z równoczesnym automatycznym przeliczeniem planów</w:t>
            </w:r>
          </w:p>
        </w:tc>
        <w:tc>
          <w:tcPr>
            <w:tcW w:w="662" w:type="dxa"/>
            <w:noWrap/>
            <w:hideMark/>
          </w:tcPr>
          <w:p w14:paraId="2EF305A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C2D76A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F36D465" w14:textId="77777777" w:rsidTr="001579E2">
        <w:trPr>
          <w:trHeight w:val="900"/>
        </w:trPr>
        <w:tc>
          <w:tcPr>
            <w:tcW w:w="1532" w:type="dxa"/>
            <w:noWrap/>
            <w:hideMark/>
          </w:tcPr>
          <w:p w14:paraId="63A12C4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784 – WFS</w:t>
            </w:r>
          </w:p>
        </w:tc>
        <w:tc>
          <w:tcPr>
            <w:tcW w:w="11630" w:type="dxa"/>
            <w:hideMark/>
          </w:tcPr>
          <w:p w14:paraId="392C889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automatyczne np. za pośrednictwem e-mail powiadamianie o konieczności odbioru odzieży w wyznaczonym terminie. System musi umożliwiać ustalanie i edytowanie wysyłanych komunikatów oraz ich odbiorców </w:t>
            </w:r>
          </w:p>
        </w:tc>
        <w:tc>
          <w:tcPr>
            <w:tcW w:w="662" w:type="dxa"/>
            <w:noWrap/>
            <w:hideMark/>
          </w:tcPr>
          <w:p w14:paraId="7C81F3A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06D613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1EFBDC8" w14:textId="77777777" w:rsidTr="001579E2">
        <w:trPr>
          <w:trHeight w:val="600"/>
        </w:trPr>
        <w:tc>
          <w:tcPr>
            <w:tcW w:w="1532" w:type="dxa"/>
            <w:noWrap/>
            <w:hideMark/>
          </w:tcPr>
          <w:p w14:paraId="157EEBA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785 – WFS</w:t>
            </w:r>
          </w:p>
        </w:tc>
        <w:tc>
          <w:tcPr>
            <w:tcW w:w="11630" w:type="dxa"/>
            <w:hideMark/>
          </w:tcPr>
          <w:p w14:paraId="4122372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 przypadku braku odbioru odzieży w wyznaczonym terminie wysłanie ponaglenia według zadanej częstotliwości</w:t>
            </w:r>
          </w:p>
        </w:tc>
        <w:tc>
          <w:tcPr>
            <w:tcW w:w="662" w:type="dxa"/>
            <w:noWrap/>
            <w:hideMark/>
          </w:tcPr>
          <w:p w14:paraId="58AAF82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1FF15B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071411" w:rsidRPr="001017EA" w14:paraId="34C15E50" w14:textId="77777777" w:rsidTr="00A52591">
        <w:trPr>
          <w:trHeight w:val="300"/>
        </w:trPr>
        <w:tc>
          <w:tcPr>
            <w:tcW w:w="1532" w:type="dxa"/>
            <w:noWrap/>
            <w:hideMark/>
          </w:tcPr>
          <w:p w14:paraId="05506805" w14:textId="77777777" w:rsidR="00071411" w:rsidRPr="001017EA" w:rsidRDefault="00071411"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35666870" w14:textId="2FADA899" w:rsidR="00071411" w:rsidRPr="001017EA" w:rsidRDefault="00071411" w:rsidP="00071411">
            <w:pPr>
              <w:spacing w:line="360" w:lineRule="auto"/>
              <w:jc w:val="both"/>
              <w:rPr>
                <w:rFonts w:ascii="Verdana" w:hAnsi="Verdana"/>
                <w:bCs/>
                <w:iCs/>
                <w:sz w:val="20"/>
                <w:szCs w:val="20"/>
              </w:rPr>
            </w:pPr>
            <w:r w:rsidRPr="001017EA">
              <w:rPr>
                <w:rFonts w:ascii="Verdana" w:hAnsi="Verdana"/>
                <w:b/>
                <w:bCs/>
                <w:iCs/>
                <w:sz w:val="20"/>
                <w:szCs w:val="20"/>
              </w:rPr>
              <w:t>Inwentaryzacja</w:t>
            </w:r>
          </w:p>
        </w:tc>
      </w:tr>
      <w:tr w:rsidR="001017EA" w:rsidRPr="001017EA" w14:paraId="30DBD1E4" w14:textId="77777777" w:rsidTr="001579E2">
        <w:trPr>
          <w:trHeight w:val="320"/>
        </w:trPr>
        <w:tc>
          <w:tcPr>
            <w:tcW w:w="1532" w:type="dxa"/>
            <w:noWrap/>
            <w:hideMark/>
          </w:tcPr>
          <w:p w14:paraId="794C03C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786 – WFS</w:t>
            </w:r>
          </w:p>
        </w:tc>
        <w:tc>
          <w:tcPr>
            <w:tcW w:w="11630" w:type="dxa"/>
            <w:hideMark/>
          </w:tcPr>
          <w:p w14:paraId="743A6FB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obsługę inwentaryzacji magazynu</w:t>
            </w:r>
          </w:p>
        </w:tc>
        <w:tc>
          <w:tcPr>
            <w:tcW w:w="662" w:type="dxa"/>
            <w:noWrap/>
            <w:hideMark/>
          </w:tcPr>
          <w:p w14:paraId="00DBB75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815369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554E74C" w14:textId="77777777" w:rsidTr="001579E2">
        <w:trPr>
          <w:trHeight w:val="600"/>
        </w:trPr>
        <w:tc>
          <w:tcPr>
            <w:tcW w:w="1532" w:type="dxa"/>
            <w:noWrap/>
            <w:hideMark/>
          </w:tcPr>
          <w:p w14:paraId="7C0FDC0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787 – WFS</w:t>
            </w:r>
          </w:p>
        </w:tc>
        <w:tc>
          <w:tcPr>
            <w:tcW w:w="11630" w:type="dxa"/>
            <w:hideMark/>
          </w:tcPr>
          <w:p w14:paraId="0779B41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bezpośrednio z Systemu arkuszy spisu inwentaryzacyjnego magazynów dla każdego magazynu na każdy dowolny dzień</w:t>
            </w:r>
          </w:p>
        </w:tc>
        <w:tc>
          <w:tcPr>
            <w:tcW w:w="662" w:type="dxa"/>
            <w:noWrap/>
            <w:hideMark/>
          </w:tcPr>
          <w:p w14:paraId="62FF35B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3BC996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1F29BD9" w14:textId="77777777" w:rsidTr="001579E2">
        <w:trPr>
          <w:trHeight w:val="3000"/>
        </w:trPr>
        <w:tc>
          <w:tcPr>
            <w:tcW w:w="1532" w:type="dxa"/>
            <w:noWrap/>
            <w:hideMark/>
          </w:tcPr>
          <w:p w14:paraId="453A05F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788 – WFS</w:t>
            </w:r>
          </w:p>
        </w:tc>
        <w:tc>
          <w:tcPr>
            <w:tcW w:w="11630" w:type="dxa"/>
            <w:hideMark/>
          </w:tcPr>
          <w:p w14:paraId="5E0450F0" w14:textId="77777777" w:rsidR="001017EA" w:rsidRPr="001017EA" w:rsidRDefault="001017EA" w:rsidP="00071411">
            <w:pPr>
              <w:spacing w:line="360" w:lineRule="auto"/>
              <w:rPr>
                <w:rFonts w:ascii="Verdana" w:hAnsi="Verdana"/>
                <w:bCs/>
                <w:iCs/>
                <w:sz w:val="20"/>
                <w:szCs w:val="20"/>
              </w:rPr>
            </w:pPr>
            <w:r w:rsidRPr="001017EA">
              <w:rPr>
                <w:rFonts w:ascii="Verdana" w:hAnsi="Verdana"/>
                <w:bCs/>
                <w:iCs/>
                <w:sz w:val="20"/>
                <w:szCs w:val="20"/>
              </w:rPr>
              <w:t>System umożliwia wygenerowanie arkuszy spisu inwentaryzacyjnego zawierającego w nagłówku co najmniej takie informacje:</w:t>
            </w:r>
            <w:r w:rsidRPr="001017EA">
              <w:rPr>
                <w:rFonts w:ascii="Verdana" w:hAnsi="Verdana"/>
                <w:bCs/>
                <w:iCs/>
                <w:sz w:val="20"/>
                <w:szCs w:val="20"/>
              </w:rPr>
              <w:br/>
              <w:t>- symbol inwentaryzacji</w:t>
            </w:r>
            <w:r w:rsidRPr="001017EA">
              <w:rPr>
                <w:rFonts w:ascii="Verdana" w:hAnsi="Verdana"/>
                <w:bCs/>
                <w:iCs/>
                <w:sz w:val="20"/>
                <w:szCs w:val="20"/>
              </w:rPr>
              <w:br/>
              <w:t>- numer inwentaryzacji</w:t>
            </w:r>
            <w:r w:rsidRPr="001017EA">
              <w:rPr>
                <w:rFonts w:ascii="Verdana" w:hAnsi="Verdana"/>
                <w:bCs/>
                <w:iCs/>
                <w:sz w:val="20"/>
                <w:szCs w:val="20"/>
              </w:rPr>
              <w:br/>
              <w:t>- numer/nazwę inwentaryzowanego magazynu</w:t>
            </w:r>
            <w:r w:rsidRPr="001017EA">
              <w:rPr>
                <w:rFonts w:ascii="Verdana" w:hAnsi="Verdana"/>
                <w:bCs/>
                <w:iCs/>
                <w:sz w:val="20"/>
                <w:szCs w:val="20"/>
              </w:rPr>
              <w:br/>
              <w:t>- opis zakresu inwentaryzacji</w:t>
            </w:r>
            <w:r w:rsidRPr="001017EA">
              <w:rPr>
                <w:rFonts w:ascii="Verdana" w:hAnsi="Verdana"/>
                <w:bCs/>
                <w:iCs/>
                <w:sz w:val="20"/>
                <w:szCs w:val="20"/>
              </w:rPr>
              <w:br/>
              <w:t>- skład komisji inwentaryzacyjnej</w:t>
            </w:r>
            <w:r w:rsidRPr="001017EA">
              <w:rPr>
                <w:rFonts w:ascii="Verdana" w:hAnsi="Verdana"/>
                <w:bCs/>
                <w:iCs/>
                <w:sz w:val="20"/>
                <w:szCs w:val="20"/>
              </w:rPr>
              <w:br/>
              <w:t>- osoba/osoby odpowiedzialne</w:t>
            </w:r>
            <w:r w:rsidRPr="001017EA">
              <w:rPr>
                <w:rFonts w:ascii="Verdana" w:hAnsi="Verdana"/>
                <w:bCs/>
                <w:iCs/>
                <w:sz w:val="20"/>
                <w:szCs w:val="20"/>
              </w:rPr>
              <w:br/>
              <w:t>- daty inwentaryzacji</w:t>
            </w:r>
            <w:r w:rsidRPr="001017EA">
              <w:rPr>
                <w:rFonts w:ascii="Verdana" w:hAnsi="Verdana"/>
                <w:bCs/>
                <w:iCs/>
                <w:sz w:val="20"/>
                <w:szCs w:val="20"/>
              </w:rPr>
              <w:br/>
              <w:t>- miejsce na podpisy</w:t>
            </w:r>
          </w:p>
        </w:tc>
        <w:tc>
          <w:tcPr>
            <w:tcW w:w="662" w:type="dxa"/>
            <w:noWrap/>
            <w:hideMark/>
          </w:tcPr>
          <w:p w14:paraId="66A1F07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D92C09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966C982" w14:textId="77777777" w:rsidTr="001579E2">
        <w:trPr>
          <w:trHeight w:val="164"/>
        </w:trPr>
        <w:tc>
          <w:tcPr>
            <w:tcW w:w="1532" w:type="dxa"/>
            <w:noWrap/>
            <w:hideMark/>
          </w:tcPr>
          <w:p w14:paraId="4351A29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789 – WFS</w:t>
            </w:r>
          </w:p>
        </w:tc>
        <w:tc>
          <w:tcPr>
            <w:tcW w:w="11630" w:type="dxa"/>
            <w:hideMark/>
          </w:tcPr>
          <w:p w14:paraId="2DD7044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 ramach inwentaryzacji danego magazynu wygenerowanie wielu arkuszy spisowych</w:t>
            </w:r>
          </w:p>
        </w:tc>
        <w:tc>
          <w:tcPr>
            <w:tcW w:w="662" w:type="dxa"/>
            <w:noWrap/>
            <w:hideMark/>
          </w:tcPr>
          <w:p w14:paraId="2CCCAD1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319A1F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4700B4C" w14:textId="77777777" w:rsidTr="001579E2">
        <w:trPr>
          <w:trHeight w:val="1500"/>
        </w:trPr>
        <w:tc>
          <w:tcPr>
            <w:tcW w:w="1532" w:type="dxa"/>
            <w:noWrap/>
            <w:hideMark/>
          </w:tcPr>
          <w:p w14:paraId="074D5F1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790 – WFS</w:t>
            </w:r>
          </w:p>
        </w:tc>
        <w:tc>
          <w:tcPr>
            <w:tcW w:w="11630" w:type="dxa"/>
            <w:hideMark/>
          </w:tcPr>
          <w:p w14:paraId="3E45A72F" w14:textId="77777777" w:rsidR="001017EA" w:rsidRPr="001017EA" w:rsidRDefault="001017EA" w:rsidP="00071411">
            <w:pPr>
              <w:spacing w:line="360" w:lineRule="auto"/>
              <w:rPr>
                <w:rFonts w:ascii="Verdana" w:hAnsi="Verdana"/>
                <w:bCs/>
                <w:iCs/>
                <w:sz w:val="20"/>
                <w:szCs w:val="20"/>
              </w:rPr>
            </w:pPr>
            <w:r w:rsidRPr="001017EA">
              <w:rPr>
                <w:rFonts w:ascii="Verdana" w:hAnsi="Verdana"/>
                <w:bCs/>
                <w:iCs/>
                <w:sz w:val="20"/>
                <w:szCs w:val="20"/>
              </w:rPr>
              <w:t>System umożliwia generowanie arkusza w podziale na jeden, kilka lub wszystkie magazyny, a w nich możliwość podziału na:</w:t>
            </w:r>
            <w:r w:rsidRPr="001017EA">
              <w:rPr>
                <w:rFonts w:ascii="Verdana" w:hAnsi="Verdana"/>
                <w:bCs/>
                <w:iCs/>
                <w:sz w:val="20"/>
                <w:szCs w:val="20"/>
              </w:rPr>
              <w:br/>
              <w:t>- wszystkie towary z magazynu</w:t>
            </w:r>
            <w:r w:rsidRPr="001017EA">
              <w:rPr>
                <w:rFonts w:ascii="Verdana" w:hAnsi="Verdana"/>
                <w:bCs/>
                <w:iCs/>
                <w:sz w:val="20"/>
                <w:szCs w:val="20"/>
              </w:rPr>
              <w:br/>
              <w:t>- wybrane grupy/grupę towarów</w:t>
            </w:r>
            <w:r w:rsidRPr="001017EA">
              <w:rPr>
                <w:rFonts w:ascii="Verdana" w:hAnsi="Verdana"/>
                <w:bCs/>
                <w:iCs/>
                <w:sz w:val="20"/>
                <w:szCs w:val="20"/>
              </w:rPr>
              <w:br/>
              <w:t>- wybrane poszczególne towary</w:t>
            </w:r>
          </w:p>
        </w:tc>
        <w:tc>
          <w:tcPr>
            <w:tcW w:w="662" w:type="dxa"/>
            <w:noWrap/>
            <w:hideMark/>
          </w:tcPr>
          <w:p w14:paraId="112B87E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E09438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35EEAD4" w14:textId="77777777" w:rsidTr="001579E2">
        <w:trPr>
          <w:trHeight w:val="600"/>
        </w:trPr>
        <w:tc>
          <w:tcPr>
            <w:tcW w:w="1532" w:type="dxa"/>
            <w:noWrap/>
            <w:hideMark/>
          </w:tcPr>
          <w:p w14:paraId="696E557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791 – WFS</w:t>
            </w:r>
          </w:p>
        </w:tc>
        <w:tc>
          <w:tcPr>
            <w:tcW w:w="11630" w:type="dxa"/>
            <w:hideMark/>
          </w:tcPr>
          <w:p w14:paraId="48D1EE4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arkuszy spisowych zawierających co najmniej takie informacje jak: numer indeksu, nazwę indeksu, systemowe dane magazynu, nr partii oraz miejsce na podanie stanu</w:t>
            </w:r>
          </w:p>
        </w:tc>
        <w:tc>
          <w:tcPr>
            <w:tcW w:w="662" w:type="dxa"/>
            <w:noWrap/>
            <w:hideMark/>
          </w:tcPr>
          <w:p w14:paraId="38AE11A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8E7E59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FCBE79D" w14:textId="77777777" w:rsidTr="001579E2">
        <w:trPr>
          <w:trHeight w:val="900"/>
        </w:trPr>
        <w:tc>
          <w:tcPr>
            <w:tcW w:w="1532" w:type="dxa"/>
            <w:noWrap/>
            <w:hideMark/>
          </w:tcPr>
          <w:p w14:paraId="2B63AA3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792 – WFS</w:t>
            </w:r>
          </w:p>
        </w:tc>
        <w:tc>
          <w:tcPr>
            <w:tcW w:w="11630" w:type="dxa"/>
            <w:hideMark/>
          </w:tcPr>
          <w:p w14:paraId="2986131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przed wyeksportowaniem arkuszy spisowych na ich modyfikację przez uprawnionego użytkownika w postaci możliwości dodania/usunięcia/zmiany kolejności opisowych kolumn dotyczących gospodarki magazynowej np. dodanie do arkusza spisowego kolumny z datą przyjęcia materiału</w:t>
            </w:r>
          </w:p>
        </w:tc>
        <w:tc>
          <w:tcPr>
            <w:tcW w:w="662" w:type="dxa"/>
            <w:noWrap/>
            <w:hideMark/>
          </w:tcPr>
          <w:p w14:paraId="17963C2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98EA13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9D47921" w14:textId="77777777" w:rsidTr="001579E2">
        <w:trPr>
          <w:trHeight w:val="300"/>
        </w:trPr>
        <w:tc>
          <w:tcPr>
            <w:tcW w:w="1532" w:type="dxa"/>
            <w:noWrap/>
            <w:hideMark/>
          </w:tcPr>
          <w:p w14:paraId="7C815F0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793 – WFS</w:t>
            </w:r>
          </w:p>
        </w:tc>
        <w:tc>
          <w:tcPr>
            <w:tcW w:w="11630" w:type="dxa"/>
            <w:hideMark/>
          </w:tcPr>
          <w:p w14:paraId="0A28810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wprowadzanie danych ze spisów inwentaryzacyjnych do Systemu</w:t>
            </w:r>
          </w:p>
        </w:tc>
        <w:tc>
          <w:tcPr>
            <w:tcW w:w="662" w:type="dxa"/>
            <w:noWrap/>
            <w:hideMark/>
          </w:tcPr>
          <w:p w14:paraId="4EEA43B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C3434A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66CD75D" w14:textId="77777777" w:rsidTr="001579E2">
        <w:trPr>
          <w:trHeight w:val="300"/>
        </w:trPr>
        <w:tc>
          <w:tcPr>
            <w:tcW w:w="1532" w:type="dxa"/>
            <w:noWrap/>
            <w:hideMark/>
          </w:tcPr>
          <w:p w14:paraId="7737C2F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794 – WFS</w:t>
            </w:r>
          </w:p>
        </w:tc>
        <w:tc>
          <w:tcPr>
            <w:tcW w:w="11630" w:type="dxa"/>
            <w:hideMark/>
          </w:tcPr>
          <w:p w14:paraId="3140B2F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przeprowadzenie spisu z natury za pomocą czytników kodów kreskowych</w:t>
            </w:r>
          </w:p>
        </w:tc>
        <w:tc>
          <w:tcPr>
            <w:tcW w:w="662" w:type="dxa"/>
            <w:noWrap/>
            <w:hideMark/>
          </w:tcPr>
          <w:p w14:paraId="1A1D763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74D957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FD45A8B" w14:textId="77777777" w:rsidTr="001579E2">
        <w:trPr>
          <w:trHeight w:val="300"/>
        </w:trPr>
        <w:tc>
          <w:tcPr>
            <w:tcW w:w="1532" w:type="dxa"/>
            <w:noWrap/>
            <w:hideMark/>
          </w:tcPr>
          <w:p w14:paraId="488F0DD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795 – WFS</w:t>
            </w:r>
          </w:p>
        </w:tc>
        <w:tc>
          <w:tcPr>
            <w:tcW w:w="11630" w:type="dxa"/>
            <w:hideMark/>
          </w:tcPr>
          <w:p w14:paraId="331298B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blokowanie operacji magazynowych na czas prowadzenia inwentaryzacji</w:t>
            </w:r>
          </w:p>
        </w:tc>
        <w:tc>
          <w:tcPr>
            <w:tcW w:w="662" w:type="dxa"/>
            <w:noWrap/>
            <w:hideMark/>
          </w:tcPr>
          <w:p w14:paraId="6B7A8E3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7AF6C2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0180D63" w14:textId="77777777" w:rsidTr="001579E2">
        <w:trPr>
          <w:trHeight w:val="205"/>
        </w:trPr>
        <w:tc>
          <w:tcPr>
            <w:tcW w:w="1532" w:type="dxa"/>
            <w:noWrap/>
            <w:hideMark/>
          </w:tcPr>
          <w:p w14:paraId="10A292E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796 – WFS</w:t>
            </w:r>
          </w:p>
        </w:tc>
        <w:tc>
          <w:tcPr>
            <w:tcW w:w="11630" w:type="dxa"/>
            <w:hideMark/>
          </w:tcPr>
          <w:p w14:paraId="47EADDC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rozliczenie inwentaryzacji w zakresie stwierdzonych niedoborów oraz ujawnionych nadwyżek</w:t>
            </w:r>
          </w:p>
        </w:tc>
        <w:tc>
          <w:tcPr>
            <w:tcW w:w="662" w:type="dxa"/>
            <w:noWrap/>
            <w:hideMark/>
          </w:tcPr>
          <w:p w14:paraId="184AA25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24299E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2968D6A" w14:textId="77777777" w:rsidTr="001579E2">
        <w:trPr>
          <w:trHeight w:val="600"/>
        </w:trPr>
        <w:tc>
          <w:tcPr>
            <w:tcW w:w="1532" w:type="dxa"/>
            <w:noWrap/>
            <w:hideMark/>
          </w:tcPr>
          <w:p w14:paraId="45C6653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797 – WFS</w:t>
            </w:r>
          </w:p>
        </w:tc>
        <w:tc>
          <w:tcPr>
            <w:tcW w:w="11630" w:type="dxa"/>
            <w:hideMark/>
          </w:tcPr>
          <w:p w14:paraId="672595B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dokumentów rozliczających inwentaryzację w postaci protokołu inwentaryzacyjnego zawierającego informację o wszystkich odchyleniach</w:t>
            </w:r>
          </w:p>
        </w:tc>
        <w:tc>
          <w:tcPr>
            <w:tcW w:w="662" w:type="dxa"/>
            <w:noWrap/>
            <w:hideMark/>
          </w:tcPr>
          <w:p w14:paraId="27ED8A2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EDA2A5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9115E95" w14:textId="77777777" w:rsidTr="001579E2">
        <w:trPr>
          <w:trHeight w:val="600"/>
        </w:trPr>
        <w:tc>
          <w:tcPr>
            <w:tcW w:w="1532" w:type="dxa"/>
            <w:noWrap/>
            <w:hideMark/>
          </w:tcPr>
          <w:p w14:paraId="14BBFE7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798 – WFS</w:t>
            </w:r>
          </w:p>
        </w:tc>
        <w:tc>
          <w:tcPr>
            <w:tcW w:w="11630" w:type="dxa"/>
            <w:hideMark/>
          </w:tcPr>
          <w:p w14:paraId="0B1ED94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zatwierdzanie inwentaryzacji wraz z zapisaniem danych użytkownika, który dokonał takiej operacji</w:t>
            </w:r>
          </w:p>
        </w:tc>
        <w:tc>
          <w:tcPr>
            <w:tcW w:w="662" w:type="dxa"/>
            <w:noWrap/>
            <w:hideMark/>
          </w:tcPr>
          <w:p w14:paraId="39833B4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A8630F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071411" w:rsidRPr="001017EA" w14:paraId="5F0FD373" w14:textId="77777777" w:rsidTr="00A52591">
        <w:trPr>
          <w:trHeight w:val="300"/>
        </w:trPr>
        <w:tc>
          <w:tcPr>
            <w:tcW w:w="1532" w:type="dxa"/>
            <w:noWrap/>
            <w:hideMark/>
          </w:tcPr>
          <w:p w14:paraId="7A662E80" w14:textId="77777777" w:rsidR="00071411" w:rsidRPr="001017EA" w:rsidRDefault="00071411"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1027B9CE" w14:textId="57BCEAF8" w:rsidR="00071411" w:rsidRPr="001017EA" w:rsidRDefault="00071411" w:rsidP="00071411">
            <w:pPr>
              <w:spacing w:line="360" w:lineRule="auto"/>
              <w:jc w:val="both"/>
              <w:rPr>
                <w:rFonts w:ascii="Verdana" w:hAnsi="Verdana"/>
                <w:bCs/>
                <w:iCs/>
                <w:sz w:val="20"/>
                <w:szCs w:val="20"/>
              </w:rPr>
            </w:pPr>
            <w:r w:rsidRPr="001017EA">
              <w:rPr>
                <w:rFonts w:ascii="Verdana" w:hAnsi="Verdana"/>
                <w:b/>
                <w:bCs/>
                <w:iCs/>
                <w:sz w:val="20"/>
                <w:szCs w:val="20"/>
              </w:rPr>
              <w:t>Raporty</w:t>
            </w:r>
          </w:p>
        </w:tc>
      </w:tr>
      <w:tr w:rsidR="001017EA" w:rsidRPr="001017EA" w14:paraId="7CB2FACC" w14:textId="77777777" w:rsidTr="001579E2">
        <w:trPr>
          <w:trHeight w:val="992"/>
        </w:trPr>
        <w:tc>
          <w:tcPr>
            <w:tcW w:w="1532" w:type="dxa"/>
            <w:noWrap/>
            <w:hideMark/>
          </w:tcPr>
          <w:p w14:paraId="7D2FC4C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799 – WFS</w:t>
            </w:r>
          </w:p>
        </w:tc>
        <w:tc>
          <w:tcPr>
            <w:tcW w:w="11630" w:type="dxa"/>
            <w:hideMark/>
          </w:tcPr>
          <w:p w14:paraId="2C9D1CFA" w14:textId="77777777" w:rsidR="001017EA" w:rsidRPr="001017EA" w:rsidRDefault="001017EA" w:rsidP="00071411">
            <w:pPr>
              <w:spacing w:line="360" w:lineRule="auto"/>
              <w:rPr>
                <w:rFonts w:ascii="Verdana" w:hAnsi="Verdana"/>
                <w:bCs/>
                <w:iCs/>
                <w:sz w:val="20"/>
                <w:szCs w:val="20"/>
              </w:rPr>
            </w:pPr>
            <w:r w:rsidRPr="001017EA">
              <w:rPr>
                <w:rFonts w:ascii="Verdana" w:hAnsi="Verdana"/>
                <w:bCs/>
                <w:iCs/>
                <w:sz w:val="20"/>
                <w:szCs w:val="20"/>
              </w:rPr>
              <w:t>System umożliwia raportowanie stanów magazynowych po wszystkich możliwych danych odnoszących się do tego obszaru, a w szczególności:</w:t>
            </w:r>
            <w:r w:rsidRPr="001017EA">
              <w:rPr>
                <w:rFonts w:ascii="Verdana" w:hAnsi="Verdana"/>
                <w:bCs/>
                <w:iCs/>
                <w:sz w:val="20"/>
                <w:szCs w:val="20"/>
              </w:rPr>
              <w:br/>
              <w:t>- pokazujący stan na wybrany dowolny dzień</w:t>
            </w:r>
            <w:r w:rsidRPr="001017EA">
              <w:rPr>
                <w:rFonts w:ascii="Verdana" w:hAnsi="Verdana"/>
                <w:bCs/>
                <w:iCs/>
                <w:sz w:val="20"/>
                <w:szCs w:val="20"/>
              </w:rPr>
              <w:br/>
              <w:t>- pokazujący stan bieżący w momencie generowania raportu</w:t>
            </w:r>
            <w:r w:rsidRPr="001017EA">
              <w:rPr>
                <w:rFonts w:ascii="Verdana" w:hAnsi="Verdana"/>
                <w:bCs/>
                <w:iCs/>
                <w:sz w:val="20"/>
                <w:szCs w:val="20"/>
              </w:rPr>
              <w:br/>
              <w:t>- pokazujący dany materiał, grupę materiałów itp.</w:t>
            </w:r>
            <w:r w:rsidRPr="001017EA">
              <w:rPr>
                <w:rFonts w:ascii="Verdana" w:hAnsi="Verdana"/>
                <w:bCs/>
                <w:iCs/>
                <w:sz w:val="20"/>
                <w:szCs w:val="20"/>
              </w:rPr>
              <w:br/>
              <w:t>- w ograniczeniu do jednego magazynu, kilku wybranych lub wszystkich magazynów</w:t>
            </w:r>
            <w:r w:rsidRPr="001017EA">
              <w:rPr>
                <w:rFonts w:ascii="Verdana" w:hAnsi="Verdana"/>
                <w:bCs/>
                <w:iCs/>
                <w:sz w:val="20"/>
                <w:szCs w:val="20"/>
              </w:rPr>
              <w:br/>
              <w:t>- pokazujący ilość, wartość, numery partii, numery i nazwy indeksów, daty przyjęć, numery przyjęć, datę ważności itp. itd.</w:t>
            </w:r>
            <w:r w:rsidRPr="001017EA">
              <w:rPr>
                <w:rFonts w:ascii="Verdana" w:hAnsi="Verdana"/>
                <w:bCs/>
                <w:iCs/>
                <w:sz w:val="20"/>
                <w:szCs w:val="20"/>
              </w:rPr>
              <w:br/>
              <w:t>- pokazujący wszystkie informacje o zarezerwowanych materiałach z rozróżnieniem na zaakceptowane rezerwacje i otwarte rezerwacje</w:t>
            </w:r>
            <w:r w:rsidRPr="001017EA">
              <w:rPr>
                <w:rFonts w:ascii="Verdana" w:hAnsi="Verdana"/>
                <w:bCs/>
                <w:iCs/>
                <w:sz w:val="20"/>
                <w:szCs w:val="20"/>
              </w:rPr>
              <w:br/>
              <w:t>- pokazujący wszystkie materiały w drodze opracowany i rozróżniany na podstawie danych z zatwierdzonych i otwartych zamówień</w:t>
            </w:r>
            <w:r w:rsidRPr="001017EA">
              <w:rPr>
                <w:rFonts w:ascii="Verdana" w:hAnsi="Verdana"/>
                <w:bCs/>
                <w:iCs/>
                <w:sz w:val="20"/>
                <w:szCs w:val="20"/>
              </w:rPr>
              <w:br/>
              <w:t>- pokazujący stan z pokazaniem wszystkich obrotów w magazynach</w:t>
            </w:r>
            <w:r w:rsidRPr="001017EA">
              <w:rPr>
                <w:rFonts w:ascii="Verdana" w:hAnsi="Verdana"/>
                <w:bCs/>
                <w:iCs/>
                <w:sz w:val="20"/>
                <w:szCs w:val="20"/>
              </w:rPr>
              <w:br/>
              <w:t>- pokazujący strukturę wiekową zapasów</w:t>
            </w:r>
            <w:r w:rsidRPr="001017EA">
              <w:rPr>
                <w:rFonts w:ascii="Verdana" w:hAnsi="Verdana"/>
                <w:bCs/>
                <w:iCs/>
                <w:sz w:val="20"/>
                <w:szCs w:val="20"/>
              </w:rPr>
              <w:br/>
              <w:t>- pokazujący zestawienie materiałów dla których określono stany minimalne, maksymalne wraz ze wskazaniem aktualnego stanu i czy został osiągnięty wskazany próg</w:t>
            </w:r>
            <w:r w:rsidRPr="001017EA">
              <w:rPr>
                <w:rFonts w:ascii="Verdana" w:hAnsi="Verdana"/>
                <w:bCs/>
                <w:iCs/>
                <w:sz w:val="20"/>
                <w:szCs w:val="20"/>
              </w:rPr>
              <w:br/>
            </w:r>
            <w:r w:rsidRPr="001017EA">
              <w:rPr>
                <w:rFonts w:ascii="Verdana" w:hAnsi="Verdana"/>
                <w:bCs/>
                <w:iCs/>
                <w:sz w:val="20"/>
                <w:szCs w:val="20"/>
              </w:rPr>
              <w:lastRenderedPageBreak/>
              <w:t>- pokazujący jakie ruchy zostały wykonane dowolnego dnia/zakresie dni</w:t>
            </w:r>
            <w:r w:rsidRPr="001017EA">
              <w:rPr>
                <w:rFonts w:ascii="Verdana" w:hAnsi="Verdana"/>
                <w:bCs/>
                <w:iCs/>
                <w:sz w:val="20"/>
                <w:szCs w:val="20"/>
              </w:rPr>
              <w:br/>
              <w:t xml:space="preserve">- pokazujący stany, obroty, zmiany salda i stanów z uwzględnieniem co najmniej podziału na obiekty kontrolingowe i projekty </w:t>
            </w:r>
          </w:p>
        </w:tc>
        <w:tc>
          <w:tcPr>
            <w:tcW w:w="662" w:type="dxa"/>
            <w:noWrap/>
            <w:hideMark/>
          </w:tcPr>
          <w:p w14:paraId="226D611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 </w:t>
            </w:r>
          </w:p>
        </w:tc>
        <w:tc>
          <w:tcPr>
            <w:tcW w:w="742" w:type="dxa"/>
            <w:noWrap/>
            <w:hideMark/>
          </w:tcPr>
          <w:p w14:paraId="593260A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3A17B75" w14:textId="77777777" w:rsidTr="001579E2">
        <w:trPr>
          <w:trHeight w:val="2400"/>
        </w:trPr>
        <w:tc>
          <w:tcPr>
            <w:tcW w:w="1532" w:type="dxa"/>
            <w:noWrap/>
            <w:hideMark/>
          </w:tcPr>
          <w:p w14:paraId="794C684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800 – WFS</w:t>
            </w:r>
          </w:p>
        </w:tc>
        <w:tc>
          <w:tcPr>
            <w:tcW w:w="11630" w:type="dxa"/>
            <w:hideMark/>
          </w:tcPr>
          <w:p w14:paraId="03497BE2" w14:textId="77777777" w:rsidR="001017EA" w:rsidRPr="001017EA" w:rsidRDefault="001017EA" w:rsidP="00071411">
            <w:pPr>
              <w:spacing w:line="360" w:lineRule="auto"/>
              <w:rPr>
                <w:rFonts w:ascii="Verdana" w:hAnsi="Verdana"/>
                <w:bCs/>
                <w:iCs/>
                <w:sz w:val="20"/>
                <w:szCs w:val="20"/>
              </w:rPr>
            </w:pPr>
            <w:r w:rsidRPr="001017EA">
              <w:rPr>
                <w:rFonts w:ascii="Verdana" w:hAnsi="Verdana"/>
                <w:bCs/>
                <w:iCs/>
                <w:sz w:val="20"/>
                <w:szCs w:val="20"/>
              </w:rPr>
              <w:t>System umożliwia dla raportów gospodarki magazynowej zawężenie prezentowanych danych do wszystkich danych odnoszących się do tego obszaru, a w szczególności do:</w:t>
            </w:r>
            <w:r w:rsidRPr="001017EA">
              <w:rPr>
                <w:rFonts w:ascii="Verdana" w:hAnsi="Verdana"/>
                <w:bCs/>
                <w:iCs/>
                <w:sz w:val="20"/>
                <w:szCs w:val="20"/>
              </w:rPr>
              <w:br/>
              <w:t>- dat/daty</w:t>
            </w:r>
            <w:r w:rsidRPr="001017EA">
              <w:rPr>
                <w:rFonts w:ascii="Verdana" w:hAnsi="Verdana"/>
                <w:bCs/>
                <w:iCs/>
                <w:sz w:val="20"/>
                <w:szCs w:val="20"/>
              </w:rPr>
              <w:br/>
              <w:t>- materiału lub grupy towarowej</w:t>
            </w:r>
            <w:r w:rsidRPr="001017EA">
              <w:rPr>
                <w:rFonts w:ascii="Verdana" w:hAnsi="Verdana"/>
                <w:bCs/>
                <w:iCs/>
                <w:sz w:val="20"/>
                <w:szCs w:val="20"/>
              </w:rPr>
              <w:br/>
              <w:t>- rodzaju dokumentu</w:t>
            </w:r>
            <w:r w:rsidRPr="001017EA">
              <w:rPr>
                <w:rFonts w:ascii="Verdana" w:hAnsi="Verdana"/>
                <w:bCs/>
                <w:iCs/>
                <w:sz w:val="20"/>
                <w:szCs w:val="20"/>
              </w:rPr>
              <w:br/>
              <w:t>- osoby/osób pobierających</w:t>
            </w:r>
            <w:r w:rsidRPr="001017EA">
              <w:rPr>
                <w:rFonts w:ascii="Verdana" w:hAnsi="Verdana"/>
                <w:bCs/>
                <w:iCs/>
                <w:sz w:val="20"/>
                <w:szCs w:val="20"/>
              </w:rPr>
              <w:br/>
              <w:t>- obiektów kontrolingowych i projektów</w:t>
            </w:r>
            <w:r w:rsidRPr="001017EA">
              <w:rPr>
                <w:rFonts w:ascii="Verdana" w:hAnsi="Verdana"/>
                <w:bCs/>
                <w:iCs/>
                <w:sz w:val="20"/>
                <w:szCs w:val="20"/>
              </w:rPr>
              <w:br/>
              <w:t>- umowy/zamówienia</w:t>
            </w:r>
          </w:p>
        </w:tc>
        <w:tc>
          <w:tcPr>
            <w:tcW w:w="662" w:type="dxa"/>
            <w:noWrap/>
            <w:hideMark/>
          </w:tcPr>
          <w:p w14:paraId="35224BF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FC92BC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99E0E23" w14:textId="77777777" w:rsidTr="001579E2">
        <w:trPr>
          <w:trHeight w:val="1200"/>
        </w:trPr>
        <w:tc>
          <w:tcPr>
            <w:tcW w:w="1532" w:type="dxa"/>
            <w:noWrap/>
            <w:hideMark/>
          </w:tcPr>
          <w:p w14:paraId="450A359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801 – WFS</w:t>
            </w:r>
          </w:p>
        </w:tc>
        <w:tc>
          <w:tcPr>
            <w:tcW w:w="11630" w:type="dxa"/>
            <w:hideMark/>
          </w:tcPr>
          <w:p w14:paraId="33B7700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w którym można sprawdzić i prześledzić wszystkie czynności i ruchy jakie zostały zrealizowane w związku z obsługą każdego zakupu pokazującego wszystkie dane jakie zostały wprowadzone i wygenerowane przez System z identyfikacją użytkowników biorących udział w poszczególnych czynnościach oraz dokładnym określeniem czasu kiedy dana czynność została wykonana w Systemie</w:t>
            </w:r>
          </w:p>
        </w:tc>
        <w:tc>
          <w:tcPr>
            <w:tcW w:w="662" w:type="dxa"/>
            <w:noWrap/>
            <w:hideMark/>
          </w:tcPr>
          <w:p w14:paraId="1F52560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4BBF47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2ABA2BF" w14:textId="77777777" w:rsidTr="001579E2">
        <w:trPr>
          <w:trHeight w:val="1200"/>
        </w:trPr>
        <w:tc>
          <w:tcPr>
            <w:tcW w:w="1532" w:type="dxa"/>
            <w:noWrap/>
            <w:hideMark/>
          </w:tcPr>
          <w:p w14:paraId="2F91223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802 – WFS</w:t>
            </w:r>
          </w:p>
        </w:tc>
        <w:tc>
          <w:tcPr>
            <w:tcW w:w="11630" w:type="dxa"/>
            <w:hideMark/>
          </w:tcPr>
          <w:p w14:paraId="6DD9849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 ramach elektronicznej kartoteki wydań odzieży i obuwia roboczego wygenerowanie raportu przedstawiającego planowany asortyment wydań w zadanym okresie w podziale na wszystkie informacje, a w szczególności na pracownika, stanowisko, asortyment, rozmiar itp. z/bez pomniejszeniem o ewentualny dostępny w chwili tworzenia raportu na magazynie asortyment</w:t>
            </w:r>
          </w:p>
        </w:tc>
        <w:tc>
          <w:tcPr>
            <w:tcW w:w="662" w:type="dxa"/>
            <w:noWrap/>
            <w:hideMark/>
          </w:tcPr>
          <w:p w14:paraId="4CC0B06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73C62E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6069201" w14:textId="77777777" w:rsidTr="001579E2">
        <w:trPr>
          <w:trHeight w:val="70"/>
        </w:trPr>
        <w:tc>
          <w:tcPr>
            <w:tcW w:w="1532" w:type="dxa"/>
            <w:noWrap/>
            <w:hideMark/>
          </w:tcPr>
          <w:p w14:paraId="0D8F36E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803 – WFS</w:t>
            </w:r>
          </w:p>
        </w:tc>
        <w:tc>
          <w:tcPr>
            <w:tcW w:w="11630" w:type="dxa"/>
            <w:hideMark/>
          </w:tcPr>
          <w:p w14:paraId="4A3A1AA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wiekowanie zapasów</w:t>
            </w:r>
          </w:p>
        </w:tc>
        <w:tc>
          <w:tcPr>
            <w:tcW w:w="662" w:type="dxa"/>
            <w:noWrap/>
            <w:hideMark/>
          </w:tcPr>
          <w:p w14:paraId="321C73B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891376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0C2DBAF" w14:textId="77777777" w:rsidTr="001579E2">
        <w:trPr>
          <w:trHeight w:val="70"/>
        </w:trPr>
        <w:tc>
          <w:tcPr>
            <w:tcW w:w="1532" w:type="dxa"/>
            <w:noWrap/>
            <w:hideMark/>
          </w:tcPr>
          <w:p w14:paraId="051BFD5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804 – WFS</w:t>
            </w:r>
          </w:p>
        </w:tc>
        <w:tc>
          <w:tcPr>
            <w:tcW w:w="11630" w:type="dxa"/>
            <w:hideMark/>
          </w:tcPr>
          <w:p w14:paraId="1DD1D4C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monitowanie zalegania materiału na magazynie na podstawie daty przyjęcia</w:t>
            </w:r>
          </w:p>
        </w:tc>
        <w:tc>
          <w:tcPr>
            <w:tcW w:w="662" w:type="dxa"/>
            <w:noWrap/>
            <w:hideMark/>
          </w:tcPr>
          <w:p w14:paraId="15DDCE8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9482BB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D108588" w14:textId="77777777" w:rsidTr="001579E2">
        <w:trPr>
          <w:trHeight w:val="600"/>
        </w:trPr>
        <w:tc>
          <w:tcPr>
            <w:tcW w:w="1532" w:type="dxa"/>
            <w:noWrap/>
            <w:hideMark/>
          </w:tcPr>
          <w:p w14:paraId="2E72A35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805 – WFS</w:t>
            </w:r>
          </w:p>
        </w:tc>
        <w:tc>
          <w:tcPr>
            <w:tcW w:w="11630" w:type="dxa"/>
            <w:hideMark/>
          </w:tcPr>
          <w:p w14:paraId="7EF00CA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pokazującego zestawienie pobrań danego asortymentu w zadanym okresie przez poszczególne obiekty kontrolingowe z podaniem co najmniej daty, ilości, ceny, wartości itp.</w:t>
            </w:r>
          </w:p>
        </w:tc>
        <w:tc>
          <w:tcPr>
            <w:tcW w:w="662" w:type="dxa"/>
            <w:noWrap/>
            <w:hideMark/>
          </w:tcPr>
          <w:p w14:paraId="5A214AC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A3EFA2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D48F83C" w14:textId="77777777" w:rsidTr="001579E2">
        <w:trPr>
          <w:trHeight w:val="600"/>
        </w:trPr>
        <w:tc>
          <w:tcPr>
            <w:tcW w:w="1532" w:type="dxa"/>
            <w:noWrap/>
            <w:hideMark/>
          </w:tcPr>
          <w:p w14:paraId="2DDFB5E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806 – WFS</w:t>
            </w:r>
          </w:p>
        </w:tc>
        <w:tc>
          <w:tcPr>
            <w:tcW w:w="11630" w:type="dxa"/>
            <w:hideMark/>
          </w:tcPr>
          <w:p w14:paraId="7A5256B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pokazującego zestawienie obrotów magazynowych, syntetyczne (bez dokumentów) i analityczne (z możliwością przejrzenia dokumentów)</w:t>
            </w:r>
          </w:p>
        </w:tc>
        <w:tc>
          <w:tcPr>
            <w:tcW w:w="662" w:type="dxa"/>
            <w:noWrap/>
            <w:hideMark/>
          </w:tcPr>
          <w:p w14:paraId="43D6086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50DCB9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DFC4FD6" w14:textId="77777777" w:rsidTr="001579E2">
        <w:trPr>
          <w:trHeight w:val="300"/>
        </w:trPr>
        <w:tc>
          <w:tcPr>
            <w:tcW w:w="1532" w:type="dxa"/>
            <w:noWrap/>
            <w:hideMark/>
          </w:tcPr>
          <w:p w14:paraId="73680A7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807 – WFS</w:t>
            </w:r>
          </w:p>
        </w:tc>
        <w:tc>
          <w:tcPr>
            <w:tcW w:w="11630" w:type="dxa"/>
            <w:hideMark/>
          </w:tcPr>
          <w:p w14:paraId="796623A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pokazującego gdzie i kiedy były realizowane inwentaryzacje</w:t>
            </w:r>
          </w:p>
        </w:tc>
        <w:tc>
          <w:tcPr>
            <w:tcW w:w="662" w:type="dxa"/>
            <w:noWrap/>
            <w:hideMark/>
          </w:tcPr>
          <w:p w14:paraId="5E72FFA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CC6B43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695B48B" w14:textId="77777777" w:rsidTr="001579E2">
        <w:trPr>
          <w:trHeight w:val="600"/>
        </w:trPr>
        <w:tc>
          <w:tcPr>
            <w:tcW w:w="1532" w:type="dxa"/>
            <w:noWrap/>
            <w:hideMark/>
          </w:tcPr>
          <w:p w14:paraId="038FA4E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808 – WFS</w:t>
            </w:r>
          </w:p>
        </w:tc>
        <w:tc>
          <w:tcPr>
            <w:tcW w:w="11630" w:type="dxa"/>
            <w:hideMark/>
          </w:tcPr>
          <w:p w14:paraId="38B5010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wskazującego stany towarów poniżej zdefiniowanego stanu minimalnego</w:t>
            </w:r>
          </w:p>
        </w:tc>
        <w:tc>
          <w:tcPr>
            <w:tcW w:w="662" w:type="dxa"/>
            <w:noWrap/>
            <w:hideMark/>
          </w:tcPr>
          <w:p w14:paraId="12F4AF8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FFF776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071411" w:rsidRPr="001017EA" w14:paraId="7B0A478C" w14:textId="77777777" w:rsidTr="00A52591">
        <w:trPr>
          <w:trHeight w:val="300"/>
        </w:trPr>
        <w:tc>
          <w:tcPr>
            <w:tcW w:w="1532" w:type="dxa"/>
            <w:noWrap/>
            <w:hideMark/>
          </w:tcPr>
          <w:p w14:paraId="083BFC76" w14:textId="77777777" w:rsidR="00071411" w:rsidRPr="001017EA" w:rsidRDefault="00071411"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4F834C13" w14:textId="2FC804C6" w:rsidR="00071411" w:rsidRPr="00AF24AD" w:rsidRDefault="00071411" w:rsidP="00AF24AD">
            <w:pPr>
              <w:pStyle w:val="Nagwek2"/>
              <w:outlineLvl w:val="1"/>
              <w:rPr>
                <w:rFonts w:ascii="Verdana" w:hAnsi="Verdana"/>
              </w:rPr>
            </w:pPr>
            <w:bookmarkStart w:id="30" w:name="_Toc17353023"/>
            <w:r w:rsidRPr="00AF24AD">
              <w:rPr>
                <w:rFonts w:ascii="Verdana" w:hAnsi="Verdana"/>
                <w:color w:val="auto"/>
                <w:sz w:val="24"/>
              </w:rPr>
              <w:t>1.5 Obszar kontrolingu</w:t>
            </w:r>
            <w:bookmarkEnd w:id="30"/>
            <w:r w:rsidRPr="00AF24AD">
              <w:rPr>
                <w:rFonts w:ascii="Verdana" w:hAnsi="Verdana"/>
                <w:color w:val="auto"/>
                <w:sz w:val="24"/>
              </w:rPr>
              <w:t xml:space="preserve"> </w:t>
            </w:r>
          </w:p>
        </w:tc>
      </w:tr>
      <w:tr w:rsidR="001017EA" w:rsidRPr="001017EA" w14:paraId="7B1DEC49" w14:textId="77777777" w:rsidTr="001579E2">
        <w:trPr>
          <w:trHeight w:val="4800"/>
        </w:trPr>
        <w:tc>
          <w:tcPr>
            <w:tcW w:w="1532" w:type="dxa"/>
            <w:noWrap/>
            <w:hideMark/>
          </w:tcPr>
          <w:p w14:paraId="5467AD1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809 – WFS</w:t>
            </w:r>
          </w:p>
        </w:tc>
        <w:tc>
          <w:tcPr>
            <w:tcW w:w="11630" w:type="dxa"/>
            <w:hideMark/>
          </w:tcPr>
          <w:p w14:paraId="2868F0B4" w14:textId="77777777" w:rsidR="001017EA" w:rsidRPr="001017EA" w:rsidRDefault="001017EA" w:rsidP="00071411">
            <w:pPr>
              <w:spacing w:line="360" w:lineRule="auto"/>
              <w:rPr>
                <w:rFonts w:ascii="Verdana" w:hAnsi="Verdana"/>
                <w:bCs/>
                <w:iCs/>
                <w:sz w:val="20"/>
                <w:szCs w:val="20"/>
              </w:rPr>
            </w:pPr>
            <w:r w:rsidRPr="001017EA">
              <w:rPr>
                <w:rFonts w:ascii="Verdana" w:hAnsi="Verdana"/>
                <w:bCs/>
                <w:iCs/>
                <w:sz w:val="20"/>
                <w:szCs w:val="20"/>
              </w:rPr>
              <w:t>System umożliwia ewidencję składników bilansu oraz rachunku zysków i strat, w szczególności przychodów, kosztów, nakładów, wydatków, rozliczeń, płatności, zobowiązań, należności, rozrachunków, na poszczególne obiekty kontrolingowe i projekty w tym co najmniej uwzględniając:</w:t>
            </w:r>
            <w:r w:rsidRPr="001017EA">
              <w:rPr>
                <w:rFonts w:ascii="Verdana" w:hAnsi="Verdana"/>
                <w:bCs/>
                <w:iCs/>
                <w:sz w:val="20"/>
                <w:szCs w:val="20"/>
              </w:rPr>
              <w:br/>
              <w:t>- lokalizację</w:t>
            </w:r>
            <w:r w:rsidRPr="001017EA">
              <w:rPr>
                <w:rFonts w:ascii="Verdana" w:hAnsi="Verdana"/>
                <w:bCs/>
                <w:iCs/>
                <w:sz w:val="20"/>
                <w:szCs w:val="20"/>
              </w:rPr>
              <w:br/>
              <w:t>- MPK (komórki organizacyjne) i biura</w:t>
            </w:r>
            <w:r w:rsidRPr="001017EA">
              <w:rPr>
                <w:rFonts w:ascii="Verdana" w:hAnsi="Verdana"/>
                <w:bCs/>
                <w:iCs/>
                <w:sz w:val="20"/>
                <w:szCs w:val="20"/>
              </w:rPr>
              <w:br/>
              <w:t>- służby i organy</w:t>
            </w:r>
            <w:r w:rsidRPr="001017EA">
              <w:rPr>
                <w:rFonts w:ascii="Verdana" w:hAnsi="Verdana"/>
                <w:bCs/>
                <w:iCs/>
                <w:sz w:val="20"/>
                <w:szCs w:val="20"/>
              </w:rPr>
              <w:br/>
              <w:t>- segmenty działalności, grupy produktów i produkty</w:t>
            </w:r>
            <w:r w:rsidRPr="001017EA">
              <w:rPr>
                <w:rFonts w:ascii="Verdana" w:hAnsi="Verdana"/>
                <w:bCs/>
                <w:iCs/>
                <w:sz w:val="20"/>
                <w:szCs w:val="20"/>
              </w:rPr>
              <w:br/>
              <w:t>- strefy opłat</w:t>
            </w:r>
            <w:r w:rsidRPr="001017EA">
              <w:rPr>
                <w:rFonts w:ascii="Verdana" w:hAnsi="Verdana"/>
                <w:bCs/>
                <w:iCs/>
                <w:sz w:val="20"/>
                <w:szCs w:val="20"/>
              </w:rPr>
              <w:br/>
              <w:t>- koszty kwalifikowane</w:t>
            </w:r>
            <w:r w:rsidRPr="001017EA">
              <w:rPr>
                <w:rFonts w:ascii="Verdana" w:hAnsi="Verdana"/>
                <w:bCs/>
                <w:iCs/>
                <w:sz w:val="20"/>
                <w:szCs w:val="20"/>
              </w:rPr>
              <w:br/>
              <w:t>- koszty wyłączone</w:t>
            </w:r>
            <w:r w:rsidRPr="001017EA">
              <w:rPr>
                <w:rFonts w:ascii="Verdana" w:hAnsi="Verdana"/>
                <w:bCs/>
                <w:iCs/>
                <w:sz w:val="20"/>
                <w:szCs w:val="20"/>
              </w:rPr>
              <w:br/>
              <w:t>- koszty podmiotów trzecich</w:t>
            </w:r>
            <w:r w:rsidRPr="001017EA">
              <w:rPr>
                <w:rFonts w:ascii="Verdana" w:hAnsi="Verdana"/>
                <w:bCs/>
                <w:iCs/>
                <w:sz w:val="20"/>
                <w:szCs w:val="20"/>
              </w:rPr>
              <w:br/>
              <w:t>- grupy PRU</w:t>
            </w:r>
            <w:r w:rsidRPr="001017EA">
              <w:rPr>
                <w:rFonts w:ascii="Verdana" w:hAnsi="Verdana"/>
                <w:bCs/>
                <w:iCs/>
                <w:sz w:val="20"/>
                <w:szCs w:val="20"/>
              </w:rPr>
              <w:br/>
              <w:t>- zasoby</w:t>
            </w:r>
            <w:r w:rsidRPr="001017EA">
              <w:rPr>
                <w:rFonts w:ascii="Verdana" w:hAnsi="Verdana"/>
                <w:bCs/>
                <w:iCs/>
                <w:sz w:val="20"/>
                <w:szCs w:val="20"/>
              </w:rPr>
              <w:br/>
              <w:t>- działania</w:t>
            </w:r>
            <w:r w:rsidRPr="001017EA">
              <w:rPr>
                <w:rFonts w:ascii="Verdana" w:hAnsi="Verdana"/>
                <w:bCs/>
                <w:iCs/>
                <w:sz w:val="20"/>
                <w:szCs w:val="20"/>
              </w:rPr>
              <w:br/>
              <w:t>- grupy CAPEX i OPEX</w:t>
            </w:r>
            <w:r w:rsidRPr="001017EA">
              <w:rPr>
                <w:rFonts w:ascii="Verdana" w:hAnsi="Verdana"/>
                <w:bCs/>
                <w:iCs/>
                <w:sz w:val="20"/>
                <w:szCs w:val="20"/>
              </w:rPr>
              <w:br/>
              <w:t>- sposób finansowania i dane finansowe i otrzymanych i rozliczonych dopłatach</w:t>
            </w:r>
          </w:p>
        </w:tc>
        <w:tc>
          <w:tcPr>
            <w:tcW w:w="662" w:type="dxa"/>
            <w:noWrap/>
            <w:hideMark/>
          </w:tcPr>
          <w:p w14:paraId="5CE6E19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0691A2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030ABFA" w14:textId="77777777" w:rsidTr="001579E2">
        <w:trPr>
          <w:trHeight w:val="3900"/>
        </w:trPr>
        <w:tc>
          <w:tcPr>
            <w:tcW w:w="1532" w:type="dxa"/>
            <w:noWrap/>
            <w:hideMark/>
          </w:tcPr>
          <w:p w14:paraId="45FEB8B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810 – WFS</w:t>
            </w:r>
          </w:p>
        </w:tc>
        <w:tc>
          <w:tcPr>
            <w:tcW w:w="11630" w:type="dxa"/>
            <w:hideMark/>
          </w:tcPr>
          <w:p w14:paraId="5800F243" w14:textId="26F2E332" w:rsidR="001017EA" w:rsidRPr="001017EA" w:rsidRDefault="001017EA" w:rsidP="00071411">
            <w:pPr>
              <w:spacing w:line="360" w:lineRule="auto"/>
              <w:rPr>
                <w:rFonts w:ascii="Verdana" w:hAnsi="Verdana"/>
                <w:bCs/>
                <w:iCs/>
                <w:sz w:val="20"/>
                <w:szCs w:val="20"/>
              </w:rPr>
            </w:pPr>
            <w:r w:rsidRPr="001017EA">
              <w:rPr>
                <w:rFonts w:ascii="Verdana" w:hAnsi="Verdana"/>
                <w:bCs/>
                <w:iCs/>
                <w:sz w:val="20"/>
                <w:szCs w:val="20"/>
              </w:rPr>
              <w:t>System umożliwia tworzenie przestrzeni do zapisywania i przechowywania i zarządzania danymi pochodzącymi z poza Systemu księgowego, co najmniej w zakresie:</w:t>
            </w:r>
            <w:r w:rsidRPr="001017EA">
              <w:rPr>
                <w:rFonts w:ascii="Verdana" w:hAnsi="Verdana"/>
                <w:bCs/>
                <w:iCs/>
                <w:sz w:val="20"/>
                <w:szCs w:val="20"/>
              </w:rPr>
              <w:br/>
              <w:t>- danych makroekonomicznych</w:t>
            </w:r>
            <w:r w:rsidRPr="001017EA">
              <w:rPr>
                <w:rFonts w:ascii="Verdana" w:hAnsi="Verdana"/>
                <w:bCs/>
                <w:iCs/>
                <w:sz w:val="20"/>
                <w:szCs w:val="20"/>
              </w:rPr>
              <w:br/>
              <w:t>- danych o ruchu lotniczym</w:t>
            </w:r>
            <w:r w:rsidRPr="001017EA">
              <w:rPr>
                <w:rFonts w:ascii="Verdana" w:hAnsi="Verdana"/>
                <w:bCs/>
                <w:iCs/>
                <w:sz w:val="20"/>
                <w:szCs w:val="20"/>
              </w:rPr>
              <w:br/>
              <w:t>- danych kadrowo-płacowych</w:t>
            </w:r>
            <w:r w:rsidRPr="001017EA">
              <w:rPr>
                <w:rFonts w:ascii="Verdana" w:hAnsi="Verdana"/>
                <w:bCs/>
                <w:iCs/>
                <w:sz w:val="20"/>
                <w:szCs w:val="20"/>
              </w:rPr>
              <w:br/>
              <w:t>- danych o czasochłonności usług i projektów</w:t>
            </w:r>
            <w:r w:rsidRPr="001017EA">
              <w:rPr>
                <w:rFonts w:ascii="Verdana" w:hAnsi="Verdana"/>
                <w:bCs/>
                <w:iCs/>
                <w:sz w:val="20"/>
                <w:szCs w:val="20"/>
              </w:rPr>
              <w:br/>
              <w:t>- tabel opłat trasowych i terminalowych</w:t>
            </w:r>
            <w:r w:rsidRPr="001017EA">
              <w:rPr>
                <w:rFonts w:ascii="Verdana" w:hAnsi="Verdana"/>
                <w:bCs/>
                <w:iCs/>
                <w:sz w:val="20"/>
                <w:szCs w:val="20"/>
              </w:rPr>
              <w:br/>
              <w:t>- rozliczeń i rozrachunków z przewoźnikami</w:t>
            </w:r>
            <w:r w:rsidRPr="001017EA">
              <w:rPr>
                <w:rFonts w:ascii="Verdana" w:hAnsi="Verdana"/>
                <w:bCs/>
                <w:iCs/>
                <w:sz w:val="20"/>
                <w:szCs w:val="20"/>
              </w:rPr>
              <w:br/>
              <w:t>- tabel pomocniczych w zakresie implementacji, rozlicza</w:t>
            </w:r>
            <w:r w:rsidR="001818DB">
              <w:rPr>
                <w:rFonts w:ascii="Verdana" w:hAnsi="Verdana"/>
                <w:bCs/>
                <w:iCs/>
                <w:sz w:val="20"/>
                <w:szCs w:val="20"/>
              </w:rPr>
              <w:t>nia i monitoringu stosowania MSS</w:t>
            </w:r>
            <w:r w:rsidRPr="001017EA">
              <w:rPr>
                <w:rFonts w:ascii="Verdana" w:hAnsi="Verdana"/>
                <w:bCs/>
                <w:iCs/>
                <w:sz w:val="20"/>
                <w:szCs w:val="20"/>
              </w:rPr>
              <w:t>F16 i MSR16</w:t>
            </w:r>
            <w:r w:rsidRPr="001017EA">
              <w:rPr>
                <w:rFonts w:ascii="Verdana" w:hAnsi="Verdana"/>
                <w:bCs/>
                <w:iCs/>
                <w:sz w:val="20"/>
                <w:szCs w:val="20"/>
              </w:rPr>
              <w:br/>
              <w:t>- tabel kluczy podziałowych, działań i zasobów</w:t>
            </w:r>
            <w:r w:rsidRPr="001017EA">
              <w:rPr>
                <w:rFonts w:ascii="Verdana" w:hAnsi="Verdana"/>
                <w:bCs/>
                <w:iCs/>
                <w:sz w:val="20"/>
                <w:szCs w:val="20"/>
              </w:rPr>
              <w:br/>
              <w:t>- tabel pomocniczych ze zmiennymi do wyliczania kosztu kapitału oraz kosztu finansowania</w:t>
            </w:r>
            <w:r w:rsidRPr="001017EA">
              <w:rPr>
                <w:rFonts w:ascii="Verdana" w:hAnsi="Verdana"/>
                <w:bCs/>
                <w:iCs/>
                <w:sz w:val="20"/>
                <w:szCs w:val="20"/>
              </w:rPr>
              <w:br/>
              <w:t>- tabel pomocniczych w procesie wypełnienia tabel sprawozdawczych i wyliczenia stawek płatnych</w:t>
            </w:r>
            <w:r w:rsidRPr="001017EA">
              <w:rPr>
                <w:rFonts w:ascii="Verdana" w:hAnsi="Verdana"/>
                <w:bCs/>
                <w:iCs/>
                <w:sz w:val="20"/>
                <w:szCs w:val="20"/>
              </w:rPr>
              <w:br/>
              <w:t xml:space="preserve">- tabel pomocniczych w zakresie projektów, w tym projektów dofinansowywanych </w:t>
            </w:r>
          </w:p>
        </w:tc>
        <w:tc>
          <w:tcPr>
            <w:tcW w:w="662" w:type="dxa"/>
            <w:noWrap/>
            <w:hideMark/>
          </w:tcPr>
          <w:p w14:paraId="375ACD8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18AAD8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B7634DF" w14:textId="77777777" w:rsidTr="001579E2">
        <w:trPr>
          <w:trHeight w:val="2700"/>
        </w:trPr>
        <w:tc>
          <w:tcPr>
            <w:tcW w:w="1532" w:type="dxa"/>
            <w:noWrap/>
            <w:hideMark/>
          </w:tcPr>
          <w:p w14:paraId="564260A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811 – WFS</w:t>
            </w:r>
          </w:p>
        </w:tc>
        <w:tc>
          <w:tcPr>
            <w:tcW w:w="11630" w:type="dxa"/>
            <w:hideMark/>
          </w:tcPr>
          <w:p w14:paraId="4B8391EE" w14:textId="77777777" w:rsidR="001017EA" w:rsidRPr="001017EA" w:rsidRDefault="001017EA" w:rsidP="00071411">
            <w:pPr>
              <w:spacing w:line="360" w:lineRule="auto"/>
              <w:rPr>
                <w:rFonts w:ascii="Verdana" w:hAnsi="Verdana"/>
                <w:bCs/>
                <w:iCs/>
                <w:sz w:val="20"/>
                <w:szCs w:val="20"/>
              </w:rPr>
            </w:pPr>
            <w:r w:rsidRPr="001017EA">
              <w:rPr>
                <w:rFonts w:ascii="Verdana" w:hAnsi="Verdana"/>
                <w:bCs/>
                <w:iCs/>
                <w:sz w:val="20"/>
                <w:szCs w:val="20"/>
              </w:rPr>
              <w:t>System umożliwia ewidencję, edycję, zapisywanie, raportowanie i zarządzanie danymi finansowymi oraz danymi pomocniczymi umożliwiając przygotowanie informacji zarządczej (zarządczy bilans, rachunek zysków i strat, oraz rachunek przepływów finansowych), w podziale na co najmniej:</w:t>
            </w:r>
            <w:r w:rsidRPr="001017EA">
              <w:rPr>
                <w:rFonts w:ascii="Verdana" w:hAnsi="Verdana"/>
                <w:bCs/>
                <w:iCs/>
                <w:sz w:val="20"/>
                <w:szCs w:val="20"/>
              </w:rPr>
              <w:br/>
              <w:t>- MPK/biura</w:t>
            </w:r>
            <w:r w:rsidRPr="001017EA">
              <w:rPr>
                <w:rFonts w:ascii="Verdana" w:hAnsi="Verdana"/>
                <w:bCs/>
                <w:iCs/>
                <w:sz w:val="20"/>
                <w:szCs w:val="20"/>
              </w:rPr>
              <w:br/>
              <w:t>- projekty, portfele</w:t>
            </w:r>
            <w:r w:rsidRPr="001017EA">
              <w:rPr>
                <w:rFonts w:ascii="Verdana" w:hAnsi="Verdana"/>
                <w:bCs/>
                <w:iCs/>
                <w:sz w:val="20"/>
                <w:szCs w:val="20"/>
              </w:rPr>
              <w:br/>
              <w:t>- segmenty działalności, grupy produktów i produkty</w:t>
            </w:r>
            <w:r w:rsidRPr="001017EA">
              <w:rPr>
                <w:rFonts w:ascii="Verdana" w:hAnsi="Verdana"/>
                <w:bCs/>
                <w:iCs/>
                <w:sz w:val="20"/>
                <w:szCs w:val="20"/>
              </w:rPr>
              <w:br/>
              <w:t xml:space="preserve">- jednostki </w:t>
            </w:r>
            <w:r w:rsidRPr="001017EA">
              <w:rPr>
                <w:rFonts w:ascii="Verdana" w:hAnsi="Verdana"/>
                <w:bCs/>
                <w:iCs/>
                <w:sz w:val="20"/>
                <w:szCs w:val="20"/>
              </w:rPr>
              <w:br/>
              <w:t>- lokalizacje</w:t>
            </w:r>
            <w:r w:rsidRPr="001017EA">
              <w:rPr>
                <w:rFonts w:ascii="Verdana" w:hAnsi="Verdana"/>
                <w:bCs/>
                <w:iCs/>
                <w:sz w:val="20"/>
                <w:szCs w:val="20"/>
              </w:rPr>
              <w:br/>
              <w:t>- służby i organy</w:t>
            </w:r>
          </w:p>
        </w:tc>
        <w:tc>
          <w:tcPr>
            <w:tcW w:w="662" w:type="dxa"/>
            <w:noWrap/>
            <w:hideMark/>
          </w:tcPr>
          <w:p w14:paraId="1182437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D61C95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726731C" w14:textId="77777777" w:rsidTr="001579E2">
        <w:trPr>
          <w:trHeight w:val="3000"/>
        </w:trPr>
        <w:tc>
          <w:tcPr>
            <w:tcW w:w="1532" w:type="dxa"/>
            <w:noWrap/>
            <w:hideMark/>
          </w:tcPr>
          <w:p w14:paraId="40D72B2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812 – WFS</w:t>
            </w:r>
          </w:p>
        </w:tc>
        <w:tc>
          <w:tcPr>
            <w:tcW w:w="11630" w:type="dxa"/>
            <w:hideMark/>
          </w:tcPr>
          <w:p w14:paraId="19A020DC" w14:textId="77777777" w:rsidR="001017EA" w:rsidRPr="001017EA" w:rsidRDefault="001017EA" w:rsidP="00071411">
            <w:pPr>
              <w:spacing w:line="360" w:lineRule="auto"/>
              <w:rPr>
                <w:rFonts w:ascii="Verdana" w:hAnsi="Verdana"/>
                <w:bCs/>
                <w:iCs/>
                <w:sz w:val="20"/>
                <w:szCs w:val="20"/>
              </w:rPr>
            </w:pPr>
            <w:r w:rsidRPr="001017EA">
              <w:rPr>
                <w:rFonts w:ascii="Verdana" w:hAnsi="Verdana"/>
                <w:bCs/>
                <w:iCs/>
                <w:sz w:val="20"/>
                <w:szCs w:val="20"/>
              </w:rPr>
              <w:t>System umożliwia w zakresie obiektów kontrolingowych i projektów:</w:t>
            </w:r>
            <w:r w:rsidRPr="001017EA">
              <w:rPr>
                <w:rFonts w:ascii="Verdana" w:hAnsi="Verdana"/>
                <w:bCs/>
                <w:iCs/>
                <w:sz w:val="20"/>
                <w:szCs w:val="20"/>
              </w:rPr>
              <w:br/>
              <w:t>- dodawanie modyfikację i usuwanie z archiwizacją obiektów kontrolingowych i projektów</w:t>
            </w:r>
            <w:r w:rsidRPr="001017EA">
              <w:rPr>
                <w:rFonts w:ascii="Verdana" w:hAnsi="Verdana"/>
                <w:bCs/>
                <w:iCs/>
                <w:sz w:val="20"/>
                <w:szCs w:val="20"/>
              </w:rPr>
              <w:br/>
              <w:t>- przeglądanie elementów obiektów kontrolingowych i projektów</w:t>
            </w:r>
            <w:r w:rsidRPr="001017EA">
              <w:rPr>
                <w:rFonts w:ascii="Verdana" w:hAnsi="Verdana"/>
                <w:bCs/>
                <w:iCs/>
                <w:sz w:val="20"/>
                <w:szCs w:val="20"/>
              </w:rPr>
              <w:br/>
              <w:t>- definiowanie wielu poziomów hierarchii</w:t>
            </w:r>
            <w:r w:rsidRPr="001017EA">
              <w:rPr>
                <w:rFonts w:ascii="Verdana" w:hAnsi="Verdana"/>
                <w:bCs/>
                <w:iCs/>
                <w:sz w:val="20"/>
                <w:szCs w:val="20"/>
              </w:rPr>
              <w:br/>
              <w:t>- obsługę zmiany hierarchii</w:t>
            </w:r>
            <w:r w:rsidRPr="001017EA">
              <w:rPr>
                <w:rFonts w:ascii="Verdana" w:hAnsi="Verdana"/>
                <w:bCs/>
                <w:iCs/>
                <w:sz w:val="20"/>
                <w:szCs w:val="20"/>
              </w:rPr>
              <w:br/>
              <w:t>- określanie statusu poszczególnych obiektów kontrolingowych i projektów np. archiwalne, aktualne, blokada itp.</w:t>
            </w:r>
            <w:r w:rsidRPr="001017EA">
              <w:rPr>
                <w:rFonts w:ascii="Verdana" w:hAnsi="Verdana"/>
                <w:bCs/>
                <w:iCs/>
                <w:sz w:val="20"/>
                <w:szCs w:val="20"/>
              </w:rPr>
              <w:br/>
              <w:t>- określanie parametrów obiektów kontrolingowych i projektów takich jak kod/symbol, nazwa, opis, czas obowiązywania</w:t>
            </w:r>
            <w:r w:rsidRPr="001017EA">
              <w:rPr>
                <w:rFonts w:ascii="Verdana" w:hAnsi="Verdana"/>
                <w:bCs/>
                <w:iCs/>
                <w:sz w:val="20"/>
                <w:szCs w:val="20"/>
              </w:rPr>
              <w:br/>
              <w:t>- definiowalnie nowych parametrów i atrybutów obiektów kontrolingowych i projektów itp.</w:t>
            </w:r>
          </w:p>
        </w:tc>
        <w:tc>
          <w:tcPr>
            <w:tcW w:w="662" w:type="dxa"/>
            <w:noWrap/>
            <w:hideMark/>
          </w:tcPr>
          <w:p w14:paraId="2F1964A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C370E2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B2C2898" w14:textId="77777777" w:rsidTr="001579E2">
        <w:trPr>
          <w:trHeight w:val="600"/>
        </w:trPr>
        <w:tc>
          <w:tcPr>
            <w:tcW w:w="1532" w:type="dxa"/>
            <w:noWrap/>
            <w:hideMark/>
          </w:tcPr>
          <w:p w14:paraId="491AF91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813 – WFS</w:t>
            </w:r>
          </w:p>
        </w:tc>
        <w:tc>
          <w:tcPr>
            <w:tcW w:w="11630" w:type="dxa"/>
            <w:hideMark/>
          </w:tcPr>
          <w:p w14:paraId="2AD22A1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wykorzystanie wszelkich słowników i atrybutów oraz danych finansowych i danych pomocniczych zaewidencjonowanych w dowolnym obszarze Systemu w kalkulacjach i raportach zarządczych</w:t>
            </w:r>
          </w:p>
        </w:tc>
        <w:tc>
          <w:tcPr>
            <w:tcW w:w="662" w:type="dxa"/>
            <w:noWrap/>
            <w:hideMark/>
          </w:tcPr>
          <w:p w14:paraId="5BA491A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375D9A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AA4870D" w14:textId="77777777" w:rsidTr="001579E2">
        <w:trPr>
          <w:trHeight w:val="900"/>
        </w:trPr>
        <w:tc>
          <w:tcPr>
            <w:tcW w:w="1532" w:type="dxa"/>
            <w:noWrap/>
            <w:hideMark/>
          </w:tcPr>
          <w:p w14:paraId="181E474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814 – WFS</w:t>
            </w:r>
          </w:p>
        </w:tc>
        <w:tc>
          <w:tcPr>
            <w:tcW w:w="11630" w:type="dxa"/>
            <w:hideMark/>
          </w:tcPr>
          <w:p w14:paraId="5CA0622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budowę i zarządzanie słownikami oraz ich atrybutami w zakresie obiektów kontrolingowych i projektów, z uwzględnieniem możliwości przypisania słowników i atrybutów do danych finansowo księgowych i danych pomocniczych (poza księgowych)</w:t>
            </w:r>
          </w:p>
        </w:tc>
        <w:tc>
          <w:tcPr>
            <w:tcW w:w="662" w:type="dxa"/>
            <w:noWrap/>
            <w:hideMark/>
          </w:tcPr>
          <w:p w14:paraId="0FE24E5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7E3D66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A274863" w14:textId="77777777" w:rsidTr="001579E2">
        <w:trPr>
          <w:trHeight w:val="600"/>
        </w:trPr>
        <w:tc>
          <w:tcPr>
            <w:tcW w:w="1532" w:type="dxa"/>
            <w:noWrap/>
            <w:hideMark/>
          </w:tcPr>
          <w:p w14:paraId="14DDFDE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815 – WFS</w:t>
            </w:r>
          </w:p>
        </w:tc>
        <w:tc>
          <w:tcPr>
            <w:tcW w:w="11630" w:type="dxa"/>
            <w:hideMark/>
          </w:tcPr>
          <w:p w14:paraId="23633ED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budowę, zarządzanie i ewidencję tabel pomocniczych będących podstawą do kalkulacji kosztów pośrednich na obiekty kontrolingowe i projekty (klucze podziałowe)</w:t>
            </w:r>
          </w:p>
        </w:tc>
        <w:tc>
          <w:tcPr>
            <w:tcW w:w="662" w:type="dxa"/>
            <w:noWrap/>
            <w:hideMark/>
          </w:tcPr>
          <w:p w14:paraId="316EC4D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181C32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03B06C1" w14:textId="77777777" w:rsidTr="001579E2">
        <w:trPr>
          <w:trHeight w:val="600"/>
        </w:trPr>
        <w:tc>
          <w:tcPr>
            <w:tcW w:w="1532" w:type="dxa"/>
            <w:noWrap/>
            <w:hideMark/>
          </w:tcPr>
          <w:p w14:paraId="0010ECC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816 – WFS</w:t>
            </w:r>
          </w:p>
        </w:tc>
        <w:tc>
          <w:tcPr>
            <w:tcW w:w="11630" w:type="dxa"/>
            <w:hideMark/>
          </w:tcPr>
          <w:p w14:paraId="2458B2C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budowę, zarządzanie i ewidencję tabel pomocniczych z informacją o zasobach i działaniach będących podstawą do kalkulacji kosztów przy wykorzystaniu metody ABC</w:t>
            </w:r>
          </w:p>
        </w:tc>
        <w:tc>
          <w:tcPr>
            <w:tcW w:w="662" w:type="dxa"/>
            <w:noWrap/>
            <w:hideMark/>
          </w:tcPr>
          <w:p w14:paraId="79CEB13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971724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5E7DF76" w14:textId="77777777" w:rsidTr="001579E2">
        <w:trPr>
          <w:trHeight w:val="70"/>
        </w:trPr>
        <w:tc>
          <w:tcPr>
            <w:tcW w:w="1532" w:type="dxa"/>
            <w:noWrap/>
            <w:hideMark/>
          </w:tcPr>
          <w:p w14:paraId="537F13F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817 – WFS</w:t>
            </w:r>
          </w:p>
        </w:tc>
        <w:tc>
          <w:tcPr>
            <w:tcW w:w="11630" w:type="dxa"/>
            <w:hideMark/>
          </w:tcPr>
          <w:p w14:paraId="4D2D1217" w14:textId="77777777" w:rsidR="001017EA" w:rsidRPr="001017EA" w:rsidRDefault="001017EA" w:rsidP="00071411">
            <w:pPr>
              <w:spacing w:line="360" w:lineRule="auto"/>
              <w:rPr>
                <w:rFonts w:ascii="Verdana" w:hAnsi="Verdana"/>
                <w:bCs/>
                <w:iCs/>
                <w:sz w:val="20"/>
                <w:szCs w:val="20"/>
              </w:rPr>
            </w:pPr>
            <w:r w:rsidRPr="001017EA">
              <w:rPr>
                <w:rFonts w:ascii="Verdana" w:hAnsi="Verdana"/>
                <w:bCs/>
                <w:iCs/>
                <w:sz w:val="20"/>
                <w:szCs w:val="20"/>
              </w:rPr>
              <w:t>System umożliwia zarządzania słownikami z poziomu uprawnionego użytkownika co najmniej w zakresie:</w:t>
            </w:r>
            <w:r w:rsidRPr="001017EA">
              <w:rPr>
                <w:rFonts w:ascii="Verdana" w:hAnsi="Verdana"/>
                <w:bCs/>
                <w:iCs/>
                <w:sz w:val="20"/>
                <w:szCs w:val="20"/>
              </w:rPr>
              <w:br/>
              <w:t>- edycji istniejących wartości słownika</w:t>
            </w:r>
            <w:r w:rsidRPr="001017EA">
              <w:rPr>
                <w:rFonts w:ascii="Verdana" w:hAnsi="Verdana"/>
                <w:bCs/>
                <w:iCs/>
                <w:sz w:val="20"/>
                <w:szCs w:val="20"/>
              </w:rPr>
              <w:br/>
              <w:t>- wprowadzania nowych wartości słownika</w:t>
            </w:r>
            <w:r w:rsidRPr="001017EA">
              <w:rPr>
                <w:rFonts w:ascii="Verdana" w:hAnsi="Verdana"/>
                <w:bCs/>
                <w:iCs/>
                <w:sz w:val="20"/>
                <w:szCs w:val="20"/>
              </w:rPr>
              <w:br/>
              <w:t>- zastępowania, grupowana poszczególnych pozycji słownika</w:t>
            </w:r>
            <w:r w:rsidRPr="001017EA">
              <w:rPr>
                <w:rFonts w:ascii="Verdana" w:hAnsi="Verdana"/>
                <w:bCs/>
                <w:iCs/>
                <w:sz w:val="20"/>
                <w:szCs w:val="20"/>
              </w:rPr>
              <w:br/>
              <w:t>- zarządzania w czasie wartościami słownika - możliwość określania obowiązywania wartości od daty do daty</w:t>
            </w:r>
            <w:r w:rsidRPr="001017EA">
              <w:rPr>
                <w:rFonts w:ascii="Verdana" w:hAnsi="Verdana"/>
                <w:bCs/>
                <w:iCs/>
                <w:sz w:val="20"/>
                <w:szCs w:val="20"/>
              </w:rPr>
              <w:br/>
              <w:t xml:space="preserve">- zarządzania statusami dla wartości słownikowych: „Aktywny”, ”Nie aktywny”, ”W trakcie tworzenia”, </w:t>
            </w:r>
            <w:r w:rsidRPr="001017EA">
              <w:rPr>
                <w:rFonts w:ascii="Verdana" w:hAnsi="Verdana"/>
                <w:bCs/>
                <w:iCs/>
                <w:sz w:val="20"/>
                <w:szCs w:val="20"/>
              </w:rPr>
              <w:lastRenderedPageBreak/>
              <w:t>”Rzeczywisty”, ”Planowany” itp.</w:t>
            </w:r>
            <w:r w:rsidRPr="001017EA">
              <w:rPr>
                <w:rFonts w:ascii="Verdana" w:hAnsi="Verdana"/>
                <w:bCs/>
                <w:iCs/>
                <w:sz w:val="20"/>
                <w:szCs w:val="20"/>
              </w:rPr>
              <w:br/>
              <w:t>- zarządzania wariantami kluczy podziałowych</w:t>
            </w:r>
          </w:p>
        </w:tc>
        <w:tc>
          <w:tcPr>
            <w:tcW w:w="662" w:type="dxa"/>
            <w:noWrap/>
            <w:hideMark/>
          </w:tcPr>
          <w:p w14:paraId="551BDAC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 </w:t>
            </w:r>
          </w:p>
        </w:tc>
        <w:tc>
          <w:tcPr>
            <w:tcW w:w="742" w:type="dxa"/>
            <w:noWrap/>
            <w:hideMark/>
          </w:tcPr>
          <w:p w14:paraId="28A465F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A1141AF" w14:textId="77777777" w:rsidTr="001579E2">
        <w:trPr>
          <w:trHeight w:val="621"/>
        </w:trPr>
        <w:tc>
          <w:tcPr>
            <w:tcW w:w="1532" w:type="dxa"/>
            <w:noWrap/>
            <w:hideMark/>
          </w:tcPr>
          <w:p w14:paraId="6B7496F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818 – WFS</w:t>
            </w:r>
          </w:p>
        </w:tc>
        <w:tc>
          <w:tcPr>
            <w:tcW w:w="11630" w:type="dxa"/>
            <w:hideMark/>
          </w:tcPr>
          <w:p w14:paraId="72CF9D0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zarządzanie obiektami kontrolingowymi i projektami z poziomu uprawnionego użytkownika w zakresie edycji informacji o obiekcie kontrolingowym i projekcie (nazwa, kod, data funkcjonowania, opis, itp.)</w:t>
            </w:r>
          </w:p>
        </w:tc>
        <w:tc>
          <w:tcPr>
            <w:tcW w:w="662" w:type="dxa"/>
            <w:noWrap/>
            <w:hideMark/>
          </w:tcPr>
          <w:p w14:paraId="21C7EA9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D7F5CA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C5F93AB" w14:textId="77777777" w:rsidTr="001579E2">
        <w:trPr>
          <w:trHeight w:val="900"/>
        </w:trPr>
        <w:tc>
          <w:tcPr>
            <w:tcW w:w="1532" w:type="dxa"/>
            <w:noWrap/>
            <w:hideMark/>
          </w:tcPr>
          <w:p w14:paraId="3311D56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819 – WFS</w:t>
            </w:r>
          </w:p>
        </w:tc>
        <w:tc>
          <w:tcPr>
            <w:tcW w:w="11630" w:type="dxa"/>
            <w:hideMark/>
          </w:tcPr>
          <w:p w14:paraId="4E35A44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zarządzanie obiektami kontrolingowymi i projektami z poziomu uprawnionego użytkownika w zakresie definiowania nowych pól informacyjnych z możliwością ich uwzględnienia w kalkulacjach zarządczych i raportach</w:t>
            </w:r>
          </w:p>
        </w:tc>
        <w:tc>
          <w:tcPr>
            <w:tcW w:w="662" w:type="dxa"/>
            <w:noWrap/>
            <w:hideMark/>
          </w:tcPr>
          <w:p w14:paraId="7AECA81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3F941D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6182181" w14:textId="77777777" w:rsidTr="001579E2">
        <w:trPr>
          <w:trHeight w:val="600"/>
        </w:trPr>
        <w:tc>
          <w:tcPr>
            <w:tcW w:w="1532" w:type="dxa"/>
            <w:noWrap/>
            <w:hideMark/>
          </w:tcPr>
          <w:p w14:paraId="29B0FAA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820 – WFS</w:t>
            </w:r>
          </w:p>
        </w:tc>
        <w:tc>
          <w:tcPr>
            <w:tcW w:w="11630" w:type="dxa"/>
            <w:hideMark/>
          </w:tcPr>
          <w:p w14:paraId="058D02D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zarządzanie obiektami kontrolingowymi i projektami z poziomu uprawnionego użytkownika w zakresie hierarchizacji i grupowania</w:t>
            </w:r>
          </w:p>
        </w:tc>
        <w:tc>
          <w:tcPr>
            <w:tcW w:w="662" w:type="dxa"/>
            <w:noWrap/>
            <w:hideMark/>
          </w:tcPr>
          <w:p w14:paraId="0DB26C4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0F019B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458FF74" w14:textId="77777777" w:rsidTr="001579E2">
        <w:trPr>
          <w:trHeight w:val="600"/>
        </w:trPr>
        <w:tc>
          <w:tcPr>
            <w:tcW w:w="1532" w:type="dxa"/>
            <w:noWrap/>
            <w:hideMark/>
          </w:tcPr>
          <w:p w14:paraId="46CA346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821 – WFS</w:t>
            </w:r>
          </w:p>
        </w:tc>
        <w:tc>
          <w:tcPr>
            <w:tcW w:w="11630" w:type="dxa"/>
            <w:hideMark/>
          </w:tcPr>
          <w:p w14:paraId="5648DB0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zarządzanie obiektami kontrolingowymi i projektami z poziomu uprawnionego użytkownika w zakresie definiowania sposobu ich powiązania z danymi finansowymi i pomocniczymi</w:t>
            </w:r>
          </w:p>
        </w:tc>
        <w:tc>
          <w:tcPr>
            <w:tcW w:w="662" w:type="dxa"/>
            <w:noWrap/>
            <w:hideMark/>
          </w:tcPr>
          <w:p w14:paraId="4408BC8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E350DA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AB5D31F" w14:textId="77777777" w:rsidTr="001579E2">
        <w:trPr>
          <w:trHeight w:val="600"/>
        </w:trPr>
        <w:tc>
          <w:tcPr>
            <w:tcW w:w="1532" w:type="dxa"/>
            <w:noWrap/>
            <w:hideMark/>
          </w:tcPr>
          <w:p w14:paraId="154CEBC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822 – WFS</w:t>
            </w:r>
          </w:p>
        </w:tc>
        <w:tc>
          <w:tcPr>
            <w:tcW w:w="11630" w:type="dxa"/>
            <w:hideMark/>
          </w:tcPr>
          <w:p w14:paraId="42FE9EE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zarządzanie obiektami kontrolingowymi i projektami z poziomu uprawnionego użytkownika w zakresie definiowania sposobu, metod powiązania z danymi finansowymi i danymi pomocniczymi</w:t>
            </w:r>
          </w:p>
        </w:tc>
        <w:tc>
          <w:tcPr>
            <w:tcW w:w="662" w:type="dxa"/>
            <w:noWrap/>
            <w:hideMark/>
          </w:tcPr>
          <w:p w14:paraId="3D2269F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C4914F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1A09E21" w14:textId="77777777" w:rsidTr="001579E2">
        <w:trPr>
          <w:trHeight w:val="600"/>
        </w:trPr>
        <w:tc>
          <w:tcPr>
            <w:tcW w:w="1532" w:type="dxa"/>
            <w:noWrap/>
            <w:hideMark/>
          </w:tcPr>
          <w:p w14:paraId="3C71171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823 – WFS</w:t>
            </w:r>
          </w:p>
        </w:tc>
        <w:tc>
          <w:tcPr>
            <w:tcW w:w="11630" w:type="dxa"/>
            <w:hideMark/>
          </w:tcPr>
          <w:p w14:paraId="59909EF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zarządzanie obiektami kontrolingowymi i projektami z poziomu uprawnionego użytkownika w zakresie definiowania wariantów, metod i modeli alokacji danych finansowych i pomocniczych</w:t>
            </w:r>
          </w:p>
        </w:tc>
        <w:tc>
          <w:tcPr>
            <w:tcW w:w="662" w:type="dxa"/>
            <w:noWrap/>
            <w:hideMark/>
          </w:tcPr>
          <w:p w14:paraId="1C2FEF2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5F6A18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38477A8" w14:textId="77777777" w:rsidTr="001579E2">
        <w:trPr>
          <w:trHeight w:val="900"/>
        </w:trPr>
        <w:tc>
          <w:tcPr>
            <w:tcW w:w="1532" w:type="dxa"/>
            <w:noWrap/>
            <w:hideMark/>
          </w:tcPr>
          <w:p w14:paraId="59DF0DD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824 – WFS</w:t>
            </w:r>
          </w:p>
        </w:tc>
        <w:tc>
          <w:tcPr>
            <w:tcW w:w="11630" w:type="dxa"/>
            <w:hideMark/>
          </w:tcPr>
          <w:p w14:paraId="5D23A1C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zarządzanie obiektami kontrolingowymi i projektami z poziomu uprawnionego użytkownika w zakresie definiowania i zarządzania wartościami dla określonych wariantów, metod i model alokacji danych finansowych i pomocniczych</w:t>
            </w:r>
          </w:p>
        </w:tc>
        <w:tc>
          <w:tcPr>
            <w:tcW w:w="662" w:type="dxa"/>
            <w:noWrap/>
            <w:hideMark/>
          </w:tcPr>
          <w:p w14:paraId="3B01A4C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91C736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EF28EE2" w14:textId="77777777" w:rsidTr="001579E2">
        <w:trPr>
          <w:trHeight w:val="900"/>
        </w:trPr>
        <w:tc>
          <w:tcPr>
            <w:tcW w:w="1532" w:type="dxa"/>
            <w:noWrap/>
            <w:hideMark/>
          </w:tcPr>
          <w:p w14:paraId="6BEF532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825 – WFS</w:t>
            </w:r>
          </w:p>
        </w:tc>
        <w:tc>
          <w:tcPr>
            <w:tcW w:w="11630" w:type="dxa"/>
            <w:hideMark/>
          </w:tcPr>
          <w:p w14:paraId="5756DBC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zarządzanie obiektami kontrolingowymi i projektami z poziomu uprawnionego użytkownika w zakresie zarzadzania statusami dla wartości słownikowych: „Aktywny”, ”Nie aktywny”, ”W trakcie tworzenia”, ”Rzeczywisty”, ”Planowany” itp.</w:t>
            </w:r>
          </w:p>
        </w:tc>
        <w:tc>
          <w:tcPr>
            <w:tcW w:w="662" w:type="dxa"/>
            <w:noWrap/>
            <w:hideMark/>
          </w:tcPr>
          <w:p w14:paraId="3A3B74C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5FBFBA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0E0B5B7" w14:textId="77777777" w:rsidTr="001579E2">
        <w:trPr>
          <w:trHeight w:val="2100"/>
        </w:trPr>
        <w:tc>
          <w:tcPr>
            <w:tcW w:w="1532" w:type="dxa"/>
            <w:noWrap/>
            <w:hideMark/>
          </w:tcPr>
          <w:p w14:paraId="3A60640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826 – WFS</w:t>
            </w:r>
          </w:p>
        </w:tc>
        <w:tc>
          <w:tcPr>
            <w:tcW w:w="11630" w:type="dxa"/>
            <w:hideMark/>
          </w:tcPr>
          <w:p w14:paraId="1EEAE239" w14:textId="77777777" w:rsidR="001017EA" w:rsidRPr="001017EA" w:rsidRDefault="001017EA" w:rsidP="007C53E1">
            <w:pPr>
              <w:spacing w:line="360" w:lineRule="auto"/>
              <w:rPr>
                <w:rFonts w:ascii="Verdana" w:hAnsi="Verdana"/>
                <w:bCs/>
                <w:iCs/>
                <w:sz w:val="20"/>
                <w:szCs w:val="20"/>
              </w:rPr>
            </w:pPr>
            <w:r w:rsidRPr="001017EA">
              <w:rPr>
                <w:rFonts w:ascii="Verdana" w:hAnsi="Verdana"/>
                <w:bCs/>
                <w:iCs/>
                <w:sz w:val="20"/>
                <w:szCs w:val="20"/>
              </w:rPr>
              <w:t>System umożliwia zarządzanie projektami z poziomu uprawnionego użytkownika w zakresie zarzadzania w czasie projektami, grupami projektów i ich portfelami poprzez:</w:t>
            </w:r>
            <w:r w:rsidRPr="001017EA">
              <w:rPr>
                <w:rFonts w:ascii="Verdana" w:hAnsi="Verdana"/>
                <w:bCs/>
                <w:iCs/>
                <w:sz w:val="20"/>
                <w:szCs w:val="20"/>
              </w:rPr>
              <w:br/>
              <w:t>- możliwość określania obowiązywania projektów, grup i portfeli w czasie (od wskazanej daty do wskazanej daty)</w:t>
            </w:r>
            <w:r w:rsidRPr="001017EA">
              <w:rPr>
                <w:rFonts w:ascii="Verdana" w:hAnsi="Verdana"/>
                <w:bCs/>
                <w:iCs/>
                <w:sz w:val="20"/>
                <w:szCs w:val="20"/>
              </w:rPr>
              <w:br/>
              <w:t>- możliwość zamykania funkcjonujących, otwierania nowych oraz łączenia projektów z różnym skutkiem dla okresów wcześniejszych (z możliwością nie uwzględniania bieżącej zmiany wstecz, lub z uwzględnieniem bieżącej zmiany wstecz)</w:t>
            </w:r>
          </w:p>
        </w:tc>
        <w:tc>
          <w:tcPr>
            <w:tcW w:w="662" w:type="dxa"/>
            <w:noWrap/>
            <w:hideMark/>
          </w:tcPr>
          <w:p w14:paraId="33F5719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A1348E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F9E3077" w14:textId="77777777" w:rsidTr="001579E2">
        <w:trPr>
          <w:trHeight w:val="1200"/>
        </w:trPr>
        <w:tc>
          <w:tcPr>
            <w:tcW w:w="1532" w:type="dxa"/>
            <w:noWrap/>
            <w:hideMark/>
          </w:tcPr>
          <w:p w14:paraId="47A7E14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827 – WFS</w:t>
            </w:r>
          </w:p>
        </w:tc>
        <w:tc>
          <w:tcPr>
            <w:tcW w:w="11630" w:type="dxa"/>
            <w:hideMark/>
          </w:tcPr>
          <w:p w14:paraId="0E79682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ewidencję czasu pracy na projektach z uwzględnieniem informacji o czasie pracy bezpośrednim na projekcie, i czasem pracy na zadania ogólne. Suma czasu pracy pracownika na projektach musi być równa wymiarowi czasu pracy danego pracownika z wyszczególnieniem informacji o czasie przepracowanym, urlopach, szkoleniach, chorobach itp. </w:t>
            </w:r>
          </w:p>
        </w:tc>
        <w:tc>
          <w:tcPr>
            <w:tcW w:w="662" w:type="dxa"/>
            <w:noWrap/>
            <w:hideMark/>
          </w:tcPr>
          <w:p w14:paraId="629DC14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90C156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3BD2F71" w14:textId="77777777" w:rsidTr="001579E2">
        <w:trPr>
          <w:trHeight w:val="900"/>
        </w:trPr>
        <w:tc>
          <w:tcPr>
            <w:tcW w:w="1532" w:type="dxa"/>
            <w:noWrap/>
            <w:hideMark/>
          </w:tcPr>
          <w:p w14:paraId="32B61E7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828 – WFS</w:t>
            </w:r>
          </w:p>
        </w:tc>
        <w:tc>
          <w:tcPr>
            <w:tcW w:w="11630" w:type="dxa"/>
            <w:hideMark/>
          </w:tcPr>
          <w:p w14:paraId="0FBBC84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wycenę zaraportowanego na projekcie czasu pracy wg. stawek i wartości wynagrodzenia pracownika z podziałem na jego składniki oraz uwzględnienie tej wyceny w procesie kalkulacji rentowności projektów i obiektów kontrolingowych</w:t>
            </w:r>
          </w:p>
        </w:tc>
        <w:tc>
          <w:tcPr>
            <w:tcW w:w="662" w:type="dxa"/>
            <w:noWrap/>
            <w:hideMark/>
          </w:tcPr>
          <w:p w14:paraId="31FDECE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575655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D1377CF" w14:textId="77777777" w:rsidTr="001579E2">
        <w:trPr>
          <w:trHeight w:val="900"/>
        </w:trPr>
        <w:tc>
          <w:tcPr>
            <w:tcW w:w="1532" w:type="dxa"/>
            <w:noWrap/>
            <w:hideMark/>
          </w:tcPr>
          <w:p w14:paraId="7BD1D97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829 – WFS</w:t>
            </w:r>
          </w:p>
        </w:tc>
        <w:tc>
          <w:tcPr>
            <w:tcW w:w="11630" w:type="dxa"/>
            <w:hideMark/>
          </w:tcPr>
          <w:p w14:paraId="3C918FA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implementację metod i algorytmów określających statystyczną stawkę kosztową dla pracownika w celu określenia rozliczeń wewnętrznych pomiędzy projektami lub/i MPK lub w celach planistycznych i analitycznych  </w:t>
            </w:r>
          </w:p>
        </w:tc>
        <w:tc>
          <w:tcPr>
            <w:tcW w:w="662" w:type="dxa"/>
            <w:noWrap/>
            <w:hideMark/>
          </w:tcPr>
          <w:p w14:paraId="37404A8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878604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8DE4787" w14:textId="77777777" w:rsidTr="001579E2">
        <w:trPr>
          <w:trHeight w:val="300"/>
        </w:trPr>
        <w:tc>
          <w:tcPr>
            <w:tcW w:w="1532" w:type="dxa"/>
            <w:noWrap/>
            <w:hideMark/>
          </w:tcPr>
          <w:p w14:paraId="6EE83A7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830 – WFS</w:t>
            </w:r>
          </w:p>
        </w:tc>
        <w:tc>
          <w:tcPr>
            <w:tcW w:w="11630" w:type="dxa"/>
            <w:hideMark/>
          </w:tcPr>
          <w:p w14:paraId="5E186B4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powiązanie projektów z MPK z możliwością przypinania jednego projektu do wielu MPK</w:t>
            </w:r>
          </w:p>
        </w:tc>
        <w:tc>
          <w:tcPr>
            <w:tcW w:w="662" w:type="dxa"/>
            <w:noWrap/>
            <w:hideMark/>
          </w:tcPr>
          <w:p w14:paraId="69D97B7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762157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6AB8268" w14:textId="77777777" w:rsidTr="001579E2">
        <w:trPr>
          <w:trHeight w:val="300"/>
        </w:trPr>
        <w:tc>
          <w:tcPr>
            <w:tcW w:w="1532" w:type="dxa"/>
            <w:noWrap/>
            <w:hideMark/>
          </w:tcPr>
          <w:p w14:paraId="326AE2F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831 – WFS</w:t>
            </w:r>
          </w:p>
        </w:tc>
        <w:tc>
          <w:tcPr>
            <w:tcW w:w="11630" w:type="dxa"/>
            <w:hideMark/>
          </w:tcPr>
          <w:p w14:paraId="49918D7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i zarządzanie metodami alokacji projektów pomiędzy MPK</w:t>
            </w:r>
          </w:p>
        </w:tc>
        <w:tc>
          <w:tcPr>
            <w:tcW w:w="662" w:type="dxa"/>
            <w:noWrap/>
            <w:hideMark/>
          </w:tcPr>
          <w:p w14:paraId="6FED24D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7AB035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BF90000" w14:textId="77777777" w:rsidTr="001579E2">
        <w:trPr>
          <w:trHeight w:val="600"/>
        </w:trPr>
        <w:tc>
          <w:tcPr>
            <w:tcW w:w="1532" w:type="dxa"/>
            <w:noWrap/>
            <w:hideMark/>
          </w:tcPr>
          <w:p w14:paraId="2CB6C85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832 – WFS</w:t>
            </w:r>
          </w:p>
        </w:tc>
        <w:tc>
          <w:tcPr>
            <w:tcW w:w="11630" w:type="dxa"/>
            <w:hideMark/>
          </w:tcPr>
          <w:p w14:paraId="7B30957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rozksięgowanie kosztów wspólnych na poszczególne obiekty kontrolingowe i projekty</w:t>
            </w:r>
          </w:p>
        </w:tc>
        <w:tc>
          <w:tcPr>
            <w:tcW w:w="662" w:type="dxa"/>
            <w:noWrap/>
            <w:hideMark/>
          </w:tcPr>
          <w:p w14:paraId="11E394C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2CEA0B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67CF007" w14:textId="77777777" w:rsidTr="001579E2">
        <w:trPr>
          <w:trHeight w:val="600"/>
        </w:trPr>
        <w:tc>
          <w:tcPr>
            <w:tcW w:w="1532" w:type="dxa"/>
            <w:noWrap/>
            <w:hideMark/>
          </w:tcPr>
          <w:p w14:paraId="0A81C03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833 – WFS</w:t>
            </w:r>
          </w:p>
        </w:tc>
        <w:tc>
          <w:tcPr>
            <w:tcW w:w="11630" w:type="dxa"/>
            <w:hideMark/>
          </w:tcPr>
          <w:p w14:paraId="2EB7CB0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rozliczanie kosztów na podstawie zdefiniowanych parametrów lub w oparciu o wprowadzone ręcznie dane dodatkowe z uwzględnieniem statusów danych</w:t>
            </w:r>
          </w:p>
        </w:tc>
        <w:tc>
          <w:tcPr>
            <w:tcW w:w="662" w:type="dxa"/>
            <w:noWrap/>
            <w:hideMark/>
          </w:tcPr>
          <w:p w14:paraId="5BF3DB1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5284F7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DB73011" w14:textId="77777777" w:rsidTr="001579E2">
        <w:trPr>
          <w:trHeight w:val="900"/>
        </w:trPr>
        <w:tc>
          <w:tcPr>
            <w:tcW w:w="1532" w:type="dxa"/>
            <w:noWrap/>
            <w:hideMark/>
          </w:tcPr>
          <w:p w14:paraId="6211230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834 – WFS</w:t>
            </w:r>
          </w:p>
        </w:tc>
        <w:tc>
          <w:tcPr>
            <w:tcW w:w="11630" w:type="dxa"/>
            <w:hideMark/>
          </w:tcPr>
          <w:p w14:paraId="467A496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kluczy dla przeksięgowań pomiędzy wymiarami analitycznymi obliczanych automatycznie przez System w oparciu o dane finansowe oraz ilościowe i jakościowe (ujęcie księgowe części danych zarządczych)</w:t>
            </w:r>
          </w:p>
        </w:tc>
        <w:tc>
          <w:tcPr>
            <w:tcW w:w="662" w:type="dxa"/>
            <w:noWrap/>
            <w:hideMark/>
          </w:tcPr>
          <w:p w14:paraId="5C5F615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2262DC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3906EDE" w14:textId="77777777" w:rsidTr="001579E2">
        <w:trPr>
          <w:trHeight w:val="900"/>
        </w:trPr>
        <w:tc>
          <w:tcPr>
            <w:tcW w:w="1532" w:type="dxa"/>
            <w:noWrap/>
            <w:hideMark/>
          </w:tcPr>
          <w:p w14:paraId="17BBD0E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835 – WFS</w:t>
            </w:r>
          </w:p>
        </w:tc>
        <w:tc>
          <w:tcPr>
            <w:tcW w:w="11630" w:type="dxa"/>
            <w:hideMark/>
          </w:tcPr>
          <w:p w14:paraId="1B4AB1E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wyliczanie kluczy z opcją wprowadzania wartości kluczy ręcznie do Systemu lub zaczytywanie ich wartości z plików zewnętrznych, lub wyliczanie ich wartości na podstawie danych zawartych w Systemie w innych obszarach funkcjonalnych (sprzedaż, inwestycje, majątek, dane księgowe)</w:t>
            </w:r>
          </w:p>
        </w:tc>
        <w:tc>
          <w:tcPr>
            <w:tcW w:w="662" w:type="dxa"/>
            <w:noWrap/>
            <w:hideMark/>
          </w:tcPr>
          <w:p w14:paraId="1B98697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1123BE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54A84C8" w14:textId="77777777" w:rsidTr="001579E2">
        <w:trPr>
          <w:trHeight w:val="600"/>
        </w:trPr>
        <w:tc>
          <w:tcPr>
            <w:tcW w:w="1532" w:type="dxa"/>
            <w:noWrap/>
            <w:hideMark/>
          </w:tcPr>
          <w:p w14:paraId="06FA411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836 – WFS</w:t>
            </w:r>
          </w:p>
        </w:tc>
        <w:tc>
          <w:tcPr>
            <w:tcW w:w="11630" w:type="dxa"/>
            <w:hideMark/>
          </w:tcPr>
          <w:p w14:paraId="499F244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procesów, działań i zasobów oraz powiązanie ich z obiektami kontrolingowymi i projektami</w:t>
            </w:r>
          </w:p>
        </w:tc>
        <w:tc>
          <w:tcPr>
            <w:tcW w:w="662" w:type="dxa"/>
            <w:noWrap/>
            <w:hideMark/>
          </w:tcPr>
          <w:p w14:paraId="793FC8B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F03867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5C644F9" w14:textId="77777777" w:rsidTr="001579E2">
        <w:trPr>
          <w:trHeight w:val="561"/>
        </w:trPr>
        <w:tc>
          <w:tcPr>
            <w:tcW w:w="1532" w:type="dxa"/>
            <w:noWrap/>
            <w:hideMark/>
          </w:tcPr>
          <w:p w14:paraId="76D4C8A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837 – WFS</w:t>
            </w:r>
          </w:p>
        </w:tc>
        <w:tc>
          <w:tcPr>
            <w:tcW w:w="11630" w:type="dxa"/>
            <w:hideMark/>
          </w:tcPr>
          <w:p w14:paraId="5C23240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implementację wielowymiarowego modelu oceny rentowności produktów i usług przy wykorzystaniu zaawansowanych i wieloetapowych metod alokacji w podziale na obiekty kontrolingowe i projekty</w:t>
            </w:r>
          </w:p>
        </w:tc>
        <w:tc>
          <w:tcPr>
            <w:tcW w:w="662" w:type="dxa"/>
            <w:noWrap/>
            <w:hideMark/>
          </w:tcPr>
          <w:p w14:paraId="4B2B287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1BD49D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5FED791" w14:textId="77777777" w:rsidTr="001579E2">
        <w:trPr>
          <w:trHeight w:val="600"/>
        </w:trPr>
        <w:tc>
          <w:tcPr>
            <w:tcW w:w="1532" w:type="dxa"/>
            <w:noWrap/>
            <w:hideMark/>
          </w:tcPr>
          <w:p w14:paraId="0250E11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838 – WFS</w:t>
            </w:r>
          </w:p>
        </w:tc>
        <w:tc>
          <w:tcPr>
            <w:tcW w:w="11630" w:type="dxa"/>
            <w:hideMark/>
          </w:tcPr>
          <w:p w14:paraId="73D7367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implementację rachunku kosztów w koncepcji miejsc powstawania kosztów, uwzględniając procesy, zasoby i nośniki kosztów na obiekty kontrolingowe i projekty</w:t>
            </w:r>
          </w:p>
        </w:tc>
        <w:tc>
          <w:tcPr>
            <w:tcW w:w="662" w:type="dxa"/>
            <w:noWrap/>
            <w:hideMark/>
          </w:tcPr>
          <w:p w14:paraId="2252808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218A1A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62490BB" w14:textId="77777777" w:rsidTr="001579E2">
        <w:trPr>
          <w:trHeight w:val="600"/>
        </w:trPr>
        <w:tc>
          <w:tcPr>
            <w:tcW w:w="1532" w:type="dxa"/>
            <w:noWrap/>
            <w:hideMark/>
          </w:tcPr>
          <w:p w14:paraId="6CA0A33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839 – WFS</w:t>
            </w:r>
          </w:p>
        </w:tc>
        <w:tc>
          <w:tcPr>
            <w:tcW w:w="11630" w:type="dxa"/>
            <w:hideMark/>
          </w:tcPr>
          <w:p w14:paraId="69A2C1D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implementację wielowymiarowego rozdziału przychodów i kosztów, w tym implementację koncepcji ABC</w:t>
            </w:r>
          </w:p>
        </w:tc>
        <w:tc>
          <w:tcPr>
            <w:tcW w:w="662" w:type="dxa"/>
            <w:noWrap/>
            <w:hideMark/>
          </w:tcPr>
          <w:p w14:paraId="23F2F99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B5E27A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FC6C402" w14:textId="77777777" w:rsidTr="001579E2">
        <w:trPr>
          <w:trHeight w:val="600"/>
        </w:trPr>
        <w:tc>
          <w:tcPr>
            <w:tcW w:w="1532" w:type="dxa"/>
            <w:noWrap/>
            <w:hideMark/>
          </w:tcPr>
          <w:p w14:paraId="63D125F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840 – WFS</w:t>
            </w:r>
          </w:p>
        </w:tc>
        <w:tc>
          <w:tcPr>
            <w:tcW w:w="11630" w:type="dxa"/>
            <w:hideMark/>
          </w:tcPr>
          <w:p w14:paraId="69AA018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implementację rozliczeń wewnętrznych pomiędzy obiektami kontrolingowymi i projektami uwzględniających udział pracowników z różnych MPK w projektach nie przypisanych do danego MPK</w:t>
            </w:r>
          </w:p>
        </w:tc>
        <w:tc>
          <w:tcPr>
            <w:tcW w:w="662" w:type="dxa"/>
            <w:noWrap/>
            <w:hideMark/>
          </w:tcPr>
          <w:p w14:paraId="3A0A0DA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EBACFE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E28A477" w14:textId="77777777" w:rsidTr="001579E2">
        <w:trPr>
          <w:trHeight w:val="600"/>
        </w:trPr>
        <w:tc>
          <w:tcPr>
            <w:tcW w:w="1532" w:type="dxa"/>
            <w:noWrap/>
            <w:hideMark/>
          </w:tcPr>
          <w:p w14:paraId="175A5A9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841 – WFS</w:t>
            </w:r>
          </w:p>
        </w:tc>
        <w:tc>
          <w:tcPr>
            <w:tcW w:w="11630" w:type="dxa"/>
            <w:hideMark/>
          </w:tcPr>
          <w:p w14:paraId="00513E5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implementację rozliczeń wewnętrznych pomiędzy obiektami kontrolingowymi i projektami, uwzględniając koncepcję cen transferowych</w:t>
            </w:r>
          </w:p>
        </w:tc>
        <w:tc>
          <w:tcPr>
            <w:tcW w:w="662" w:type="dxa"/>
            <w:noWrap/>
            <w:hideMark/>
          </w:tcPr>
          <w:p w14:paraId="47D1B5B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335486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1AFD384" w14:textId="77777777" w:rsidTr="001579E2">
        <w:trPr>
          <w:trHeight w:val="900"/>
        </w:trPr>
        <w:tc>
          <w:tcPr>
            <w:tcW w:w="1532" w:type="dxa"/>
            <w:noWrap/>
            <w:hideMark/>
          </w:tcPr>
          <w:p w14:paraId="383A306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842 – WFS</w:t>
            </w:r>
          </w:p>
        </w:tc>
        <w:tc>
          <w:tcPr>
            <w:tcW w:w="11630" w:type="dxa"/>
            <w:hideMark/>
          </w:tcPr>
          <w:p w14:paraId="2B601B6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równoczesne zastosowanie kilku metod kalkulacji kosztów np. wg metody ABC, wg. tradycyjnych metod kalkulacji kosztów rodzajowych na koszty stałe i zmienne oraz na koszty produkcji i wsparcia oraz z uwzględnieniem modelu kompensacyjnego lub/i absorpcyjnego</w:t>
            </w:r>
          </w:p>
        </w:tc>
        <w:tc>
          <w:tcPr>
            <w:tcW w:w="662" w:type="dxa"/>
            <w:noWrap/>
            <w:hideMark/>
          </w:tcPr>
          <w:p w14:paraId="2108813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E52987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AE2C1F6" w14:textId="77777777" w:rsidTr="001579E2">
        <w:trPr>
          <w:trHeight w:val="600"/>
        </w:trPr>
        <w:tc>
          <w:tcPr>
            <w:tcW w:w="1532" w:type="dxa"/>
            <w:noWrap/>
            <w:hideMark/>
          </w:tcPr>
          <w:p w14:paraId="715230F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843 – WFS</w:t>
            </w:r>
          </w:p>
        </w:tc>
        <w:tc>
          <w:tcPr>
            <w:tcW w:w="11630" w:type="dxa"/>
            <w:hideMark/>
          </w:tcPr>
          <w:p w14:paraId="792D4E8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kalkulację, planowanie i monitorowanie wartości finansowych w cenach nominalnych i w cenach realnych wskazanego okresu</w:t>
            </w:r>
          </w:p>
        </w:tc>
        <w:tc>
          <w:tcPr>
            <w:tcW w:w="662" w:type="dxa"/>
            <w:noWrap/>
            <w:hideMark/>
          </w:tcPr>
          <w:p w14:paraId="5A2B0A0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02C9F2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A8A28C6" w14:textId="77777777" w:rsidTr="001579E2">
        <w:trPr>
          <w:trHeight w:val="3000"/>
        </w:trPr>
        <w:tc>
          <w:tcPr>
            <w:tcW w:w="1532" w:type="dxa"/>
            <w:noWrap/>
            <w:hideMark/>
          </w:tcPr>
          <w:p w14:paraId="3837BA9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844 – WFS</w:t>
            </w:r>
          </w:p>
        </w:tc>
        <w:tc>
          <w:tcPr>
            <w:tcW w:w="11630" w:type="dxa"/>
            <w:hideMark/>
          </w:tcPr>
          <w:p w14:paraId="4CFDB328" w14:textId="77777777" w:rsidR="001017EA" w:rsidRPr="001017EA" w:rsidRDefault="001017EA" w:rsidP="007C53E1">
            <w:pPr>
              <w:spacing w:line="360" w:lineRule="auto"/>
              <w:rPr>
                <w:rFonts w:ascii="Verdana" w:hAnsi="Verdana"/>
                <w:bCs/>
                <w:iCs/>
                <w:sz w:val="20"/>
                <w:szCs w:val="20"/>
              </w:rPr>
            </w:pPr>
            <w:r w:rsidRPr="001017EA">
              <w:rPr>
                <w:rFonts w:ascii="Verdana" w:hAnsi="Verdana"/>
                <w:bCs/>
                <w:iCs/>
                <w:sz w:val="20"/>
                <w:szCs w:val="20"/>
              </w:rPr>
              <w:t>System umożliwia pełen proces zarządzania i obsługi kluczy podziałowych, poprzez co najmniej:</w:t>
            </w:r>
            <w:r w:rsidRPr="001017EA">
              <w:rPr>
                <w:rFonts w:ascii="Verdana" w:hAnsi="Verdana"/>
                <w:bCs/>
                <w:iCs/>
                <w:sz w:val="20"/>
                <w:szCs w:val="20"/>
              </w:rPr>
              <w:br/>
              <w:t>- edycję, tworzenie, zmianę przypisanie wartości kluczy podziałowych lub/i ich algorytmów lub/i tabel z kluczami</w:t>
            </w:r>
            <w:r w:rsidRPr="001017EA">
              <w:rPr>
                <w:rFonts w:ascii="Verdana" w:hAnsi="Verdana"/>
                <w:bCs/>
                <w:iCs/>
                <w:sz w:val="20"/>
                <w:szCs w:val="20"/>
              </w:rPr>
              <w:br/>
              <w:t>- zarządzania kluczami w czasie z określaniem konsekwencji zmiany wstecz lub bez zmiany wstecz</w:t>
            </w:r>
            <w:r w:rsidRPr="001017EA">
              <w:rPr>
                <w:rFonts w:ascii="Verdana" w:hAnsi="Verdana"/>
                <w:bCs/>
                <w:iCs/>
                <w:sz w:val="20"/>
                <w:szCs w:val="20"/>
              </w:rPr>
              <w:br/>
              <w:t>- dedykowanie i zmianę klucza na poziomie pojedynczego zapisu księgowego</w:t>
            </w:r>
            <w:r w:rsidRPr="001017EA">
              <w:rPr>
                <w:rFonts w:ascii="Verdana" w:hAnsi="Verdana"/>
                <w:bCs/>
                <w:iCs/>
                <w:sz w:val="20"/>
                <w:szCs w:val="20"/>
              </w:rPr>
              <w:br/>
              <w:t>- stosowanie kilku kluczy dla jednorodnych transakcji np. do księgowania kosztu istnieje możliwość przypisania klucza dot. MPK, lokalizacji, segmentu Itd. oraz/lub przypisanie tego samego klucza ale w innej wersji wartościowej</w:t>
            </w:r>
            <w:r w:rsidRPr="001017EA">
              <w:rPr>
                <w:rFonts w:ascii="Verdana" w:hAnsi="Verdana"/>
                <w:bCs/>
                <w:iCs/>
                <w:sz w:val="20"/>
                <w:szCs w:val="20"/>
              </w:rPr>
              <w:br/>
              <w:t>- w zakresie jednego rodzaju klucza istnie możliwość stosowania kilku wariantów klucza, np. klucz planowany, klucz rzeczywisty, klucz bazowy</w:t>
            </w:r>
          </w:p>
        </w:tc>
        <w:tc>
          <w:tcPr>
            <w:tcW w:w="662" w:type="dxa"/>
            <w:noWrap/>
            <w:hideMark/>
          </w:tcPr>
          <w:p w14:paraId="3BCED4E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8C9A34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2C43FF6" w14:textId="77777777" w:rsidTr="001579E2">
        <w:trPr>
          <w:trHeight w:val="900"/>
        </w:trPr>
        <w:tc>
          <w:tcPr>
            <w:tcW w:w="1532" w:type="dxa"/>
            <w:noWrap/>
            <w:hideMark/>
          </w:tcPr>
          <w:p w14:paraId="614AF41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845 – WFS</w:t>
            </w:r>
          </w:p>
        </w:tc>
        <w:tc>
          <w:tcPr>
            <w:tcW w:w="11630" w:type="dxa"/>
            <w:hideMark/>
          </w:tcPr>
          <w:p w14:paraId="13821C9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ewidencję oraz monitorowanie szczegółowych rozliczeń i odpisów, wynikających z mechanizmów wyrównawczych wynikających z rozliczeń z kontrahentami, które są podstawą do księgowań oraz zasilają tabele sprawozdawcze i bazy kosztowe</w:t>
            </w:r>
          </w:p>
        </w:tc>
        <w:tc>
          <w:tcPr>
            <w:tcW w:w="662" w:type="dxa"/>
            <w:noWrap/>
            <w:hideMark/>
          </w:tcPr>
          <w:p w14:paraId="018FED0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985F2E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953144A" w14:textId="77777777" w:rsidTr="001579E2">
        <w:trPr>
          <w:trHeight w:val="600"/>
        </w:trPr>
        <w:tc>
          <w:tcPr>
            <w:tcW w:w="1532" w:type="dxa"/>
            <w:noWrap/>
            <w:hideMark/>
          </w:tcPr>
          <w:p w14:paraId="6DD6C6F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846 – WFS</w:t>
            </w:r>
          </w:p>
        </w:tc>
        <w:tc>
          <w:tcPr>
            <w:tcW w:w="11630" w:type="dxa"/>
            <w:hideMark/>
          </w:tcPr>
          <w:p w14:paraId="639C37C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edycję i raportowanie wartości rozliczeń i odpisów wynikających z mechanizmów wyrównawczych</w:t>
            </w:r>
          </w:p>
        </w:tc>
        <w:tc>
          <w:tcPr>
            <w:tcW w:w="662" w:type="dxa"/>
            <w:noWrap/>
            <w:hideMark/>
          </w:tcPr>
          <w:p w14:paraId="7B14370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190567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0ADCBF0" w14:textId="77777777" w:rsidTr="001579E2">
        <w:trPr>
          <w:trHeight w:val="600"/>
        </w:trPr>
        <w:tc>
          <w:tcPr>
            <w:tcW w:w="1532" w:type="dxa"/>
            <w:noWrap/>
            <w:hideMark/>
          </w:tcPr>
          <w:p w14:paraId="733E1FA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847 – WFS</w:t>
            </w:r>
          </w:p>
        </w:tc>
        <w:tc>
          <w:tcPr>
            <w:tcW w:w="11630" w:type="dxa"/>
            <w:hideMark/>
          </w:tcPr>
          <w:p w14:paraId="3151B33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blokowanie wskazanych danych dla zamkniętych i rozliczonych okresów dla wybranych obszarów kalkulacji i analiz </w:t>
            </w:r>
          </w:p>
        </w:tc>
        <w:tc>
          <w:tcPr>
            <w:tcW w:w="662" w:type="dxa"/>
            <w:noWrap/>
            <w:hideMark/>
          </w:tcPr>
          <w:p w14:paraId="26554BE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14EA21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14B2657" w14:textId="77777777" w:rsidTr="001579E2">
        <w:trPr>
          <w:trHeight w:val="600"/>
        </w:trPr>
        <w:tc>
          <w:tcPr>
            <w:tcW w:w="1532" w:type="dxa"/>
            <w:noWrap/>
            <w:hideMark/>
          </w:tcPr>
          <w:p w14:paraId="16757FC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848 – WFS</w:t>
            </w:r>
          </w:p>
        </w:tc>
        <w:tc>
          <w:tcPr>
            <w:tcW w:w="11630" w:type="dxa"/>
            <w:hideMark/>
          </w:tcPr>
          <w:p w14:paraId="34B36A4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kalkulację, planowanie i monitorowanie kosztu kapitału w oparciu o dane finansowe i zewnętrzne wskaźniki zasilane i przechowywane w bazie w Systemie </w:t>
            </w:r>
          </w:p>
        </w:tc>
        <w:tc>
          <w:tcPr>
            <w:tcW w:w="662" w:type="dxa"/>
            <w:noWrap/>
            <w:hideMark/>
          </w:tcPr>
          <w:p w14:paraId="62010B1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D1387B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2495CE0" w14:textId="77777777" w:rsidTr="001579E2">
        <w:trPr>
          <w:trHeight w:val="600"/>
        </w:trPr>
        <w:tc>
          <w:tcPr>
            <w:tcW w:w="1532" w:type="dxa"/>
            <w:noWrap/>
            <w:hideMark/>
          </w:tcPr>
          <w:p w14:paraId="4B0AB8C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849 – WFS</w:t>
            </w:r>
          </w:p>
        </w:tc>
        <w:tc>
          <w:tcPr>
            <w:tcW w:w="11630" w:type="dxa"/>
            <w:hideMark/>
          </w:tcPr>
          <w:p w14:paraId="755FE76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pełną obsługę procesu pozyskiwania danych oraz umożliwia kalkulację, ujęcie finansowe oraz sprawozdawcze skutków stosowania MSSF16 oraz MSR16 </w:t>
            </w:r>
          </w:p>
        </w:tc>
        <w:tc>
          <w:tcPr>
            <w:tcW w:w="662" w:type="dxa"/>
            <w:noWrap/>
            <w:hideMark/>
          </w:tcPr>
          <w:p w14:paraId="7B3D92A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43076C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0B7F2FE" w14:textId="77777777" w:rsidTr="001579E2">
        <w:trPr>
          <w:trHeight w:val="900"/>
        </w:trPr>
        <w:tc>
          <w:tcPr>
            <w:tcW w:w="1532" w:type="dxa"/>
            <w:noWrap/>
            <w:hideMark/>
          </w:tcPr>
          <w:p w14:paraId="637CDA2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850 – WFS</w:t>
            </w:r>
          </w:p>
        </w:tc>
        <w:tc>
          <w:tcPr>
            <w:tcW w:w="11630" w:type="dxa"/>
            <w:hideMark/>
          </w:tcPr>
          <w:p w14:paraId="47C9459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dokonywanie przeksięgowań pomiędzy wymiarami oraz / lub w ramach danego wymiaru analitycznego pomiędzy jego wartościami bez zaburzania obrotów na kontach oraz z uwzględnieniem okresów zamkniętych</w:t>
            </w:r>
          </w:p>
        </w:tc>
        <w:tc>
          <w:tcPr>
            <w:tcW w:w="662" w:type="dxa"/>
            <w:noWrap/>
            <w:hideMark/>
          </w:tcPr>
          <w:p w14:paraId="0F8043C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6B59F9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FF53913" w14:textId="77777777" w:rsidTr="001579E2">
        <w:trPr>
          <w:trHeight w:val="600"/>
        </w:trPr>
        <w:tc>
          <w:tcPr>
            <w:tcW w:w="1532" w:type="dxa"/>
            <w:noWrap/>
            <w:hideMark/>
          </w:tcPr>
          <w:p w14:paraId="6BF1C84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851 – WFS</w:t>
            </w:r>
          </w:p>
        </w:tc>
        <w:tc>
          <w:tcPr>
            <w:tcW w:w="11630" w:type="dxa"/>
            <w:hideMark/>
          </w:tcPr>
          <w:p w14:paraId="359D02A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ewidencję, planowanie, monitorowanie i analizy środków trwałych w budowie oraz ujmowanie ich w bilansie i rachunku zysków i strat również w wariancie zarządczym</w:t>
            </w:r>
          </w:p>
        </w:tc>
        <w:tc>
          <w:tcPr>
            <w:tcW w:w="662" w:type="dxa"/>
            <w:noWrap/>
            <w:hideMark/>
          </w:tcPr>
          <w:p w14:paraId="637B25E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66A882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F7AEBB8" w14:textId="77777777" w:rsidTr="001579E2">
        <w:trPr>
          <w:trHeight w:val="600"/>
        </w:trPr>
        <w:tc>
          <w:tcPr>
            <w:tcW w:w="1532" w:type="dxa"/>
            <w:noWrap/>
            <w:hideMark/>
          </w:tcPr>
          <w:p w14:paraId="3D9B54A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852 – WFS</w:t>
            </w:r>
          </w:p>
        </w:tc>
        <w:tc>
          <w:tcPr>
            <w:tcW w:w="11630" w:type="dxa"/>
            <w:hideMark/>
          </w:tcPr>
          <w:p w14:paraId="0B0AB6A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stworzenie wielowymiarowego zarządczego rachunku wyników i bilansu dla poszczególnych obiektów kontrolingowych i projektów przy wykorzystaniu różnych metod alokacji w wielu wariantach </w:t>
            </w:r>
          </w:p>
        </w:tc>
        <w:tc>
          <w:tcPr>
            <w:tcW w:w="662" w:type="dxa"/>
            <w:noWrap/>
            <w:hideMark/>
          </w:tcPr>
          <w:p w14:paraId="350ECCE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3D8CE9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59E6F6C" w14:textId="77777777" w:rsidTr="001579E2">
        <w:trPr>
          <w:trHeight w:val="2400"/>
        </w:trPr>
        <w:tc>
          <w:tcPr>
            <w:tcW w:w="1532" w:type="dxa"/>
            <w:noWrap/>
            <w:hideMark/>
          </w:tcPr>
          <w:p w14:paraId="29B1E2C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853 – WFS</w:t>
            </w:r>
          </w:p>
        </w:tc>
        <w:tc>
          <w:tcPr>
            <w:tcW w:w="11630" w:type="dxa"/>
            <w:hideMark/>
          </w:tcPr>
          <w:p w14:paraId="2855227E" w14:textId="77777777" w:rsidR="001017EA" w:rsidRPr="001017EA" w:rsidRDefault="001017EA" w:rsidP="007C53E1">
            <w:pPr>
              <w:spacing w:line="360" w:lineRule="auto"/>
              <w:rPr>
                <w:rFonts w:ascii="Verdana" w:hAnsi="Verdana"/>
                <w:bCs/>
                <w:iCs/>
                <w:sz w:val="20"/>
                <w:szCs w:val="20"/>
              </w:rPr>
            </w:pPr>
            <w:r w:rsidRPr="001017EA">
              <w:rPr>
                <w:rFonts w:ascii="Verdana" w:hAnsi="Verdana"/>
                <w:bCs/>
                <w:iCs/>
                <w:sz w:val="20"/>
                <w:szCs w:val="20"/>
              </w:rPr>
              <w:t>System umożliwia w zakresie budżetowania i monitorowania co najmniej następujące funkcjonalności:</w:t>
            </w:r>
            <w:r w:rsidRPr="001017EA">
              <w:rPr>
                <w:rFonts w:ascii="Verdana" w:hAnsi="Verdana"/>
                <w:bCs/>
                <w:iCs/>
                <w:sz w:val="20"/>
                <w:szCs w:val="20"/>
              </w:rPr>
              <w:br/>
              <w:t>- prowadzenie budżetowania co najmniej na poszczególnych kontach, MPK, biurach, projektach, lokalizacjach</w:t>
            </w:r>
            <w:r w:rsidRPr="001017EA">
              <w:rPr>
                <w:rFonts w:ascii="Verdana" w:hAnsi="Verdana"/>
                <w:bCs/>
                <w:iCs/>
                <w:sz w:val="20"/>
                <w:szCs w:val="20"/>
              </w:rPr>
              <w:br/>
              <w:t>- generowanie raportów budżetowych dla MPK, biur, projektów, lokalizacji i udostępnianie raportów poprzez e-mail</w:t>
            </w:r>
            <w:r w:rsidRPr="001017EA">
              <w:rPr>
                <w:rFonts w:ascii="Verdana" w:hAnsi="Verdana"/>
                <w:bCs/>
                <w:iCs/>
                <w:sz w:val="20"/>
                <w:szCs w:val="20"/>
              </w:rPr>
              <w:br/>
              <w:t>- generowanie raportów co najmniej w formacie xml, pdf, txt i formatach pakietu MS Office</w:t>
            </w:r>
            <w:r w:rsidRPr="001017EA">
              <w:rPr>
                <w:rFonts w:ascii="Verdana" w:hAnsi="Verdana"/>
                <w:bCs/>
                <w:iCs/>
                <w:sz w:val="20"/>
                <w:szCs w:val="20"/>
              </w:rPr>
              <w:br/>
              <w:t>- generowanie zestawień porównujących plan/budżet z rzeczywistym i prognozowanym wykonaniem</w:t>
            </w:r>
            <w:r w:rsidRPr="001017EA">
              <w:rPr>
                <w:rFonts w:ascii="Verdana" w:hAnsi="Verdana"/>
                <w:bCs/>
                <w:iCs/>
                <w:sz w:val="20"/>
                <w:szCs w:val="20"/>
              </w:rPr>
              <w:br/>
              <w:t>- generowanie prognozy z uwzględnieniem danych zawartych w Systemie z możliwością określania które dane maja być ujęte w zestawieniu, w zależności od statusu danych w księgach lub/i w procesie obiegu dokumentów</w:t>
            </w:r>
          </w:p>
        </w:tc>
        <w:tc>
          <w:tcPr>
            <w:tcW w:w="662" w:type="dxa"/>
            <w:noWrap/>
            <w:hideMark/>
          </w:tcPr>
          <w:p w14:paraId="6518F27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91AD65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2729959" w14:textId="77777777" w:rsidTr="001579E2">
        <w:trPr>
          <w:trHeight w:val="1800"/>
        </w:trPr>
        <w:tc>
          <w:tcPr>
            <w:tcW w:w="1532" w:type="dxa"/>
            <w:noWrap/>
            <w:hideMark/>
          </w:tcPr>
          <w:p w14:paraId="0A25609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854 – WFS</w:t>
            </w:r>
          </w:p>
        </w:tc>
        <w:tc>
          <w:tcPr>
            <w:tcW w:w="11630" w:type="dxa"/>
            <w:hideMark/>
          </w:tcPr>
          <w:p w14:paraId="56F68ED0" w14:textId="77777777" w:rsidR="001017EA" w:rsidRPr="001017EA" w:rsidRDefault="001017EA" w:rsidP="007C53E1">
            <w:pPr>
              <w:spacing w:line="360" w:lineRule="auto"/>
              <w:rPr>
                <w:rFonts w:ascii="Verdana" w:hAnsi="Verdana"/>
                <w:bCs/>
                <w:iCs/>
                <w:sz w:val="20"/>
                <w:szCs w:val="20"/>
              </w:rPr>
            </w:pPr>
            <w:r w:rsidRPr="001017EA">
              <w:rPr>
                <w:rFonts w:ascii="Verdana" w:hAnsi="Verdana"/>
                <w:bCs/>
                <w:iCs/>
                <w:sz w:val="20"/>
                <w:szCs w:val="20"/>
              </w:rPr>
              <w:t>System umożliwia określanie struktury czasowej gdzie:</w:t>
            </w:r>
            <w:r w:rsidRPr="001017EA">
              <w:rPr>
                <w:rFonts w:ascii="Verdana" w:hAnsi="Verdana"/>
                <w:bCs/>
                <w:iCs/>
                <w:sz w:val="20"/>
                <w:szCs w:val="20"/>
              </w:rPr>
              <w:br/>
              <w:t>- podstawową jednostką raportową jest okres miesięczny z możliwością grupowania po kwartałach i latach</w:t>
            </w:r>
            <w:r w:rsidRPr="001017EA">
              <w:rPr>
                <w:rFonts w:ascii="Verdana" w:hAnsi="Verdana"/>
                <w:bCs/>
                <w:iCs/>
                <w:sz w:val="20"/>
                <w:szCs w:val="20"/>
              </w:rPr>
              <w:br/>
              <w:t>- jednostka budżetuje i planuje w okresach wieloletnich, co najmniej 6 lat w podziale na miesiące</w:t>
            </w:r>
            <w:r w:rsidRPr="001017EA">
              <w:rPr>
                <w:rFonts w:ascii="Verdana" w:hAnsi="Verdana"/>
                <w:bCs/>
                <w:iCs/>
                <w:sz w:val="20"/>
                <w:szCs w:val="20"/>
              </w:rPr>
              <w:br/>
              <w:t>- możliwość generowania raportów na dowolną datę</w:t>
            </w:r>
            <w:r w:rsidRPr="001017EA">
              <w:rPr>
                <w:rFonts w:ascii="Verdana" w:hAnsi="Verdana"/>
                <w:bCs/>
                <w:iCs/>
                <w:sz w:val="20"/>
                <w:szCs w:val="20"/>
              </w:rPr>
              <w:br/>
              <w:t>- zarządzanie datami w zakresie kluczy podziałowych i wartości słownikowych odbywa się na zasadzie pełnych okresów miesięcznych. Zakłada się że zmiana wartości nie może odbywać się w trakcie miesiąca</w:t>
            </w:r>
          </w:p>
        </w:tc>
        <w:tc>
          <w:tcPr>
            <w:tcW w:w="662" w:type="dxa"/>
            <w:noWrap/>
            <w:hideMark/>
          </w:tcPr>
          <w:p w14:paraId="4BD1B03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662AC2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69C7E7A" w14:textId="77777777" w:rsidTr="001579E2">
        <w:trPr>
          <w:trHeight w:val="900"/>
        </w:trPr>
        <w:tc>
          <w:tcPr>
            <w:tcW w:w="1532" w:type="dxa"/>
            <w:noWrap/>
            <w:hideMark/>
          </w:tcPr>
          <w:p w14:paraId="1171D4F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855 – WFS</w:t>
            </w:r>
          </w:p>
        </w:tc>
        <w:tc>
          <w:tcPr>
            <w:tcW w:w="11630" w:type="dxa"/>
            <w:hideMark/>
          </w:tcPr>
          <w:p w14:paraId="57047F5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planowanie, monitorowanie i raportowanie planów co najmniej w zakresie całego obszaru kontrolingowego i projektów w zakresie danych finansowych, w zakresie danych pozafinansowych oraz w zakresie rzeczowej kontroli realizowanych zadań kosztowych i inwestycyjnych</w:t>
            </w:r>
          </w:p>
        </w:tc>
        <w:tc>
          <w:tcPr>
            <w:tcW w:w="662" w:type="dxa"/>
            <w:noWrap/>
            <w:hideMark/>
          </w:tcPr>
          <w:p w14:paraId="62971F5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A9A903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55DFD90" w14:textId="77777777" w:rsidTr="001579E2">
        <w:trPr>
          <w:trHeight w:val="900"/>
        </w:trPr>
        <w:tc>
          <w:tcPr>
            <w:tcW w:w="1532" w:type="dxa"/>
            <w:noWrap/>
            <w:hideMark/>
          </w:tcPr>
          <w:p w14:paraId="6CACF3F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856 – WFS</w:t>
            </w:r>
          </w:p>
        </w:tc>
        <w:tc>
          <w:tcPr>
            <w:tcW w:w="11630" w:type="dxa"/>
            <w:hideMark/>
          </w:tcPr>
          <w:p w14:paraId="42196A3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implementację w całościowym procesie workflow podprocesu związanego z kontrolą zgodności pod względem finansowym i rzeczowym z planami, budżetami i dokumentami stanowiącymi podstawę księgowania kosztów, wydatków, nakładów, rozliczeń, wpłat i wypłat</w:t>
            </w:r>
          </w:p>
        </w:tc>
        <w:tc>
          <w:tcPr>
            <w:tcW w:w="662" w:type="dxa"/>
            <w:noWrap/>
            <w:hideMark/>
          </w:tcPr>
          <w:p w14:paraId="640C54B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81B963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7C53E1" w:rsidRPr="001017EA" w14:paraId="26FBCE88" w14:textId="77777777" w:rsidTr="00A52591">
        <w:trPr>
          <w:trHeight w:val="300"/>
        </w:trPr>
        <w:tc>
          <w:tcPr>
            <w:tcW w:w="1532" w:type="dxa"/>
            <w:noWrap/>
            <w:hideMark/>
          </w:tcPr>
          <w:p w14:paraId="61D571C0" w14:textId="77777777" w:rsidR="007C53E1" w:rsidRPr="001017EA" w:rsidRDefault="007C53E1" w:rsidP="001017EA">
            <w:pPr>
              <w:spacing w:after="120" w:line="360" w:lineRule="auto"/>
              <w:rPr>
                <w:rFonts w:ascii="Verdana" w:hAnsi="Verdana"/>
                <w:bCs/>
                <w:iCs/>
                <w:sz w:val="20"/>
                <w:szCs w:val="20"/>
              </w:rPr>
            </w:pPr>
            <w:r w:rsidRPr="001017EA">
              <w:rPr>
                <w:rFonts w:ascii="Verdana" w:hAnsi="Verdana"/>
                <w:bCs/>
                <w:iCs/>
                <w:sz w:val="20"/>
                <w:szCs w:val="20"/>
              </w:rPr>
              <w:lastRenderedPageBreak/>
              <w:t> </w:t>
            </w:r>
          </w:p>
        </w:tc>
        <w:tc>
          <w:tcPr>
            <w:tcW w:w="13034" w:type="dxa"/>
            <w:gridSpan w:val="3"/>
            <w:hideMark/>
          </w:tcPr>
          <w:p w14:paraId="27669F59" w14:textId="216EA8F4" w:rsidR="007C53E1" w:rsidRPr="001017EA" w:rsidRDefault="007C53E1" w:rsidP="007C53E1">
            <w:pPr>
              <w:spacing w:line="360" w:lineRule="auto"/>
              <w:jc w:val="both"/>
              <w:rPr>
                <w:rFonts w:ascii="Verdana" w:hAnsi="Verdana"/>
                <w:bCs/>
                <w:iCs/>
                <w:sz w:val="20"/>
                <w:szCs w:val="20"/>
              </w:rPr>
            </w:pPr>
            <w:r w:rsidRPr="001017EA">
              <w:rPr>
                <w:rFonts w:ascii="Verdana" w:hAnsi="Verdana"/>
                <w:b/>
                <w:bCs/>
                <w:iCs/>
                <w:sz w:val="20"/>
                <w:szCs w:val="20"/>
              </w:rPr>
              <w:t>Planowanie finansowe</w:t>
            </w:r>
          </w:p>
        </w:tc>
      </w:tr>
      <w:tr w:rsidR="001017EA" w:rsidRPr="001017EA" w14:paraId="23C2977E" w14:textId="77777777" w:rsidTr="001579E2">
        <w:trPr>
          <w:trHeight w:val="600"/>
        </w:trPr>
        <w:tc>
          <w:tcPr>
            <w:tcW w:w="1532" w:type="dxa"/>
            <w:noWrap/>
            <w:hideMark/>
          </w:tcPr>
          <w:p w14:paraId="252F0FE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857 – WFS</w:t>
            </w:r>
          </w:p>
        </w:tc>
        <w:tc>
          <w:tcPr>
            <w:tcW w:w="11630" w:type="dxa"/>
            <w:hideMark/>
          </w:tcPr>
          <w:p w14:paraId="1981B1E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planowanie finansowe zgodnie z planem kont w okresie miesięcznym z możliwością grupowania po kwartałach, latach</w:t>
            </w:r>
          </w:p>
        </w:tc>
        <w:tc>
          <w:tcPr>
            <w:tcW w:w="662" w:type="dxa"/>
            <w:noWrap/>
            <w:hideMark/>
          </w:tcPr>
          <w:p w14:paraId="1F92284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521262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51E31C5" w14:textId="77777777" w:rsidTr="001579E2">
        <w:trPr>
          <w:trHeight w:val="202"/>
        </w:trPr>
        <w:tc>
          <w:tcPr>
            <w:tcW w:w="1532" w:type="dxa"/>
            <w:noWrap/>
            <w:hideMark/>
          </w:tcPr>
          <w:p w14:paraId="7B3A7C0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858 – WFS</w:t>
            </w:r>
          </w:p>
        </w:tc>
        <w:tc>
          <w:tcPr>
            <w:tcW w:w="11630" w:type="dxa"/>
            <w:hideMark/>
          </w:tcPr>
          <w:p w14:paraId="0DB4649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planowanie w horyzoncie wieloletnim, co najmniej 6 letnim</w:t>
            </w:r>
          </w:p>
        </w:tc>
        <w:tc>
          <w:tcPr>
            <w:tcW w:w="662" w:type="dxa"/>
            <w:noWrap/>
            <w:hideMark/>
          </w:tcPr>
          <w:p w14:paraId="5C84E00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0937C8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E8A0EDC" w14:textId="77777777" w:rsidTr="001579E2">
        <w:trPr>
          <w:trHeight w:val="600"/>
        </w:trPr>
        <w:tc>
          <w:tcPr>
            <w:tcW w:w="1532" w:type="dxa"/>
            <w:noWrap/>
            <w:hideMark/>
          </w:tcPr>
          <w:p w14:paraId="526838D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859 – WFS</w:t>
            </w:r>
          </w:p>
        </w:tc>
        <w:tc>
          <w:tcPr>
            <w:tcW w:w="11630" w:type="dxa"/>
            <w:hideMark/>
          </w:tcPr>
          <w:p w14:paraId="03598DF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planowanie finansowe co najmniej po wszystkich obiektach kontrolingowych projektach, zasobach, procesach, działaniach oraz kluczach podziałowych</w:t>
            </w:r>
          </w:p>
        </w:tc>
        <w:tc>
          <w:tcPr>
            <w:tcW w:w="662" w:type="dxa"/>
            <w:noWrap/>
            <w:hideMark/>
          </w:tcPr>
          <w:p w14:paraId="1DA8DC6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21B5B4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AF931BE" w14:textId="77777777" w:rsidTr="001579E2">
        <w:trPr>
          <w:trHeight w:val="600"/>
        </w:trPr>
        <w:tc>
          <w:tcPr>
            <w:tcW w:w="1532" w:type="dxa"/>
            <w:noWrap/>
            <w:hideMark/>
          </w:tcPr>
          <w:p w14:paraId="3168D3D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860 – WFS</w:t>
            </w:r>
          </w:p>
        </w:tc>
        <w:tc>
          <w:tcPr>
            <w:tcW w:w="11630" w:type="dxa"/>
            <w:hideMark/>
          </w:tcPr>
          <w:p w14:paraId="1D9357E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przygotowanie planu finansowego w układzie wykonawczym (ustawy budżetowej), w układzie baz kosztowych tabel sprawozdawczych oraz w układzie zadaniowym w okresie rocznym i wieloletnim</w:t>
            </w:r>
          </w:p>
        </w:tc>
        <w:tc>
          <w:tcPr>
            <w:tcW w:w="662" w:type="dxa"/>
            <w:noWrap/>
            <w:hideMark/>
          </w:tcPr>
          <w:p w14:paraId="38A0751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EB7C47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06561E6" w14:textId="77777777" w:rsidTr="001579E2">
        <w:trPr>
          <w:trHeight w:val="230"/>
        </w:trPr>
        <w:tc>
          <w:tcPr>
            <w:tcW w:w="1532" w:type="dxa"/>
            <w:noWrap/>
            <w:hideMark/>
          </w:tcPr>
          <w:p w14:paraId="74F6337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861 – WFS</w:t>
            </w:r>
          </w:p>
        </w:tc>
        <w:tc>
          <w:tcPr>
            <w:tcW w:w="11630" w:type="dxa"/>
            <w:hideMark/>
          </w:tcPr>
          <w:p w14:paraId="2422512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planowanie rzeczowo-finansowe w okresie miesięcznym, kwartalnym, rocznym i wieloletnim</w:t>
            </w:r>
          </w:p>
        </w:tc>
        <w:tc>
          <w:tcPr>
            <w:tcW w:w="662" w:type="dxa"/>
            <w:noWrap/>
            <w:hideMark/>
          </w:tcPr>
          <w:p w14:paraId="538FF9B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56AE1C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1A574E0" w14:textId="77777777" w:rsidTr="001579E2">
        <w:trPr>
          <w:trHeight w:val="600"/>
        </w:trPr>
        <w:tc>
          <w:tcPr>
            <w:tcW w:w="1532" w:type="dxa"/>
            <w:noWrap/>
            <w:hideMark/>
          </w:tcPr>
          <w:p w14:paraId="4C6961A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862 – WFS</w:t>
            </w:r>
          </w:p>
        </w:tc>
        <w:tc>
          <w:tcPr>
            <w:tcW w:w="11630" w:type="dxa"/>
            <w:hideMark/>
          </w:tcPr>
          <w:p w14:paraId="01D4779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prognozy płynności w wersji pośredniej i bezpośredniej w okresie miesięcznym, kwartalnym, rocznym i wieloletnim</w:t>
            </w:r>
          </w:p>
        </w:tc>
        <w:tc>
          <w:tcPr>
            <w:tcW w:w="662" w:type="dxa"/>
            <w:noWrap/>
            <w:hideMark/>
          </w:tcPr>
          <w:p w14:paraId="4EFC08D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5EBC9B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01BE9B0" w14:textId="77777777" w:rsidTr="001579E2">
        <w:trPr>
          <w:trHeight w:val="900"/>
        </w:trPr>
        <w:tc>
          <w:tcPr>
            <w:tcW w:w="1532" w:type="dxa"/>
            <w:noWrap/>
            <w:hideMark/>
          </w:tcPr>
          <w:p w14:paraId="33818C9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863 – WFS</w:t>
            </w:r>
          </w:p>
        </w:tc>
        <w:tc>
          <w:tcPr>
            <w:tcW w:w="11630" w:type="dxa"/>
            <w:hideMark/>
          </w:tcPr>
          <w:p w14:paraId="0BFB672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planowanie bilansu, rachunku zysków i start oraz przepływów finansowych w układzie sprawozdania finansowego wraz z notami pomocniczymi, w układzie ustawy budżetowej, w układzie baz kosztowych, w układzie tabel sprawozdawczych z uwzględnieniem obiektów kontrolingowych </w:t>
            </w:r>
          </w:p>
        </w:tc>
        <w:tc>
          <w:tcPr>
            <w:tcW w:w="662" w:type="dxa"/>
            <w:noWrap/>
            <w:hideMark/>
          </w:tcPr>
          <w:p w14:paraId="46B21FE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A7E089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9F9F5E5" w14:textId="77777777" w:rsidTr="001579E2">
        <w:trPr>
          <w:trHeight w:val="5100"/>
        </w:trPr>
        <w:tc>
          <w:tcPr>
            <w:tcW w:w="1532" w:type="dxa"/>
            <w:noWrap/>
            <w:hideMark/>
          </w:tcPr>
          <w:p w14:paraId="19E0C93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864 – WFS</w:t>
            </w:r>
          </w:p>
        </w:tc>
        <w:tc>
          <w:tcPr>
            <w:tcW w:w="11630" w:type="dxa"/>
            <w:hideMark/>
          </w:tcPr>
          <w:p w14:paraId="5F936F36" w14:textId="77777777" w:rsidR="001017EA" w:rsidRPr="001017EA" w:rsidRDefault="001017EA" w:rsidP="001017EA">
            <w:pPr>
              <w:spacing w:line="360" w:lineRule="auto"/>
              <w:rPr>
                <w:rFonts w:ascii="Verdana" w:hAnsi="Verdana"/>
                <w:bCs/>
                <w:iCs/>
                <w:sz w:val="20"/>
                <w:szCs w:val="20"/>
              </w:rPr>
            </w:pPr>
            <w:r w:rsidRPr="001017EA">
              <w:rPr>
                <w:rFonts w:ascii="Verdana" w:hAnsi="Verdana"/>
                <w:bCs/>
                <w:iCs/>
                <w:sz w:val="20"/>
                <w:szCs w:val="20"/>
              </w:rPr>
              <w:t>System umożliwia planowanie zadań inwestycyjnych, z uwzględnieniem co najmniej:</w:t>
            </w:r>
            <w:r w:rsidRPr="001017EA">
              <w:rPr>
                <w:rFonts w:ascii="Verdana" w:hAnsi="Verdana"/>
                <w:bCs/>
                <w:iCs/>
                <w:sz w:val="20"/>
                <w:szCs w:val="20"/>
              </w:rPr>
              <w:br/>
              <w:t>- wartości i struktury środków w budowie</w:t>
            </w:r>
            <w:r w:rsidRPr="001017EA">
              <w:rPr>
                <w:rFonts w:ascii="Verdana" w:hAnsi="Verdana"/>
                <w:bCs/>
                <w:iCs/>
                <w:sz w:val="20"/>
                <w:szCs w:val="20"/>
              </w:rPr>
              <w:br/>
              <w:t>- terminów ponoszenia nakładów</w:t>
            </w:r>
            <w:r w:rsidRPr="001017EA">
              <w:rPr>
                <w:rFonts w:ascii="Verdana" w:hAnsi="Verdana"/>
                <w:bCs/>
                <w:iCs/>
                <w:sz w:val="20"/>
                <w:szCs w:val="20"/>
              </w:rPr>
              <w:br/>
              <w:t>- terminów realizacji płatności</w:t>
            </w:r>
            <w:r w:rsidRPr="001017EA">
              <w:rPr>
                <w:rFonts w:ascii="Verdana" w:hAnsi="Verdana"/>
                <w:bCs/>
                <w:iCs/>
                <w:sz w:val="20"/>
                <w:szCs w:val="20"/>
              </w:rPr>
              <w:br/>
              <w:t>- terminów oddań</w:t>
            </w:r>
            <w:r w:rsidRPr="001017EA">
              <w:rPr>
                <w:rFonts w:ascii="Verdana" w:hAnsi="Verdana"/>
                <w:bCs/>
                <w:iCs/>
                <w:sz w:val="20"/>
                <w:szCs w:val="20"/>
              </w:rPr>
              <w:br/>
              <w:t>- bilansów otwarcia</w:t>
            </w:r>
            <w:r w:rsidRPr="001017EA">
              <w:rPr>
                <w:rFonts w:ascii="Verdana" w:hAnsi="Verdana"/>
                <w:bCs/>
                <w:iCs/>
                <w:sz w:val="20"/>
                <w:szCs w:val="20"/>
              </w:rPr>
              <w:br/>
              <w:t>- informacji z karty środka trwałego</w:t>
            </w:r>
            <w:r w:rsidRPr="001017EA">
              <w:rPr>
                <w:rFonts w:ascii="Verdana" w:hAnsi="Verdana"/>
                <w:bCs/>
                <w:iCs/>
                <w:sz w:val="20"/>
                <w:szCs w:val="20"/>
              </w:rPr>
              <w:br/>
              <w:t>- wartości odpisów amortyzacji i amortyzacji odwróconej</w:t>
            </w:r>
            <w:r w:rsidRPr="001017EA">
              <w:rPr>
                <w:rFonts w:ascii="Verdana" w:hAnsi="Verdana"/>
                <w:bCs/>
                <w:iCs/>
                <w:sz w:val="20"/>
                <w:szCs w:val="20"/>
              </w:rPr>
              <w:br/>
              <w:t>- okresu amortyzacji</w:t>
            </w:r>
            <w:r w:rsidRPr="001017EA">
              <w:rPr>
                <w:rFonts w:ascii="Verdana" w:hAnsi="Verdana"/>
                <w:bCs/>
                <w:iCs/>
                <w:sz w:val="20"/>
                <w:szCs w:val="20"/>
              </w:rPr>
              <w:br/>
              <w:t>- wartości i struktury nakładów</w:t>
            </w:r>
            <w:r w:rsidRPr="001017EA">
              <w:rPr>
                <w:rFonts w:ascii="Verdana" w:hAnsi="Verdana"/>
                <w:bCs/>
                <w:iCs/>
                <w:sz w:val="20"/>
                <w:szCs w:val="20"/>
              </w:rPr>
              <w:br/>
              <w:t>- wartości płatności</w:t>
            </w:r>
            <w:r w:rsidRPr="001017EA">
              <w:rPr>
                <w:rFonts w:ascii="Verdana" w:hAnsi="Verdana"/>
                <w:bCs/>
                <w:iCs/>
                <w:sz w:val="20"/>
                <w:szCs w:val="20"/>
              </w:rPr>
              <w:br/>
              <w:t>- wartości, źródeł i harmonogramów dofinasowania</w:t>
            </w:r>
            <w:r w:rsidRPr="001017EA">
              <w:rPr>
                <w:rFonts w:ascii="Verdana" w:hAnsi="Verdana"/>
                <w:bCs/>
                <w:iCs/>
                <w:sz w:val="20"/>
                <w:szCs w:val="20"/>
              </w:rPr>
              <w:br/>
              <w:t>- grup i struktur środków trwałych i WNiP</w:t>
            </w:r>
            <w:r w:rsidRPr="001017EA">
              <w:rPr>
                <w:rFonts w:ascii="Verdana" w:hAnsi="Verdana"/>
                <w:bCs/>
                <w:iCs/>
                <w:sz w:val="20"/>
                <w:szCs w:val="20"/>
              </w:rPr>
              <w:br/>
              <w:t>- zadań oraz pojedynczych aktywów wytworzonych w ramach inwestycji</w:t>
            </w:r>
            <w:r w:rsidRPr="001017EA">
              <w:rPr>
                <w:rFonts w:ascii="Verdana" w:hAnsi="Verdana"/>
                <w:bCs/>
                <w:iCs/>
                <w:sz w:val="20"/>
                <w:szCs w:val="20"/>
              </w:rPr>
              <w:br/>
              <w:t>- obszarów, zadań i procesów strategicznych</w:t>
            </w:r>
            <w:r w:rsidRPr="001017EA">
              <w:rPr>
                <w:rFonts w:ascii="Verdana" w:hAnsi="Verdana"/>
                <w:bCs/>
                <w:iCs/>
                <w:sz w:val="20"/>
                <w:szCs w:val="20"/>
              </w:rPr>
              <w:br/>
              <w:t>- wartości kapitalizacji kosztów pracy</w:t>
            </w:r>
            <w:r w:rsidRPr="001017EA">
              <w:rPr>
                <w:rFonts w:ascii="Verdana" w:hAnsi="Verdana"/>
                <w:bCs/>
                <w:iCs/>
                <w:sz w:val="20"/>
                <w:szCs w:val="20"/>
              </w:rPr>
              <w:br/>
              <w:t>- atrybutów księgowych i kontrolingowych i projektów</w:t>
            </w:r>
          </w:p>
        </w:tc>
        <w:tc>
          <w:tcPr>
            <w:tcW w:w="662" w:type="dxa"/>
            <w:noWrap/>
            <w:hideMark/>
          </w:tcPr>
          <w:p w14:paraId="361E419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1C7D31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2FEA4D0" w14:textId="77777777" w:rsidTr="001579E2">
        <w:trPr>
          <w:trHeight w:val="600"/>
        </w:trPr>
        <w:tc>
          <w:tcPr>
            <w:tcW w:w="1532" w:type="dxa"/>
            <w:noWrap/>
            <w:hideMark/>
          </w:tcPr>
          <w:p w14:paraId="755B122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865 – WFS</w:t>
            </w:r>
          </w:p>
        </w:tc>
        <w:tc>
          <w:tcPr>
            <w:tcW w:w="11630" w:type="dxa"/>
            <w:hideMark/>
          </w:tcPr>
          <w:p w14:paraId="41D54D3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prezentację zagregowanych i podstawowych danych planistycznych z podziałem na okresy miesięczne, kwartalne roczne i wieloletnie</w:t>
            </w:r>
          </w:p>
        </w:tc>
        <w:tc>
          <w:tcPr>
            <w:tcW w:w="662" w:type="dxa"/>
            <w:noWrap/>
            <w:hideMark/>
          </w:tcPr>
          <w:p w14:paraId="2EFF52F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41E21A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7F8B17D" w14:textId="77777777" w:rsidTr="001579E2">
        <w:trPr>
          <w:trHeight w:val="300"/>
        </w:trPr>
        <w:tc>
          <w:tcPr>
            <w:tcW w:w="1532" w:type="dxa"/>
            <w:noWrap/>
            <w:hideMark/>
          </w:tcPr>
          <w:p w14:paraId="5E05BDE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866 – WFS</w:t>
            </w:r>
          </w:p>
        </w:tc>
        <w:tc>
          <w:tcPr>
            <w:tcW w:w="11630" w:type="dxa"/>
            <w:hideMark/>
          </w:tcPr>
          <w:p w14:paraId="1D52B71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wersjonowanie budżetów i planów</w:t>
            </w:r>
          </w:p>
        </w:tc>
        <w:tc>
          <w:tcPr>
            <w:tcW w:w="662" w:type="dxa"/>
            <w:noWrap/>
            <w:hideMark/>
          </w:tcPr>
          <w:p w14:paraId="09477A8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633455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4BE5F7F" w14:textId="77777777" w:rsidTr="001579E2">
        <w:trPr>
          <w:trHeight w:val="300"/>
        </w:trPr>
        <w:tc>
          <w:tcPr>
            <w:tcW w:w="1532" w:type="dxa"/>
            <w:noWrap/>
            <w:hideMark/>
          </w:tcPr>
          <w:p w14:paraId="2ABDE4C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867 – WFS</w:t>
            </w:r>
          </w:p>
        </w:tc>
        <w:tc>
          <w:tcPr>
            <w:tcW w:w="11630" w:type="dxa"/>
            <w:hideMark/>
          </w:tcPr>
          <w:p w14:paraId="51FF3E8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kopiowanie dowolnej wersji budżetu i na jej podstawie tworzenie kolejnych wersji</w:t>
            </w:r>
          </w:p>
        </w:tc>
        <w:tc>
          <w:tcPr>
            <w:tcW w:w="662" w:type="dxa"/>
            <w:noWrap/>
            <w:hideMark/>
          </w:tcPr>
          <w:p w14:paraId="480E816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F874DB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DBDCD76" w14:textId="77777777" w:rsidTr="001579E2">
        <w:trPr>
          <w:trHeight w:val="1800"/>
        </w:trPr>
        <w:tc>
          <w:tcPr>
            <w:tcW w:w="1532" w:type="dxa"/>
            <w:noWrap/>
            <w:hideMark/>
          </w:tcPr>
          <w:p w14:paraId="06624D2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868 – WFS</w:t>
            </w:r>
          </w:p>
        </w:tc>
        <w:tc>
          <w:tcPr>
            <w:tcW w:w="11630" w:type="dxa"/>
            <w:hideMark/>
          </w:tcPr>
          <w:p w14:paraId="0436859F" w14:textId="77777777" w:rsidR="001017EA" w:rsidRPr="001017EA" w:rsidRDefault="001017EA" w:rsidP="001017EA">
            <w:pPr>
              <w:spacing w:line="360" w:lineRule="auto"/>
              <w:rPr>
                <w:rFonts w:ascii="Verdana" w:hAnsi="Verdana"/>
                <w:bCs/>
                <w:iCs/>
                <w:sz w:val="20"/>
                <w:szCs w:val="20"/>
              </w:rPr>
            </w:pPr>
            <w:r w:rsidRPr="001017EA">
              <w:rPr>
                <w:rFonts w:ascii="Verdana" w:hAnsi="Verdana"/>
                <w:bCs/>
                <w:iCs/>
                <w:sz w:val="20"/>
                <w:szCs w:val="20"/>
              </w:rPr>
              <w:t>System umożliwia:</w:t>
            </w:r>
            <w:r w:rsidRPr="001017EA">
              <w:rPr>
                <w:rFonts w:ascii="Verdana" w:hAnsi="Verdana"/>
                <w:bCs/>
                <w:iCs/>
                <w:sz w:val="20"/>
                <w:szCs w:val="20"/>
              </w:rPr>
              <w:br/>
              <w:t>- planowanie finansowe metodą oddolną, odgórną, mieszaną oraz przyrostową</w:t>
            </w:r>
            <w:r w:rsidRPr="001017EA">
              <w:rPr>
                <w:rFonts w:ascii="Verdana" w:hAnsi="Verdana"/>
                <w:bCs/>
                <w:iCs/>
                <w:sz w:val="20"/>
                <w:szCs w:val="20"/>
              </w:rPr>
              <w:br/>
              <w:t>- planowanie finansowe w wielu wariantach</w:t>
            </w:r>
            <w:r w:rsidRPr="001017EA">
              <w:rPr>
                <w:rFonts w:ascii="Verdana" w:hAnsi="Verdana"/>
                <w:bCs/>
                <w:iCs/>
                <w:sz w:val="20"/>
                <w:szCs w:val="20"/>
              </w:rPr>
              <w:br/>
              <w:t>- planowanie finansowe rzeczowe oraz statystyczne</w:t>
            </w:r>
            <w:r w:rsidRPr="001017EA">
              <w:rPr>
                <w:rFonts w:ascii="Verdana" w:hAnsi="Verdana"/>
                <w:bCs/>
                <w:iCs/>
                <w:sz w:val="20"/>
                <w:szCs w:val="20"/>
              </w:rPr>
              <w:br/>
              <w:t>- planowanie z uwzględnieniem kont i obiektów kontrolingowych i projektów</w:t>
            </w:r>
            <w:r w:rsidRPr="001017EA">
              <w:rPr>
                <w:rFonts w:ascii="Verdana" w:hAnsi="Verdana"/>
                <w:bCs/>
                <w:iCs/>
                <w:sz w:val="20"/>
                <w:szCs w:val="20"/>
              </w:rPr>
              <w:br/>
              <w:t>z uwzględnieniem dla poszczególnych pozycji, indeksację o poziom inflacji wskazany dla danego okresu</w:t>
            </w:r>
          </w:p>
        </w:tc>
        <w:tc>
          <w:tcPr>
            <w:tcW w:w="662" w:type="dxa"/>
            <w:noWrap/>
            <w:hideMark/>
          </w:tcPr>
          <w:p w14:paraId="3AB0DDE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E3EE40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9541390" w14:textId="77777777" w:rsidTr="001579E2">
        <w:trPr>
          <w:trHeight w:val="3000"/>
        </w:trPr>
        <w:tc>
          <w:tcPr>
            <w:tcW w:w="1532" w:type="dxa"/>
            <w:noWrap/>
            <w:hideMark/>
          </w:tcPr>
          <w:p w14:paraId="357FEC3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869 – WFS</w:t>
            </w:r>
          </w:p>
        </w:tc>
        <w:tc>
          <w:tcPr>
            <w:tcW w:w="11630" w:type="dxa"/>
            <w:hideMark/>
          </w:tcPr>
          <w:p w14:paraId="0795538C" w14:textId="77777777" w:rsidR="001017EA" w:rsidRPr="001017EA" w:rsidRDefault="001017EA" w:rsidP="001017EA">
            <w:pPr>
              <w:spacing w:line="360" w:lineRule="auto"/>
              <w:rPr>
                <w:rFonts w:ascii="Verdana" w:hAnsi="Verdana"/>
                <w:bCs/>
                <w:iCs/>
                <w:sz w:val="20"/>
                <w:szCs w:val="20"/>
              </w:rPr>
            </w:pPr>
            <w:r w:rsidRPr="001017EA">
              <w:rPr>
                <w:rFonts w:ascii="Verdana" w:hAnsi="Verdana"/>
                <w:bCs/>
                <w:iCs/>
                <w:sz w:val="20"/>
                <w:szCs w:val="20"/>
              </w:rPr>
              <w:t>System umożliwia:</w:t>
            </w:r>
            <w:r w:rsidRPr="001017EA">
              <w:rPr>
                <w:rFonts w:ascii="Verdana" w:hAnsi="Verdana"/>
                <w:bCs/>
                <w:iCs/>
                <w:sz w:val="20"/>
                <w:szCs w:val="20"/>
              </w:rPr>
              <w:br/>
              <w:t>- przeprowadzenie wieloetapowego procesu planowania</w:t>
            </w:r>
            <w:r w:rsidRPr="001017EA">
              <w:rPr>
                <w:rFonts w:ascii="Verdana" w:hAnsi="Verdana"/>
                <w:bCs/>
                <w:iCs/>
                <w:sz w:val="20"/>
                <w:szCs w:val="20"/>
              </w:rPr>
              <w:br/>
              <w:t>- przygotowanie i wystawienie online formularzy planistycznych do wprowadzania danych</w:t>
            </w:r>
            <w:r w:rsidRPr="001017EA">
              <w:rPr>
                <w:rFonts w:ascii="Verdana" w:hAnsi="Verdana"/>
                <w:bCs/>
                <w:iCs/>
                <w:sz w:val="20"/>
                <w:szCs w:val="20"/>
              </w:rPr>
              <w:br/>
              <w:t>- wprowadzenie reguł kalkulacji/funkcji obliczeniowych i przenoszenia danych pozwalające na kilkukrotne wykonanie obliczeń na tym samym zakresie danych</w:t>
            </w:r>
            <w:r w:rsidRPr="001017EA">
              <w:rPr>
                <w:rFonts w:ascii="Verdana" w:hAnsi="Verdana"/>
                <w:bCs/>
                <w:iCs/>
                <w:sz w:val="20"/>
                <w:szCs w:val="20"/>
              </w:rPr>
              <w:br/>
              <w:t>- zamknięcie etapu z automatycznym zachowaniem wersji planu</w:t>
            </w:r>
            <w:r w:rsidRPr="001017EA">
              <w:rPr>
                <w:rFonts w:ascii="Verdana" w:hAnsi="Verdana"/>
                <w:bCs/>
                <w:iCs/>
                <w:sz w:val="20"/>
                <w:szCs w:val="20"/>
              </w:rPr>
              <w:br/>
              <w:t>- uruchomienie kolejnego etapu procesu planowania na podstawie zachowanej wersji</w:t>
            </w:r>
            <w:r w:rsidRPr="001017EA">
              <w:rPr>
                <w:rFonts w:ascii="Verdana" w:hAnsi="Verdana"/>
                <w:bCs/>
                <w:iCs/>
                <w:sz w:val="20"/>
                <w:szCs w:val="20"/>
              </w:rPr>
              <w:br/>
              <w:t>- blokowanie do planowania części danych, które zostały wstępnie zaakceptowane z możliwością ich odblokowania bez konieczności ponownego planowania</w:t>
            </w:r>
            <w:r w:rsidRPr="001017EA">
              <w:rPr>
                <w:rFonts w:ascii="Verdana" w:hAnsi="Verdana"/>
                <w:bCs/>
                <w:iCs/>
                <w:sz w:val="20"/>
                <w:szCs w:val="20"/>
              </w:rPr>
              <w:br/>
              <w:t>- porównanie dowolnych wersji planu między sobą</w:t>
            </w:r>
          </w:p>
        </w:tc>
        <w:tc>
          <w:tcPr>
            <w:tcW w:w="662" w:type="dxa"/>
            <w:noWrap/>
            <w:hideMark/>
          </w:tcPr>
          <w:p w14:paraId="06B2CE5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4A3C1F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2BF659D" w14:textId="77777777" w:rsidTr="001579E2">
        <w:trPr>
          <w:trHeight w:val="4200"/>
        </w:trPr>
        <w:tc>
          <w:tcPr>
            <w:tcW w:w="1532" w:type="dxa"/>
            <w:noWrap/>
            <w:hideMark/>
          </w:tcPr>
          <w:p w14:paraId="597F736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870 – WFS</w:t>
            </w:r>
          </w:p>
        </w:tc>
        <w:tc>
          <w:tcPr>
            <w:tcW w:w="11630" w:type="dxa"/>
            <w:hideMark/>
          </w:tcPr>
          <w:p w14:paraId="097BD699" w14:textId="77777777" w:rsidR="001017EA" w:rsidRPr="001017EA" w:rsidRDefault="001017EA" w:rsidP="001017EA">
            <w:pPr>
              <w:spacing w:line="360" w:lineRule="auto"/>
              <w:rPr>
                <w:rFonts w:ascii="Verdana" w:hAnsi="Verdana"/>
                <w:bCs/>
                <w:iCs/>
                <w:sz w:val="20"/>
                <w:szCs w:val="20"/>
              </w:rPr>
            </w:pPr>
            <w:r w:rsidRPr="001017EA">
              <w:rPr>
                <w:rFonts w:ascii="Verdana" w:hAnsi="Verdana"/>
                <w:bCs/>
                <w:iCs/>
                <w:sz w:val="20"/>
                <w:szCs w:val="20"/>
              </w:rPr>
              <w:t>System umożliwia zdefiniowanie wielopoziomowych słowników wspierających proces planowania w oparciu o różne obiekty kontrolingowe, a w szczególności:</w:t>
            </w:r>
            <w:r w:rsidRPr="001017EA">
              <w:rPr>
                <w:rFonts w:ascii="Verdana" w:hAnsi="Verdana"/>
                <w:bCs/>
                <w:iCs/>
                <w:sz w:val="20"/>
                <w:szCs w:val="20"/>
              </w:rPr>
              <w:br/>
              <w:t>- komórek i jednostek organizacyjnych wg struktury</w:t>
            </w:r>
            <w:r w:rsidRPr="001017EA">
              <w:rPr>
                <w:rFonts w:ascii="Verdana" w:hAnsi="Verdana"/>
                <w:bCs/>
                <w:iCs/>
                <w:sz w:val="20"/>
                <w:szCs w:val="20"/>
              </w:rPr>
              <w:br/>
              <w:t>- miejsc powstawania kosztów</w:t>
            </w:r>
            <w:r w:rsidRPr="001017EA">
              <w:rPr>
                <w:rFonts w:ascii="Verdana" w:hAnsi="Verdana"/>
                <w:bCs/>
                <w:iCs/>
                <w:sz w:val="20"/>
                <w:szCs w:val="20"/>
              </w:rPr>
              <w:br/>
              <w:t>- projekty</w:t>
            </w:r>
            <w:r w:rsidRPr="001017EA">
              <w:rPr>
                <w:rFonts w:ascii="Verdana" w:hAnsi="Verdana"/>
                <w:bCs/>
                <w:iCs/>
                <w:sz w:val="20"/>
                <w:szCs w:val="20"/>
              </w:rPr>
              <w:br/>
              <w:t>- usługi</w:t>
            </w:r>
            <w:r w:rsidRPr="001017EA">
              <w:rPr>
                <w:rFonts w:ascii="Verdana" w:hAnsi="Verdana"/>
                <w:bCs/>
                <w:iCs/>
                <w:sz w:val="20"/>
                <w:szCs w:val="20"/>
              </w:rPr>
              <w:br/>
              <w:t>- źródła finansowania</w:t>
            </w:r>
            <w:r w:rsidRPr="001017EA">
              <w:rPr>
                <w:rFonts w:ascii="Verdana" w:hAnsi="Verdana"/>
                <w:bCs/>
                <w:iCs/>
                <w:sz w:val="20"/>
                <w:szCs w:val="20"/>
              </w:rPr>
              <w:br/>
              <w:t>- zadania inwestycyjne</w:t>
            </w:r>
            <w:r w:rsidRPr="001017EA">
              <w:rPr>
                <w:rFonts w:ascii="Verdana" w:hAnsi="Verdana"/>
                <w:bCs/>
                <w:iCs/>
                <w:sz w:val="20"/>
                <w:szCs w:val="20"/>
              </w:rPr>
              <w:br/>
              <w:t>- cele strategiczne</w:t>
            </w:r>
            <w:r w:rsidRPr="001017EA">
              <w:rPr>
                <w:rFonts w:ascii="Verdana" w:hAnsi="Verdana"/>
                <w:bCs/>
                <w:iCs/>
                <w:sz w:val="20"/>
                <w:szCs w:val="20"/>
              </w:rPr>
              <w:br/>
              <w:t>- grupy CAPEX i OPEX</w:t>
            </w:r>
            <w:r w:rsidRPr="001017EA">
              <w:rPr>
                <w:rFonts w:ascii="Verdana" w:hAnsi="Verdana"/>
                <w:bCs/>
                <w:iCs/>
                <w:sz w:val="20"/>
                <w:szCs w:val="20"/>
              </w:rPr>
              <w:br/>
              <w:t>- grupy PRU</w:t>
            </w:r>
            <w:r w:rsidRPr="001017EA">
              <w:rPr>
                <w:rFonts w:ascii="Verdana" w:hAnsi="Verdana"/>
                <w:bCs/>
                <w:iCs/>
                <w:sz w:val="20"/>
                <w:szCs w:val="20"/>
              </w:rPr>
              <w:br/>
              <w:t>- definiowanie wielu poziomów hierarchii</w:t>
            </w:r>
            <w:r w:rsidRPr="001017EA">
              <w:rPr>
                <w:rFonts w:ascii="Verdana" w:hAnsi="Verdana"/>
                <w:bCs/>
                <w:iCs/>
                <w:sz w:val="20"/>
                <w:szCs w:val="20"/>
              </w:rPr>
              <w:br/>
              <w:t>- porty lotnicze</w:t>
            </w:r>
            <w:r w:rsidRPr="001017EA">
              <w:rPr>
                <w:rFonts w:ascii="Verdana" w:hAnsi="Verdana"/>
                <w:bCs/>
                <w:iCs/>
                <w:sz w:val="20"/>
                <w:szCs w:val="20"/>
              </w:rPr>
              <w:br/>
              <w:t>- dane operacyjne</w:t>
            </w:r>
          </w:p>
        </w:tc>
        <w:tc>
          <w:tcPr>
            <w:tcW w:w="662" w:type="dxa"/>
            <w:noWrap/>
            <w:hideMark/>
          </w:tcPr>
          <w:p w14:paraId="6EE44F5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7C3EF4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7A5C0C9" w14:textId="77777777" w:rsidTr="001579E2">
        <w:trPr>
          <w:trHeight w:val="4200"/>
        </w:trPr>
        <w:tc>
          <w:tcPr>
            <w:tcW w:w="1532" w:type="dxa"/>
            <w:noWrap/>
            <w:hideMark/>
          </w:tcPr>
          <w:p w14:paraId="43AA045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871 – WFS</w:t>
            </w:r>
          </w:p>
        </w:tc>
        <w:tc>
          <w:tcPr>
            <w:tcW w:w="11630" w:type="dxa"/>
            <w:hideMark/>
          </w:tcPr>
          <w:p w14:paraId="6C744774" w14:textId="77777777" w:rsidR="001017EA" w:rsidRPr="001017EA" w:rsidRDefault="001017EA" w:rsidP="001017EA">
            <w:pPr>
              <w:spacing w:line="360" w:lineRule="auto"/>
              <w:rPr>
                <w:rFonts w:ascii="Verdana" w:hAnsi="Verdana"/>
                <w:bCs/>
                <w:iCs/>
                <w:sz w:val="20"/>
                <w:szCs w:val="20"/>
              </w:rPr>
            </w:pPr>
            <w:r w:rsidRPr="001017EA">
              <w:rPr>
                <w:rFonts w:ascii="Verdana" w:hAnsi="Verdana"/>
                <w:bCs/>
                <w:iCs/>
                <w:sz w:val="20"/>
                <w:szCs w:val="20"/>
              </w:rPr>
              <w:t>System umożliwia planowanie i monitorowanie przychodów, kosztów, nakładów w szczególności uwzględniając podział na:</w:t>
            </w:r>
            <w:r w:rsidRPr="001017EA">
              <w:rPr>
                <w:rFonts w:ascii="Verdana" w:hAnsi="Verdana"/>
                <w:bCs/>
                <w:iCs/>
                <w:sz w:val="20"/>
                <w:szCs w:val="20"/>
              </w:rPr>
              <w:br/>
              <w:t>- zasoby</w:t>
            </w:r>
            <w:r w:rsidRPr="001017EA">
              <w:rPr>
                <w:rFonts w:ascii="Verdana" w:hAnsi="Verdana"/>
                <w:bCs/>
                <w:iCs/>
                <w:sz w:val="20"/>
                <w:szCs w:val="20"/>
              </w:rPr>
              <w:br/>
              <w:t>- lokalizacje</w:t>
            </w:r>
            <w:r w:rsidRPr="001017EA">
              <w:rPr>
                <w:rFonts w:ascii="Verdana" w:hAnsi="Verdana"/>
                <w:bCs/>
                <w:iCs/>
                <w:sz w:val="20"/>
                <w:szCs w:val="20"/>
              </w:rPr>
              <w:br/>
              <w:t>- plan kont</w:t>
            </w:r>
            <w:r w:rsidRPr="001017EA">
              <w:rPr>
                <w:rFonts w:ascii="Verdana" w:hAnsi="Verdana"/>
                <w:bCs/>
                <w:iCs/>
                <w:sz w:val="20"/>
                <w:szCs w:val="20"/>
              </w:rPr>
              <w:br/>
              <w:t>- MPK (komórki organizacyjne)</w:t>
            </w:r>
            <w:r w:rsidRPr="001017EA">
              <w:rPr>
                <w:rFonts w:ascii="Verdana" w:hAnsi="Verdana"/>
                <w:bCs/>
                <w:iCs/>
                <w:sz w:val="20"/>
                <w:szCs w:val="20"/>
              </w:rPr>
              <w:br/>
              <w:t>- służby / usługi</w:t>
            </w:r>
            <w:r w:rsidRPr="001017EA">
              <w:rPr>
                <w:rFonts w:ascii="Verdana" w:hAnsi="Verdana"/>
                <w:bCs/>
                <w:iCs/>
                <w:sz w:val="20"/>
                <w:szCs w:val="20"/>
              </w:rPr>
              <w:br/>
              <w:t>- segmenty działalności</w:t>
            </w:r>
            <w:r w:rsidRPr="001017EA">
              <w:rPr>
                <w:rFonts w:ascii="Verdana" w:hAnsi="Verdana"/>
                <w:bCs/>
                <w:iCs/>
                <w:sz w:val="20"/>
                <w:szCs w:val="20"/>
              </w:rPr>
              <w:br/>
              <w:t>- projekty</w:t>
            </w:r>
            <w:r w:rsidRPr="001017EA">
              <w:rPr>
                <w:rFonts w:ascii="Verdana" w:hAnsi="Verdana"/>
                <w:bCs/>
                <w:iCs/>
                <w:sz w:val="20"/>
                <w:szCs w:val="20"/>
              </w:rPr>
              <w:br/>
              <w:t>- koszty kwalifikowane</w:t>
            </w:r>
            <w:r w:rsidRPr="001017EA">
              <w:rPr>
                <w:rFonts w:ascii="Verdana" w:hAnsi="Verdana"/>
                <w:bCs/>
                <w:iCs/>
                <w:sz w:val="20"/>
                <w:szCs w:val="20"/>
              </w:rPr>
              <w:br/>
              <w:t>- strefy opłat</w:t>
            </w:r>
            <w:r w:rsidRPr="001017EA">
              <w:rPr>
                <w:rFonts w:ascii="Verdana" w:hAnsi="Verdana"/>
                <w:bCs/>
                <w:iCs/>
                <w:sz w:val="20"/>
                <w:szCs w:val="20"/>
              </w:rPr>
              <w:br/>
              <w:t>- grupy PRU</w:t>
            </w:r>
            <w:r w:rsidRPr="001017EA">
              <w:rPr>
                <w:rFonts w:ascii="Verdana" w:hAnsi="Verdana"/>
                <w:bCs/>
                <w:iCs/>
                <w:sz w:val="20"/>
                <w:szCs w:val="20"/>
              </w:rPr>
              <w:br/>
              <w:t>- grupy CAPEX i OPEX</w:t>
            </w:r>
            <w:r w:rsidRPr="001017EA">
              <w:rPr>
                <w:rFonts w:ascii="Verdana" w:hAnsi="Verdana"/>
                <w:bCs/>
                <w:iCs/>
                <w:sz w:val="20"/>
                <w:szCs w:val="20"/>
              </w:rPr>
              <w:br/>
              <w:t>- grupy rodzajowe kosztów</w:t>
            </w:r>
          </w:p>
        </w:tc>
        <w:tc>
          <w:tcPr>
            <w:tcW w:w="662" w:type="dxa"/>
            <w:noWrap/>
            <w:hideMark/>
          </w:tcPr>
          <w:p w14:paraId="43E6178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D21E04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2402BBD" w14:textId="77777777" w:rsidTr="001579E2">
        <w:trPr>
          <w:trHeight w:val="600"/>
        </w:trPr>
        <w:tc>
          <w:tcPr>
            <w:tcW w:w="1532" w:type="dxa"/>
            <w:noWrap/>
            <w:hideMark/>
          </w:tcPr>
          <w:p w14:paraId="3CE1B37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872 – WFS</w:t>
            </w:r>
          </w:p>
        </w:tc>
        <w:tc>
          <w:tcPr>
            <w:tcW w:w="11630" w:type="dxa"/>
            <w:hideMark/>
          </w:tcPr>
          <w:p w14:paraId="39AEAAE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zastosowanie kwotowego limitu dla konta księgowego, MPK, wskazanego obiektu kontrolingowego, projektu zgodnie z zaplanowanym budżetem</w:t>
            </w:r>
          </w:p>
        </w:tc>
        <w:tc>
          <w:tcPr>
            <w:tcW w:w="662" w:type="dxa"/>
            <w:noWrap/>
            <w:hideMark/>
          </w:tcPr>
          <w:p w14:paraId="7CDF557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EDF294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1535645" w14:textId="77777777" w:rsidTr="001579E2">
        <w:trPr>
          <w:trHeight w:val="300"/>
        </w:trPr>
        <w:tc>
          <w:tcPr>
            <w:tcW w:w="1532" w:type="dxa"/>
            <w:noWrap/>
            <w:hideMark/>
          </w:tcPr>
          <w:p w14:paraId="22DAD76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873 – WFS</w:t>
            </w:r>
          </w:p>
        </w:tc>
        <w:tc>
          <w:tcPr>
            <w:tcW w:w="11630" w:type="dxa"/>
            <w:hideMark/>
          </w:tcPr>
          <w:p w14:paraId="4086CAC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waloryzację wybranych kosztów lub grup kosztowych o zakładany wskaźnik inflacji</w:t>
            </w:r>
          </w:p>
        </w:tc>
        <w:tc>
          <w:tcPr>
            <w:tcW w:w="662" w:type="dxa"/>
            <w:noWrap/>
            <w:hideMark/>
          </w:tcPr>
          <w:p w14:paraId="0E1D58B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6E1D92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3D1CD90" w14:textId="77777777" w:rsidTr="001579E2">
        <w:trPr>
          <w:trHeight w:val="600"/>
        </w:trPr>
        <w:tc>
          <w:tcPr>
            <w:tcW w:w="1532" w:type="dxa"/>
            <w:noWrap/>
            <w:hideMark/>
          </w:tcPr>
          <w:p w14:paraId="2521975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874 – WFS</w:t>
            </w:r>
          </w:p>
        </w:tc>
        <w:tc>
          <w:tcPr>
            <w:tcW w:w="11630" w:type="dxa"/>
            <w:hideMark/>
          </w:tcPr>
          <w:p w14:paraId="14B8C63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planowanie i monitorowanie poziomu waloryzacji na poszczególnych kontach, MPK i innych obiektach kontrolingowych i projektach</w:t>
            </w:r>
          </w:p>
        </w:tc>
        <w:tc>
          <w:tcPr>
            <w:tcW w:w="662" w:type="dxa"/>
            <w:noWrap/>
            <w:hideMark/>
          </w:tcPr>
          <w:p w14:paraId="0F9825D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AF13D8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28FC2AF" w14:textId="77777777" w:rsidTr="001579E2">
        <w:trPr>
          <w:trHeight w:val="600"/>
        </w:trPr>
        <w:tc>
          <w:tcPr>
            <w:tcW w:w="1532" w:type="dxa"/>
            <w:noWrap/>
            <w:hideMark/>
          </w:tcPr>
          <w:p w14:paraId="52C7FAA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875 – WFS</w:t>
            </w:r>
          </w:p>
        </w:tc>
        <w:tc>
          <w:tcPr>
            <w:tcW w:w="11630" w:type="dxa"/>
            <w:hideMark/>
          </w:tcPr>
          <w:p w14:paraId="5CE6F34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zdefiniowanie dodatkowych słowników wspierających proces planowania oraz pozycji przychodowych i kosztowych przez uprawnionego użytkownika</w:t>
            </w:r>
          </w:p>
        </w:tc>
        <w:tc>
          <w:tcPr>
            <w:tcW w:w="662" w:type="dxa"/>
            <w:noWrap/>
            <w:hideMark/>
          </w:tcPr>
          <w:p w14:paraId="231040F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19815F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7EFE890" w14:textId="77777777" w:rsidTr="001579E2">
        <w:trPr>
          <w:trHeight w:val="600"/>
        </w:trPr>
        <w:tc>
          <w:tcPr>
            <w:tcW w:w="1532" w:type="dxa"/>
            <w:noWrap/>
            <w:hideMark/>
          </w:tcPr>
          <w:p w14:paraId="602C632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876 – WFS</w:t>
            </w:r>
          </w:p>
        </w:tc>
        <w:tc>
          <w:tcPr>
            <w:tcW w:w="11630" w:type="dxa"/>
            <w:hideMark/>
          </w:tcPr>
          <w:p w14:paraId="21E4B62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określenie uprawnień poszczególnym użytkownikom do planowania wybranych danych planistycznych</w:t>
            </w:r>
          </w:p>
        </w:tc>
        <w:tc>
          <w:tcPr>
            <w:tcW w:w="662" w:type="dxa"/>
            <w:noWrap/>
            <w:hideMark/>
          </w:tcPr>
          <w:p w14:paraId="5E2BA3C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B36949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8751490" w14:textId="77777777" w:rsidTr="001579E2">
        <w:trPr>
          <w:trHeight w:val="600"/>
        </w:trPr>
        <w:tc>
          <w:tcPr>
            <w:tcW w:w="1532" w:type="dxa"/>
            <w:noWrap/>
            <w:hideMark/>
          </w:tcPr>
          <w:p w14:paraId="19B97F2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877 – WFS</w:t>
            </w:r>
          </w:p>
        </w:tc>
        <w:tc>
          <w:tcPr>
            <w:tcW w:w="11630" w:type="dxa"/>
            <w:hideMark/>
          </w:tcPr>
          <w:p w14:paraId="7C4FE6C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określenie procedury akceptacji planów na różnych poziomach, etapach procesu planistycznego i w różnych obszarach z możliwością jej edycji i rekonfiguracji przez uprawnionego użytkownika</w:t>
            </w:r>
          </w:p>
        </w:tc>
        <w:tc>
          <w:tcPr>
            <w:tcW w:w="662" w:type="dxa"/>
            <w:noWrap/>
            <w:hideMark/>
          </w:tcPr>
          <w:p w14:paraId="2054C0C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E734D9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A0297A9" w14:textId="77777777" w:rsidTr="001579E2">
        <w:trPr>
          <w:trHeight w:val="600"/>
        </w:trPr>
        <w:tc>
          <w:tcPr>
            <w:tcW w:w="1532" w:type="dxa"/>
            <w:noWrap/>
            <w:hideMark/>
          </w:tcPr>
          <w:p w14:paraId="1EA2CFD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878 – WFS</w:t>
            </w:r>
          </w:p>
        </w:tc>
        <w:tc>
          <w:tcPr>
            <w:tcW w:w="11630" w:type="dxa"/>
            <w:hideMark/>
          </w:tcPr>
          <w:p w14:paraId="670BA0A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planowanie z uwzględnieniem MSSF16 i MSR16 wraz z pozyskiwaniem danych niezbędnych do obliczeń</w:t>
            </w:r>
          </w:p>
        </w:tc>
        <w:tc>
          <w:tcPr>
            <w:tcW w:w="662" w:type="dxa"/>
            <w:noWrap/>
            <w:hideMark/>
          </w:tcPr>
          <w:p w14:paraId="441E053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EBA3EA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943C5FC" w14:textId="77777777" w:rsidTr="001579E2">
        <w:trPr>
          <w:trHeight w:val="77"/>
        </w:trPr>
        <w:tc>
          <w:tcPr>
            <w:tcW w:w="1532" w:type="dxa"/>
            <w:noWrap/>
            <w:hideMark/>
          </w:tcPr>
          <w:p w14:paraId="3081061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879 – WFS</w:t>
            </w:r>
          </w:p>
        </w:tc>
        <w:tc>
          <w:tcPr>
            <w:tcW w:w="11630" w:type="dxa"/>
            <w:hideMark/>
          </w:tcPr>
          <w:p w14:paraId="60D25B3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dopisywanie nowych i planowanie nowych numerów zadań inwestycyjnych z ich parametryzacją </w:t>
            </w:r>
          </w:p>
        </w:tc>
        <w:tc>
          <w:tcPr>
            <w:tcW w:w="662" w:type="dxa"/>
            <w:noWrap/>
            <w:hideMark/>
          </w:tcPr>
          <w:p w14:paraId="0102512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0F02EE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3D187A4" w14:textId="77777777" w:rsidTr="001579E2">
        <w:trPr>
          <w:trHeight w:val="300"/>
        </w:trPr>
        <w:tc>
          <w:tcPr>
            <w:tcW w:w="1532" w:type="dxa"/>
            <w:noWrap/>
            <w:hideMark/>
          </w:tcPr>
          <w:p w14:paraId="280F1BB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880 – WFS</w:t>
            </w:r>
          </w:p>
        </w:tc>
        <w:tc>
          <w:tcPr>
            <w:tcW w:w="11630" w:type="dxa"/>
            <w:hideMark/>
          </w:tcPr>
          <w:p w14:paraId="66A79DD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przegląd danych słownikowych z wykorzystaniem funkcji drążenia danych</w:t>
            </w:r>
          </w:p>
        </w:tc>
        <w:tc>
          <w:tcPr>
            <w:tcW w:w="662" w:type="dxa"/>
            <w:noWrap/>
            <w:hideMark/>
          </w:tcPr>
          <w:p w14:paraId="475F10D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515790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3C9E0A4" w14:textId="77777777" w:rsidTr="001579E2">
        <w:trPr>
          <w:trHeight w:val="300"/>
        </w:trPr>
        <w:tc>
          <w:tcPr>
            <w:tcW w:w="1532" w:type="dxa"/>
            <w:noWrap/>
            <w:hideMark/>
          </w:tcPr>
          <w:p w14:paraId="584D86F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881 – WFS</w:t>
            </w:r>
          </w:p>
        </w:tc>
        <w:tc>
          <w:tcPr>
            <w:tcW w:w="11630" w:type="dxa"/>
            <w:hideMark/>
          </w:tcPr>
          <w:p w14:paraId="313F197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harmonogramowanie i monitoring procesu planowania</w:t>
            </w:r>
          </w:p>
        </w:tc>
        <w:tc>
          <w:tcPr>
            <w:tcW w:w="662" w:type="dxa"/>
            <w:noWrap/>
            <w:hideMark/>
          </w:tcPr>
          <w:p w14:paraId="5CC056A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9C9F50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7DB9D27" w14:textId="77777777" w:rsidTr="001579E2">
        <w:trPr>
          <w:trHeight w:val="900"/>
        </w:trPr>
        <w:tc>
          <w:tcPr>
            <w:tcW w:w="1532" w:type="dxa"/>
            <w:noWrap/>
            <w:hideMark/>
          </w:tcPr>
          <w:p w14:paraId="62BBB7E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882 – WFS</w:t>
            </w:r>
          </w:p>
        </w:tc>
        <w:tc>
          <w:tcPr>
            <w:tcW w:w="11630" w:type="dxa"/>
            <w:hideMark/>
          </w:tcPr>
          <w:p w14:paraId="568B58A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definiowanie walidacji wprowadzanych danych np. System nie pozwala na przekroczenie planu kosztów stanowiących więcej niż zadany procent kosztów poprzedniego roku jeżeli ustawiono taki parametr w podziale na poszczególne pozycje słownikowe</w:t>
            </w:r>
          </w:p>
        </w:tc>
        <w:tc>
          <w:tcPr>
            <w:tcW w:w="662" w:type="dxa"/>
            <w:noWrap/>
            <w:hideMark/>
          </w:tcPr>
          <w:p w14:paraId="3AD51E4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CF6EC8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937ED7A" w14:textId="77777777" w:rsidTr="001579E2">
        <w:trPr>
          <w:trHeight w:val="600"/>
        </w:trPr>
        <w:tc>
          <w:tcPr>
            <w:tcW w:w="1532" w:type="dxa"/>
            <w:noWrap/>
            <w:hideMark/>
          </w:tcPr>
          <w:p w14:paraId="4F28B2E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883 – WFS</w:t>
            </w:r>
          </w:p>
        </w:tc>
        <w:tc>
          <w:tcPr>
            <w:tcW w:w="11630" w:type="dxa"/>
            <w:hideMark/>
          </w:tcPr>
          <w:p w14:paraId="67649B5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eksportowanie do arkusza kalkulacyjnego wszystkich danych planistycznych na poszczególnych etapach procesu planistycznego zarówno w trakcie jak i po zamknięciu etapu</w:t>
            </w:r>
          </w:p>
        </w:tc>
        <w:tc>
          <w:tcPr>
            <w:tcW w:w="662" w:type="dxa"/>
            <w:noWrap/>
            <w:hideMark/>
          </w:tcPr>
          <w:p w14:paraId="19A92F4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A869CB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FE6914F" w14:textId="77777777" w:rsidTr="001579E2">
        <w:trPr>
          <w:trHeight w:val="600"/>
        </w:trPr>
        <w:tc>
          <w:tcPr>
            <w:tcW w:w="1532" w:type="dxa"/>
            <w:noWrap/>
            <w:hideMark/>
          </w:tcPr>
          <w:p w14:paraId="219E53F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884 – WFS</w:t>
            </w:r>
          </w:p>
        </w:tc>
        <w:tc>
          <w:tcPr>
            <w:tcW w:w="11630" w:type="dxa"/>
            <w:hideMark/>
          </w:tcPr>
          <w:p w14:paraId="5207DAC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zaimportowanie planistycznych danych do Systemu na podstawie odpowiednio sparametryzowanego arkusza kalkulacyjnego</w:t>
            </w:r>
          </w:p>
        </w:tc>
        <w:tc>
          <w:tcPr>
            <w:tcW w:w="662" w:type="dxa"/>
            <w:noWrap/>
            <w:hideMark/>
          </w:tcPr>
          <w:p w14:paraId="12602EE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EF31E8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335F10E" w14:textId="77777777" w:rsidTr="001579E2">
        <w:trPr>
          <w:trHeight w:val="600"/>
        </w:trPr>
        <w:tc>
          <w:tcPr>
            <w:tcW w:w="1532" w:type="dxa"/>
            <w:noWrap/>
            <w:hideMark/>
          </w:tcPr>
          <w:p w14:paraId="6B6157F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885 – WFS</w:t>
            </w:r>
          </w:p>
        </w:tc>
        <w:tc>
          <w:tcPr>
            <w:tcW w:w="11630" w:type="dxa"/>
            <w:hideMark/>
          </w:tcPr>
          <w:p w14:paraId="1079926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określenie statusu oraz unikalnego/niepowtarzalnego nadawanego automatycznie numeru wersji poszczególnych planów, arkuszy planistycznych i całego stworzonego modelu</w:t>
            </w:r>
          </w:p>
        </w:tc>
        <w:tc>
          <w:tcPr>
            <w:tcW w:w="662" w:type="dxa"/>
            <w:noWrap/>
            <w:hideMark/>
          </w:tcPr>
          <w:p w14:paraId="22F1445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CD6B04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35E3FC4" w14:textId="77777777" w:rsidTr="001579E2">
        <w:trPr>
          <w:trHeight w:val="600"/>
        </w:trPr>
        <w:tc>
          <w:tcPr>
            <w:tcW w:w="1532" w:type="dxa"/>
            <w:noWrap/>
            <w:hideMark/>
          </w:tcPr>
          <w:p w14:paraId="776D8EA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886 – WFS</w:t>
            </w:r>
          </w:p>
        </w:tc>
        <w:tc>
          <w:tcPr>
            <w:tcW w:w="11630" w:type="dxa"/>
            <w:hideMark/>
          </w:tcPr>
          <w:p w14:paraId="4107BF4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uczestnikom procesu planistycznego wprowadzanie komentarzy przy pozycjach planistycznych czy poszczególnych etapach akceptacji procesu planistycznego</w:t>
            </w:r>
          </w:p>
        </w:tc>
        <w:tc>
          <w:tcPr>
            <w:tcW w:w="662" w:type="dxa"/>
            <w:noWrap/>
            <w:hideMark/>
          </w:tcPr>
          <w:p w14:paraId="6142737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D557B0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BAD89FB" w14:textId="77777777" w:rsidTr="001579E2">
        <w:trPr>
          <w:trHeight w:val="900"/>
        </w:trPr>
        <w:tc>
          <w:tcPr>
            <w:tcW w:w="1532" w:type="dxa"/>
            <w:noWrap/>
            <w:hideMark/>
          </w:tcPr>
          <w:p w14:paraId="31C13C3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887 – WFS</w:t>
            </w:r>
          </w:p>
        </w:tc>
        <w:tc>
          <w:tcPr>
            <w:tcW w:w="11630" w:type="dxa"/>
            <w:hideMark/>
          </w:tcPr>
          <w:p w14:paraId="5D2ECC3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elektroniczną akceptację dla poszczególnych odpowiednio skategoryzowanych uczestników procesu planistycznego całych arkuszy planistycznych, planowanych wartości lub wybranych pozycji z zapisaniem informacji o osobie akceptującej</w:t>
            </w:r>
          </w:p>
        </w:tc>
        <w:tc>
          <w:tcPr>
            <w:tcW w:w="662" w:type="dxa"/>
            <w:noWrap/>
            <w:hideMark/>
          </w:tcPr>
          <w:p w14:paraId="675C239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4CEC6C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5AB09C7" w14:textId="77777777" w:rsidTr="001579E2">
        <w:trPr>
          <w:trHeight w:val="600"/>
        </w:trPr>
        <w:tc>
          <w:tcPr>
            <w:tcW w:w="1532" w:type="dxa"/>
            <w:noWrap/>
            <w:hideMark/>
          </w:tcPr>
          <w:p w14:paraId="6B931E0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888 – WFS</w:t>
            </w:r>
          </w:p>
        </w:tc>
        <w:tc>
          <w:tcPr>
            <w:tcW w:w="11630" w:type="dxa"/>
            <w:hideMark/>
          </w:tcPr>
          <w:p w14:paraId="05F4B79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wprowadzanie centralnych korekt z uwzględnieniem dostępnych wymiarów. System umożliwia zmianę o zadany procentowo poziom kosztów we wskazanych pozycjach planu</w:t>
            </w:r>
          </w:p>
        </w:tc>
        <w:tc>
          <w:tcPr>
            <w:tcW w:w="662" w:type="dxa"/>
            <w:noWrap/>
            <w:hideMark/>
          </w:tcPr>
          <w:p w14:paraId="1833A77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0AC865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E18264B" w14:textId="77777777" w:rsidTr="001579E2">
        <w:trPr>
          <w:trHeight w:val="1200"/>
        </w:trPr>
        <w:tc>
          <w:tcPr>
            <w:tcW w:w="1532" w:type="dxa"/>
            <w:noWrap/>
            <w:hideMark/>
          </w:tcPr>
          <w:p w14:paraId="4DA3046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889 – WFS</w:t>
            </w:r>
          </w:p>
        </w:tc>
        <w:tc>
          <w:tcPr>
            <w:tcW w:w="11630" w:type="dxa"/>
            <w:hideMark/>
          </w:tcPr>
          <w:p w14:paraId="01EC35C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dokonywanie przesunięć zaplanowanych kosztów (w trakcie realizacji planu) pomiędzy słownikowymi obszarami planistycznymi zgodnym ze schematem określonym przez uprawnionego użytkownika. Przesunięcia kosztów pomiędzy słownikowymi obszarami planistycznymi mogą mieć miejsce jedynie po odpowiednich akceptacjach</w:t>
            </w:r>
          </w:p>
        </w:tc>
        <w:tc>
          <w:tcPr>
            <w:tcW w:w="662" w:type="dxa"/>
            <w:noWrap/>
            <w:hideMark/>
          </w:tcPr>
          <w:p w14:paraId="5DD8487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D61056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01AC4BC" w14:textId="77777777" w:rsidTr="001579E2">
        <w:trPr>
          <w:trHeight w:val="300"/>
        </w:trPr>
        <w:tc>
          <w:tcPr>
            <w:tcW w:w="1532" w:type="dxa"/>
            <w:noWrap/>
            <w:hideMark/>
          </w:tcPr>
          <w:p w14:paraId="1F81CCB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890 – WFS</w:t>
            </w:r>
          </w:p>
        </w:tc>
        <w:tc>
          <w:tcPr>
            <w:tcW w:w="11630" w:type="dxa"/>
            <w:hideMark/>
          </w:tcPr>
          <w:p w14:paraId="519818B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zwalnianie zaplanowanych środków i przekazanie ich do budżetu ogólnego </w:t>
            </w:r>
          </w:p>
        </w:tc>
        <w:tc>
          <w:tcPr>
            <w:tcW w:w="662" w:type="dxa"/>
            <w:noWrap/>
            <w:hideMark/>
          </w:tcPr>
          <w:p w14:paraId="52F83AA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7F0132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C43FA1D" w14:textId="77777777" w:rsidTr="001579E2">
        <w:trPr>
          <w:trHeight w:val="900"/>
        </w:trPr>
        <w:tc>
          <w:tcPr>
            <w:tcW w:w="1532" w:type="dxa"/>
            <w:noWrap/>
            <w:hideMark/>
          </w:tcPr>
          <w:p w14:paraId="4DFA41C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891 – WFS</w:t>
            </w:r>
          </w:p>
        </w:tc>
        <w:tc>
          <w:tcPr>
            <w:tcW w:w="11630" w:type="dxa"/>
            <w:hideMark/>
          </w:tcPr>
          <w:p w14:paraId="14BA554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przedstawienie zatwierdzonego planu przychodów i kosztów w wielu widokach np. dla ustawy budżetowej, sprawozdania finansowego MSR wraz z notami pomocniczymi, dla baz kosztowych i stawek EN-ROUTE i TNC</w:t>
            </w:r>
          </w:p>
        </w:tc>
        <w:tc>
          <w:tcPr>
            <w:tcW w:w="662" w:type="dxa"/>
            <w:noWrap/>
            <w:hideMark/>
          </w:tcPr>
          <w:p w14:paraId="4B661A1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70314D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A82DE0F" w14:textId="77777777" w:rsidTr="001579E2">
        <w:trPr>
          <w:trHeight w:val="300"/>
        </w:trPr>
        <w:tc>
          <w:tcPr>
            <w:tcW w:w="1532" w:type="dxa"/>
            <w:noWrap/>
            <w:hideMark/>
          </w:tcPr>
          <w:p w14:paraId="16DEFB3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892 – WFS</w:t>
            </w:r>
          </w:p>
        </w:tc>
        <w:tc>
          <w:tcPr>
            <w:tcW w:w="11630" w:type="dxa"/>
            <w:hideMark/>
          </w:tcPr>
          <w:p w14:paraId="0358F85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planowanie i edytowanie procesu akceptacyjnego arkuszy planistycznych</w:t>
            </w:r>
          </w:p>
        </w:tc>
        <w:tc>
          <w:tcPr>
            <w:tcW w:w="662" w:type="dxa"/>
            <w:noWrap/>
            <w:hideMark/>
          </w:tcPr>
          <w:p w14:paraId="073B659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CB518B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4FD058E" w14:textId="77777777" w:rsidTr="001579E2">
        <w:trPr>
          <w:trHeight w:val="300"/>
        </w:trPr>
        <w:tc>
          <w:tcPr>
            <w:tcW w:w="1532" w:type="dxa"/>
            <w:noWrap/>
            <w:hideMark/>
          </w:tcPr>
          <w:p w14:paraId="298D9F4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893 – WFS</w:t>
            </w:r>
          </w:p>
        </w:tc>
        <w:tc>
          <w:tcPr>
            <w:tcW w:w="11630" w:type="dxa"/>
            <w:hideMark/>
          </w:tcPr>
          <w:p w14:paraId="3924E2C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oznaczenie obowiązującego planu finansowego</w:t>
            </w:r>
          </w:p>
        </w:tc>
        <w:tc>
          <w:tcPr>
            <w:tcW w:w="662" w:type="dxa"/>
            <w:noWrap/>
            <w:hideMark/>
          </w:tcPr>
          <w:p w14:paraId="571CC0A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518017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8885076" w14:textId="77777777" w:rsidTr="001579E2">
        <w:trPr>
          <w:trHeight w:val="600"/>
        </w:trPr>
        <w:tc>
          <w:tcPr>
            <w:tcW w:w="1532" w:type="dxa"/>
            <w:noWrap/>
            <w:hideMark/>
          </w:tcPr>
          <w:p w14:paraId="79CACB7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894 – WFS</w:t>
            </w:r>
          </w:p>
        </w:tc>
        <w:tc>
          <w:tcPr>
            <w:tcW w:w="11630" w:type="dxa"/>
            <w:hideMark/>
          </w:tcPr>
          <w:p w14:paraId="73EC548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określanie statusu procesu planistycznego, dla określonych statusów dane nie są zablokowane do edycji</w:t>
            </w:r>
          </w:p>
        </w:tc>
        <w:tc>
          <w:tcPr>
            <w:tcW w:w="662" w:type="dxa"/>
            <w:noWrap/>
            <w:hideMark/>
          </w:tcPr>
          <w:p w14:paraId="4C73467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D62F61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14CA9A2" w14:textId="77777777" w:rsidTr="001579E2">
        <w:trPr>
          <w:trHeight w:val="900"/>
        </w:trPr>
        <w:tc>
          <w:tcPr>
            <w:tcW w:w="1532" w:type="dxa"/>
            <w:noWrap/>
            <w:hideMark/>
          </w:tcPr>
          <w:p w14:paraId="0083930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895 – WFS</w:t>
            </w:r>
          </w:p>
        </w:tc>
        <w:tc>
          <w:tcPr>
            <w:tcW w:w="11630" w:type="dxa"/>
            <w:hideMark/>
          </w:tcPr>
          <w:p w14:paraId="52ABB34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prezentowanie planu finansowego w dowolnym, edytowalnym przez uprawnionego użytkownika układzie np. budżetu tradycyjnego w formie sprawozdania z sytuacji finansowej, sprawozdania z całkowitych dochodów czy sprawozdania z przepływów pieniężnych</w:t>
            </w:r>
          </w:p>
        </w:tc>
        <w:tc>
          <w:tcPr>
            <w:tcW w:w="662" w:type="dxa"/>
            <w:noWrap/>
            <w:hideMark/>
          </w:tcPr>
          <w:p w14:paraId="2008A44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693DB3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304D0C2" w14:textId="77777777" w:rsidTr="001579E2">
        <w:trPr>
          <w:trHeight w:val="900"/>
        </w:trPr>
        <w:tc>
          <w:tcPr>
            <w:tcW w:w="1532" w:type="dxa"/>
            <w:noWrap/>
            <w:hideMark/>
          </w:tcPr>
          <w:p w14:paraId="2514ACF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896 – WFS</w:t>
            </w:r>
          </w:p>
        </w:tc>
        <w:tc>
          <w:tcPr>
            <w:tcW w:w="11630" w:type="dxa"/>
            <w:hideMark/>
          </w:tcPr>
          <w:p w14:paraId="253BE54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definiowanie z możliwością edycji szczegółowych uprawnień użytkowników biorących udział w procesie planistycznym w ramach każdego cyklu planistycznego z możliwością zapisania wielu wariantów uprawnień </w:t>
            </w:r>
          </w:p>
        </w:tc>
        <w:tc>
          <w:tcPr>
            <w:tcW w:w="662" w:type="dxa"/>
            <w:noWrap/>
            <w:hideMark/>
          </w:tcPr>
          <w:p w14:paraId="05D7D06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363B43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3232303" w14:textId="77777777" w:rsidTr="001579E2">
        <w:trPr>
          <w:trHeight w:val="600"/>
        </w:trPr>
        <w:tc>
          <w:tcPr>
            <w:tcW w:w="1532" w:type="dxa"/>
            <w:noWrap/>
            <w:hideMark/>
          </w:tcPr>
          <w:p w14:paraId="4AC9803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897 – WFS</w:t>
            </w:r>
          </w:p>
        </w:tc>
        <w:tc>
          <w:tcPr>
            <w:tcW w:w="11630" w:type="dxa"/>
            <w:hideMark/>
          </w:tcPr>
          <w:p w14:paraId="2F487A6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uprawnionemu użytkownikowi możliwość edycji, rekonfiguracji, walidacji danych, wymagalności wprowadzenia danych itp. wszystkich elementów procesu planistycznego</w:t>
            </w:r>
          </w:p>
        </w:tc>
        <w:tc>
          <w:tcPr>
            <w:tcW w:w="662" w:type="dxa"/>
            <w:noWrap/>
            <w:hideMark/>
          </w:tcPr>
          <w:p w14:paraId="0A8B77C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37F3BB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A30A8F3" w14:textId="77777777" w:rsidTr="001579E2">
        <w:trPr>
          <w:trHeight w:val="600"/>
        </w:trPr>
        <w:tc>
          <w:tcPr>
            <w:tcW w:w="1532" w:type="dxa"/>
            <w:noWrap/>
            <w:hideMark/>
          </w:tcPr>
          <w:p w14:paraId="56031F2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898 – WFS</w:t>
            </w:r>
          </w:p>
        </w:tc>
        <w:tc>
          <w:tcPr>
            <w:tcW w:w="11630" w:type="dxa"/>
            <w:hideMark/>
          </w:tcPr>
          <w:p w14:paraId="50CE043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rocznych i wieloletnich planów amortyzacji w różnych układach, np. wg konta kosztowego, głównego użytkownika, miejsca użytkowania, jednostek, grup, projektów i inne</w:t>
            </w:r>
          </w:p>
        </w:tc>
        <w:tc>
          <w:tcPr>
            <w:tcW w:w="662" w:type="dxa"/>
            <w:noWrap/>
            <w:hideMark/>
          </w:tcPr>
          <w:p w14:paraId="0A837F0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1ADF8D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62002FB" w14:textId="77777777" w:rsidTr="001579E2">
        <w:trPr>
          <w:trHeight w:val="600"/>
        </w:trPr>
        <w:tc>
          <w:tcPr>
            <w:tcW w:w="1532" w:type="dxa"/>
            <w:noWrap/>
            <w:hideMark/>
          </w:tcPr>
          <w:p w14:paraId="77CE3F8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899 – WFS</w:t>
            </w:r>
          </w:p>
        </w:tc>
        <w:tc>
          <w:tcPr>
            <w:tcW w:w="11630" w:type="dxa"/>
            <w:hideMark/>
          </w:tcPr>
          <w:p w14:paraId="3E68024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planowanie w powiązaniu z celami strategicznymi poprzez konieczność określenia celów dla tworzonych w Systemie planów</w:t>
            </w:r>
          </w:p>
        </w:tc>
        <w:tc>
          <w:tcPr>
            <w:tcW w:w="662" w:type="dxa"/>
            <w:noWrap/>
            <w:hideMark/>
          </w:tcPr>
          <w:p w14:paraId="372CF8F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35745D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2B6794E" w14:textId="77777777" w:rsidTr="007C53E1">
        <w:trPr>
          <w:trHeight w:val="300"/>
        </w:trPr>
        <w:tc>
          <w:tcPr>
            <w:tcW w:w="1532" w:type="dxa"/>
            <w:noWrap/>
            <w:hideMark/>
          </w:tcPr>
          <w:p w14:paraId="251F2CE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68A2A590" w14:textId="0BBDC75F" w:rsidR="001017EA" w:rsidRPr="001017EA" w:rsidRDefault="001017EA" w:rsidP="001017EA">
            <w:pPr>
              <w:spacing w:line="360" w:lineRule="auto"/>
              <w:jc w:val="both"/>
              <w:rPr>
                <w:rFonts w:ascii="Verdana" w:hAnsi="Verdana"/>
                <w:bCs/>
                <w:iCs/>
                <w:sz w:val="20"/>
                <w:szCs w:val="20"/>
              </w:rPr>
            </w:pPr>
            <w:r w:rsidRPr="001017EA">
              <w:rPr>
                <w:rFonts w:ascii="Verdana" w:hAnsi="Verdana"/>
                <w:b/>
                <w:bCs/>
                <w:iCs/>
                <w:sz w:val="20"/>
                <w:szCs w:val="20"/>
              </w:rPr>
              <w:t>Raporty</w:t>
            </w:r>
          </w:p>
        </w:tc>
      </w:tr>
      <w:tr w:rsidR="001017EA" w:rsidRPr="001017EA" w14:paraId="36297680" w14:textId="77777777" w:rsidTr="001579E2">
        <w:trPr>
          <w:trHeight w:val="1200"/>
        </w:trPr>
        <w:tc>
          <w:tcPr>
            <w:tcW w:w="1532" w:type="dxa"/>
            <w:noWrap/>
            <w:hideMark/>
          </w:tcPr>
          <w:p w14:paraId="6D5876B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900 – WFS</w:t>
            </w:r>
          </w:p>
        </w:tc>
        <w:tc>
          <w:tcPr>
            <w:tcW w:w="11630" w:type="dxa"/>
            <w:hideMark/>
          </w:tcPr>
          <w:p w14:paraId="75CEE1A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generowanie sprawozdań, sprawozdań budżetowych (obowiązujących ustawowo dla PAŻP) oraz ich przekazywanie zgodnie z obowiązującymi przepisami prawa zarówno na podstawie danych rzeczywistych (wykonanie) jak i planistycznych oraz z uwzględnieniem wymiarów kontrolingowych i wymiaru projektu</w:t>
            </w:r>
          </w:p>
        </w:tc>
        <w:tc>
          <w:tcPr>
            <w:tcW w:w="662" w:type="dxa"/>
            <w:noWrap/>
            <w:hideMark/>
          </w:tcPr>
          <w:p w14:paraId="1CB2E2A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5AD588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A3224C9" w14:textId="77777777" w:rsidTr="001579E2">
        <w:trPr>
          <w:trHeight w:val="300"/>
        </w:trPr>
        <w:tc>
          <w:tcPr>
            <w:tcW w:w="1532" w:type="dxa"/>
            <w:noWrap/>
            <w:hideMark/>
          </w:tcPr>
          <w:p w14:paraId="6FB3EF5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901 – WFS</w:t>
            </w:r>
          </w:p>
        </w:tc>
        <w:tc>
          <w:tcPr>
            <w:tcW w:w="11630" w:type="dxa"/>
            <w:hideMark/>
          </w:tcPr>
          <w:p w14:paraId="64F159C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raportowanie planu i wykonania w układzie tabel sprawozdawczych</w:t>
            </w:r>
          </w:p>
        </w:tc>
        <w:tc>
          <w:tcPr>
            <w:tcW w:w="662" w:type="dxa"/>
            <w:noWrap/>
            <w:hideMark/>
          </w:tcPr>
          <w:p w14:paraId="1A0D453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A250B6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6985422" w14:textId="77777777" w:rsidTr="001579E2">
        <w:trPr>
          <w:trHeight w:val="300"/>
        </w:trPr>
        <w:tc>
          <w:tcPr>
            <w:tcW w:w="1532" w:type="dxa"/>
            <w:noWrap/>
            <w:hideMark/>
          </w:tcPr>
          <w:p w14:paraId="00BA14B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902 – WFS</w:t>
            </w:r>
          </w:p>
        </w:tc>
        <w:tc>
          <w:tcPr>
            <w:tcW w:w="11630" w:type="dxa"/>
            <w:hideMark/>
          </w:tcPr>
          <w:p w14:paraId="7DB9F80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raportowanie względem różnych wersji planów</w:t>
            </w:r>
          </w:p>
        </w:tc>
        <w:tc>
          <w:tcPr>
            <w:tcW w:w="662" w:type="dxa"/>
            <w:noWrap/>
            <w:hideMark/>
          </w:tcPr>
          <w:p w14:paraId="626C802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77C4CB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F3DB0BD" w14:textId="77777777" w:rsidTr="001579E2">
        <w:trPr>
          <w:trHeight w:val="1200"/>
        </w:trPr>
        <w:tc>
          <w:tcPr>
            <w:tcW w:w="1532" w:type="dxa"/>
            <w:noWrap/>
            <w:hideMark/>
          </w:tcPr>
          <w:p w14:paraId="4CE0912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903 – WFS</w:t>
            </w:r>
          </w:p>
        </w:tc>
        <w:tc>
          <w:tcPr>
            <w:tcW w:w="11630" w:type="dxa"/>
            <w:hideMark/>
          </w:tcPr>
          <w:p w14:paraId="5E2DD8F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równoczesne raportowanie w różnych układach oraz umożliwia porównanie ich np.: porównanie planu i wykonania w układzie sprawozdania finansowego (MSR), w układzie zarządczym, w układzie ustawy budżetowej oraz w układzie baz kosztowych z uwzględnieniem wymiarów kontrolingowych i wymiaru projektu</w:t>
            </w:r>
          </w:p>
        </w:tc>
        <w:tc>
          <w:tcPr>
            <w:tcW w:w="662" w:type="dxa"/>
            <w:noWrap/>
            <w:hideMark/>
          </w:tcPr>
          <w:p w14:paraId="1FEA4ED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AE0057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6C74DA5" w14:textId="77777777" w:rsidTr="001579E2">
        <w:trPr>
          <w:trHeight w:val="600"/>
        </w:trPr>
        <w:tc>
          <w:tcPr>
            <w:tcW w:w="1532" w:type="dxa"/>
            <w:noWrap/>
            <w:hideMark/>
          </w:tcPr>
          <w:p w14:paraId="7CB24A0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904 – WFS</w:t>
            </w:r>
          </w:p>
        </w:tc>
        <w:tc>
          <w:tcPr>
            <w:tcW w:w="11630" w:type="dxa"/>
            <w:hideMark/>
          </w:tcPr>
          <w:p w14:paraId="5ECFDD9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kalkulację i prezentację danych od poziomu pojedynczego MPK do poziomu globalnego jako całości</w:t>
            </w:r>
          </w:p>
        </w:tc>
        <w:tc>
          <w:tcPr>
            <w:tcW w:w="662" w:type="dxa"/>
            <w:noWrap/>
            <w:hideMark/>
          </w:tcPr>
          <w:p w14:paraId="6775CAD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CF38F2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73DBCB5" w14:textId="77777777" w:rsidTr="001579E2">
        <w:trPr>
          <w:trHeight w:val="600"/>
        </w:trPr>
        <w:tc>
          <w:tcPr>
            <w:tcW w:w="1532" w:type="dxa"/>
            <w:noWrap/>
            <w:hideMark/>
          </w:tcPr>
          <w:p w14:paraId="76FA663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905 – WFS</w:t>
            </w:r>
          </w:p>
        </w:tc>
        <w:tc>
          <w:tcPr>
            <w:tcW w:w="11630" w:type="dxa"/>
            <w:hideMark/>
          </w:tcPr>
          <w:p w14:paraId="7F2F48ED" w14:textId="77777777" w:rsidR="001017EA" w:rsidRPr="001017EA" w:rsidRDefault="001017EA" w:rsidP="001017EA">
            <w:pPr>
              <w:spacing w:line="360" w:lineRule="auto"/>
              <w:rPr>
                <w:rFonts w:ascii="Verdana" w:hAnsi="Verdana"/>
                <w:bCs/>
                <w:iCs/>
                <w:sz w:val="20"/>
                <w:szCs w:val="20"/>
              </w:rPr>
            </w:pPr>
            <w:r w:rsidRPr="001017EA">
              <w:rPr>
                <w:rFonts w:ascii="Verdana" w:hAnsi="Verdana"/>
                <w:bCs/>
                <w:iCs/>
                <w:sz w:val="20"/>
                <w:szCs w:val="20"/>
              </w:rPr>
              <w:t>System umożliwia tworzenie wielopoziomowych raportów z wykorzystaniem funkcji drop and down oraz umożliwia wykorzystanie własnych algorytmów/metod obliczeń dla poszczególnych pozycji raportowych</w:t>
            </w:r>
          </w:p>
        </w:tc>
        <w:tc>
          <w:tcPr>
            <w:tcW w:w="662" w:type="dxa"/>
            <w:noWrap/>
            <w:hideMark/>
          </w:tcPr>
          <w:p w14:paraId="540DB84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D63C30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79BE692" w14:textId="77777777" w:rsidTr="001579E2">
        <w:trPr>
          <w:trHeight w:val="2700"/>
        </w:trPr>
        <w:tc>
          <w:tcPr>
            <w:tcW w:w="1532" w:type="dxa"/>
            <w:noWrap/>
            <w:hideMark/>
          </w:tcPr>
          <w:p w14:paraId="467D4B7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906 – WFS</w:t>
            </w:r>
          </w:p>
        </w:tc>
        <w:tc>
          <w:tcPr>
            <w:tcW w:w="11630" w:type="dxa"/>
            <w:hideMark/>
          </w:tcPr>
          <w:p w14:paraId="4FC3DFCD" w14:textId="77777777" w:rsidR="001017EA" w:rsidRPr="001017EA" w:rsidRDefault="001017EA" w:rsidP="001017EA">
            <w:pPr>
              <w:spacing w:line="360" w:lineRule="auto"/>
              <w:rPr>
                <w:rFonts w:ascii="Verdana" w:hAnsi="Verdana"/>
                <w:bCs/>
                <w:iCs/>
                <w:sz w:val="20"/>
                <w:szCs w:val="20"/>
              </w:rPr>
            </w:pPr>
            <w:r w:rsidRPr="001017EA">
              <w:rPr>
                <w:rFonts w:ascii="Verdana" w:hAnsi="Verdana"/>
                <w:bCs/>
                <w:iCs/>
                <w:sz w:val="20"/>
                <w:szCs w:val="20"/>
              </w:rPr>
              <w:t>System umożliwia w zakresie filtrowania i raportowania:</w:t>
            </w:r>
            <w:r w:rsidRPr="001017EA">
              <w:rPr>
                <w:rFonts w:ascii="Verdana" w:hAnsi="Verdana"/>
                <w:bCs/>
                <w:iCs/>
                <w:sz w:val="20"/>
                <w:szCs w:val="20"/>
              </w:rPr>
              <w:br/>
              <w:t>- wyszukiwanie wszystkich zapisów księgowych z podziałam za możliwe atrybuty wskazane w słownikach oraz wynikające z kluczy podziałowych</w:t>
            </w:r>
            <w:r w:rsidRPr="001017EA">
              <w:rPr>
                <w:rFonts w:ascii="Verdana" w:hAnsi="Verdana"/>
                <w:bCs/>
                <w:iCs/>
                <w:sz w:val="20"/>
                <w:szCs w:val="20"/>
              </w:rPr>
              <w:br/>
              <w:t>- generowanie raportów do plików txt i xls lub innych bezpośrednio obsługiwanych przez pakiet MS Office</w:t>
            </w:r>
            <w:r w:rsidRPr="001017EA">
              <w:rPr>
                <w:rFonts w:ascii="Verdana" w:hAnsi="Verdana"/>
                <w:bCs/>
                <w:iCs/>
                <w:sz w:val="20"/>
                <w:szCs w:val="20"/>
              </w:rPr>
              <w:br/>
              <w:t>- przechodzenie z funkcji raportowania, przeglądania danych do funkcji edycji i zapisu</w:t>
            </w:r>
            <w:r w:rsidRPr="001017EA">
              <w:rPr>
                <w:rFonts w:ascii="Verdana" w:hAnsi="Verdana"/>
                <w:bCs/>
                <w:iCs/>
                <w:sz w:val="20"/>
                <w:szCs w:val="20"/>
              </w:rPr>
              <w:br/>
              <w:t>- zagnieżdżanie danych w raportach, tworzenie tabel przestawnych, drill down do poszczególnych transakcji</w:t>
            </w:r>
            <w:r w:rsidRPr="001017EA">
              <w:rPr>
                <w:rFonts w:ascii="Verdana" w:hAnsi="Verdana"/>
                <w:bCs/>
                <w:iCs/>
                <w:sz w:val="20"/>
                <w:szCs w:val="20"/>
              </w:rPr>
              <w:br/>
              <w:t>- łączenie wartości zapisu księgowanego z dokumentem inicjującym i poszczególnymi etapami np.: możliwość uzyskania informacji dot. kwoty, numeru faktury, numeru zlecenia zakupowego wniosku zakupowego, numeru DIP jeżeli występuje, numeru umowy jeżeli występuje</w:t>
            </w:r>
          </w:p>
        </w:tc>
        <w:tc>
          <w:tcPr>
            <w:tcW w:w="662" w:type="dxa"/>
            <w:noWrap/>
            <w:hideMark/>
          </w:tcPr>
          <w:p w14:paraId="286DACB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286C76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F1BDCF9" w14:textId="77777777" w:rsidTr="001579E2">
        <w:trPr>
          <w:trHeight w:val="283"/>
        </w:trPr>
        <w:tc>
          <w:tcPr>
            <w:tcW w:w="1532" w:type="dxa"/>
            <w:noWrap/>
            <w:hideMark/>
          </w:tcPr>
          <w:p w14:paraId="12E9656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907 – WFS</w:t>
            </w:r>
          </w:p>
        </w:tc>
        <w:tc>
          <w:tcPr>
            <w:tcW w:w="11630" w:type="dxa"/>
            <w:hideMark/>
          </w:tcPr>
          <w:p w14:paraId="1EE4E024" w14:textId="77777777" w:rsidR="001017EA" w:rsidRPr="001017EA" w:rsidRDefault="001017EA" w:rsidP="001017EA">
            <w:pPr>
              <w:spacing w:line="360" w:lineRule="auto"/>
              <w:rPr>
                <w:rFonts w:ascii="Verdana" w:hAnsi="Verdana"/>
                <w:bCs/>
                <w:iCs/>
                <w:sz w:val="20"/>
                <w:szCs w:val="20"/>
              </w:rPr>
            </w:pPr>
            <w:r w:rsidRPr="001017EA">
              <w:rPr>
                <w:rFonts w:ascii="Verdana" w:hAnsi="Verdana"/>
                <w:bCs/>
                <w:iCs/>
                <w:sz w:val="20"/>
                <w:szCs w:val="20"/>
              </w:rPr>
              <w:t>System umożliwia raportowanie po wszystkich obiektach finansowych, kontrolingowych i planistycznych w procesie monitorowania stopnia wykonania planu, a w szczególności:</w:t>
            </w:r>
            <w:r w:rsidRPr="001017EA">
              <w:rPr>
                <w:rFonts w:ascii="Verdana" w:hAnsi="Verdana"/>
                <w:bCs/>
                <w:iCs/>
                <w:sz w:val="20"/>
                <w:szCs w:val="20"/>
              </w:rPr>
              <w:br/>
              <w:t>- komórek i jednostek organizacyjnych wg struktury</w:t>
            </w:r>
            <w:r w:rsidRPr="001017EA">
              <w:rPr>
                <w:rFonts w:ascii="Verdana" w:hAnsi="Verdana"/>
                <w:bCs/>
                <w:iCs/>
                <w:sz w:val="20"/>
                <w:szCs w:val="20"/>
              </w:rPr>
              <w:br/>
              <w:t>- miejsc powstawania kosztów</w:t>
            </w:r>
            <w:r w:rsidRPr="001017EA">
              <w:rPr>
                <w:rFonts w:ascii="Verdana" w:hAnsi="Verdana"/>
                <w:bCs/>
                <w:iCs/>
                <w:sz w:val="20"/>
                <w:szCs w:val="20"/>
              </w:rPr>
              <w:br/>
              <w:t>- projekty</w:t>
            </w:r>
            <w:r w:rsidRPr="001017EA">
              <w:rPr>
                <w:rFonts w:ascii="Verdana" w:hAnsi="Verdana"/>
                <w:bCs/>
                <w:iCs/>
                <w:sz w:val="20"/>
                <w:szCs w:val="20"/>
              </w:rPr>
              <w:br/>
              <w:t>- usługi</w:t>
            </w:r>
            <w:r w:rsidRPr="001017EA">
              <w:rPr>
                <w:rFonts w:ascii="Verdana" w:hAnsi="Verdana"/>
                <w:bCs/>
                <w:iCs/>
                <w:sz w:val="20"/>
                <w:szCs w:val="20"/>
              </w:rPr>
              <w:br/>
              <w:t>- źródła finansowania</w:t>
            </w:r>
            <w:r w:rsidRPr="001017EA">
              <w:rPr>
                <w:rFonts w:ascii="Verdana" w:hAnsi="Verdana"/>
                <w:bCs/>
                <w:iCs/>
                <w:sz w:val="20"/>
                <w:szCs w:val="20"/>
              </w:rPr>
              <w:br/>
              <w:t>- zadania inwestycyjne</w:t>
            </w:r>
            <w:r w:rsidRPr="001017EA">
              <w:rPr>
                <w:rFonts w:ascii="Verdana" w:hAnsi="Verdana"/>
                <w:bCs/>
                <w:iCs/>
                <w:sz w:val="20"/>
                <w:szCs w:val="20"/>
              </w:rPr>
              <w:br/>
              <w:t>- cele strategiczne</w:t>
            </w:r>
            <w:r w:rsidRPr="001017EA">
              <w:rPr>
                <w:rFonts w:ascii="Verdana" w:hAnsi="Verdana"/>
                <w:bCs/>
                <w:iCs/>
                <w:sz w:val="20"/>
                <w:szCs w:val="20"/>
              </w:rPr>
              <w:br/>
              <w:t>- grupy CAPEX i OPEX</w:t>
            </w:r>
            <w:r w:rsidRPr="001017EA">
              <w:rPr>
                <w:rFonts w:ascii="Verdana" w:hAnsi="Verdana"/>
                <w:bCs/>
                <w:iCs/>
                <w:sz w:val="20"/>
                <w:szCs w:val="20"/>
              </w:rPr>
              <w:br/>
              <w:t>- grupy PRU</w:t>
            </w:r>
            <w:r w:rsidRPr="001017EA">
              <w:rPr>
                <w:rFonts w:ascii="Verdana" w:hAnsi="Verdana"/>
                <w:bCs/>
                <w:iCs/>
                <w:sz w:val="20"/>
                <w:szCs w:val="20"/>
              </w:rPr>
              <w:br/>
              <w:t>- definiowanie wielu poziomów hierarchii</w:t>
            </w:r>
            <w:r w:rsidRPr="001017EA">
              <w:rPr>
                <w:rFonts w:ascii="Verdana" w:hAnsi="Verdana"/>
                <w:bCs/>
                <w:iCs/>
                <w:sz w:val="20"/>
                <w:szCs w:val="20"/>
              </w:rPr>
              <w:br/>
              <w:t>- porty lotnicze</w:t>
            </w:r>
            <w:r w:rsidRPr="001017EA">
              <w:rPr>
                <w:rFonts w:ascii="Verdana" w:hAnsi="Verdana"/>
                <w:bCs/>
                <w:iCs/>
                <w:sz w:val="20"/>
                <w:szCs w:val="20"/>
              </w:rPr>
              <w:br/>
              <w:t>- dane operacyjne</w:t>
            </w:r>
            <w:r w:rsidRPr="001017EA">
              <w:rPr>
                <w:rFonts w:ascii="Verdana" w:hAnsi="Verdana"/>
                <w:bCs/>
                <w:iCs/>
                <w:sz w:val="20"/>
                <w:szCs w:val="20"/>
              </w:rPr>
              <w:br/>
              <w:t>- konta</w:t>
            </w:r>
          </w:p>
        </w:tc>
        <w:tc>
          <w:tcPr>
            <w:tcW w:w="662" w:type="dxa"/>
            <w:noWrap/>
            <w:hideMark/>
          </w:tcPr>
          <w:p w14:paraId="4D777AE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BB1CD3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22323E0" w14:textId="77777777" w:rsidTr="001579E2">
        <w:trPr>
          <w:trHeight w:val="1500"/>
        </w:trPr>
        <w:tc>
          <w:tcPr>
            <w:tcW w:w="1532" w:type="dxa"/>
            <w:noWrap/>
            <w:hideMark/>
          </w:tcPr>
          <w:p w14:paraId="1AF93CA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908 – WFS</w:t>
            </w:r>
          </w:p>
        </w:tc>
        <w:tc>
          <w:tcPr>
            <w:tcW w:w="11630" w:type="dxa"/>
            <w:hideMark/>
          </w:tcPr>
          <w:p w14:paraId="6698F12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wygenerowanie raportu w którym można sprawdzić i prześledzić wszystkie czynności i ruchy jakie zostały zrealizowane w związku z obsługą procesu planistycznego pokazującego wszystkie dane jakie zostały wprowadzone i wygenerowane przez System z identyfikacją użytkowników biorących udział w poszczególnych czynnościach oraz dokładnym określeniem czasu kiedy dana czynność została wykonana w Systemie</w:t>
            </w:r>
          </w:p>
        </w:tc>
        <w:tc>
          <w:tcPr>
            <w:tcW w:w="662" w:type="dxa"/>
            <w:noWrap/>
            <w:hideMark/>
          </w:tcPr>
          <w:p w14:paraId="1467D27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E00DCC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93530FF" w14:textId="77777777" w:rsidTr="007C53E1">
        <w:trPr>
          <w:trHeight w:val="300"/>
        </w:trPr>
        <w:tc>
          <w:tcPr>
            <w:tcW w:w="1532" w:type="dxa"/>
            <w:noWrap/>
            <w:hideMark/>
          </w:tcPr>
          <w:p w14:paraId="092410D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08C92FA3" w14:textId="6F80271B" w:rsidR="001017EA" w:rsidRPr="001017EA" w:rsidRDefault="001017EA" w:rsidP="001017EA">
            <w:pPr>
              <w:spacing w:line="360" w:lineRule="auto"/>
              <w:jc w:val="both"/>
              <w:rPr>
                <w:rFonts w:ascii="Verdana" w:hAnsi="Verdana"/>
                <w:bCs/>
                <w:iCs/>
                <w:sz w:val="20"/>
                <w:szCs w:val="20"/>
              </w:rPr>
            </w:pPr>
            <w:r w:rsidRPr="001017EA">
              <w:rPr>
                <w:rFonts w:ascii="Verdana" w:hAnsi="Verdana"/>
                <w:b/>
                <w:bCs/>
                <w:iCs/>
                <w:sz w:val="20"/>
                <w:szCs w:val="20"/>
              </w:rPr>
              <w:t>Realizacja planu</w:t>
            </w:r>
          </w:p>
        </w:tc>
      </w:tr>
      <w:tr w:rsidR="001017EA" w:rsidRPr="001017EA" w14:paraId="68C8ACFF" w14:textId="77777777" w:rsidTr="001579E2">
        <w:trPr>
          <w:trHeight w:val="600"/>
        </w:trPr>
        <w:tc>
          <w:tcPr>
            <w:tcW w:w="1532" w:type="dxa"/>
            <w:noWrap/>
            <w:hideMark/>
          </w:tcPr>
          <w:p w14:paraId="78A563A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909 – WFS</w:t>
            </w:r>
          </w:p>
        </w:tc>
        <w:tc>
          <w:tcPr>
            <w:tcW w:w="11630" w:type="dxa"/>
            <w:hideMark/>
          </w:tcPr>
          <w:p w14:paraId="7BEBEBC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 zakresie filtrowania i raportowania wyszukiwanie wszystkich zapisów księgowych z podziałem na możliwe atrybuty wskazane w słownikach oraz wynikające z kluczy podziałowych</w:t>
            </w:r>
          </w:p>
        </w:tc>
        <w:tc>
          <w:tcPr>
            <w:tcW w:w="662" w:type="dxa"/>
            <w:noWrap/>
            <w:hideMark/>
          </w:tcPr>
          <w:p w14:paraId="24C13ED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4944FD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B173E13" w14:textId="77777777" w:rsidTr="001579E2">
        <w:trPr>
          <w:trHeight w:val="600"/>
        </w:trPr>
        <w:tc>
          <w:tcPr>
            <w:tcW w:w="1532" w:type="dxa"/>
            <w:noWrap/>
            <w:hideMark/>
          </w:tcPr>
          <w:p w14:paraId="75A1991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910 – WFS</w:t>
            </w:r>
          </w:p>
        </w:tc>
        <w:tc>
          <w:tcPr>
            <w:tcW w:w="11630" w:type="dxa"/>
            <w:hideMark/>
          </w:tcPr>
          <w:p w14:paraId="5379E04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dystrybuowanie raportów okresowych do wskazanych przez uprawnionego użytkownika odbiorców</w:t>
            </w:r>
          </w:p>
        </w:tc>
        <w:tc>
          <w:tcPr>
            <w:tcW w:w="662" w:type="dxa"/>
            <w:noWrap/>
            <w:hideMark/>
          </w:tcPr>
          <w:p w14:paraId="059D687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2BCABC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B0AF428" w14:textId="77777777" w:rsidTr="001579E2">
        <w:trPr>
          <w:trHeight w:val="1200"/>
        </w:trPr>
        <w:tc>
          <w:tcPr>
            <w:tcW w:w="1532" w:type="dxa"/>
            <w:noWrap/>
            <w:hideMark/>
          </w:tcPr>
          <w:p w14:paraId="65B522A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911 – WFS</w:t>
            </w:r>
          </w:p>
        </w:tc>
        <w:tc>
          <w:tcPr>
            <w:tcW w:w="11630" w:type="dxa"/>
            <w:hideMark/>
          </w:tcPr>
          <w:p w14:paraId="70FEBFD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raportowanie wszystkich odchyleń od zaplanowanych wartości na poszczególnych pozycjach przychodów, kosztów, nakładów, w którym uprawniony użytkownik będzie mógł wskazać akceptowalny poziom odchylenia (przekroczenia i niewykonania) z uwzględnieniem wymiarów kontrolingowych i wymiaru projektu</w:t>
            </w:r>
          </w:p>
        </w:tc>
        <w:tc>
          <w:tcPr>
            <w:tcW w:w="662" w:type="dxa"/>
            <w:noWrap/>
            <w:hideMark/>
          </w:tcPr>
          <w:p w14:paraId="7812D29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526580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68FD032" w14:textId="77777777" w:rsidTr="001579E2">
        <w:trPr>
          <w:trHeight w:val="300"/>
        </w:trPr>
        <w:tc>
          <w:tcPr>
            <w:tcW w:w="1532" w:type="dxa"/>
            <w:noWrap/>
            <w:hideMark/>
          </w:tcPr>
          <w:p w14:paraId="5E457B8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912 – WFS</w:t>
            </w:r>
          </w:p>
        </w:tc>
        <w:tc>
          <w:tcPr>
            <w:tcW w:w="11630" w:type="dxa"/>
            <w:hideMark/>
          </w:tcPr>
          <w:p w14:paraId="2AA17B9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wielu modeli akceptowalnych odchyleń</w:t>
            </w:r>
          </w:p>
        </w:tc>
        <w:tc>
          <w:tcPr>
            <w:tcW w:w="662" w:type="dxa"/>
            <w:noWrap/>
            <w:hideMark/>
          </w:tcPr>
          <w:p w14:paraId="100FC9A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8B86F3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3C7ADD6" w14:textId="77777777" w:rsidTr="001579E2">
        <w:trPr>
          <w:trHeight w:val="900"/>
        </w:trPr>
        <w:tc>
          <w:tcPr>
            <w:tcW w:w="1532" w:type="dxa"/>
            <w:noWrap/>
            <w:hideMark/>
          </w:tcPr>
          <w:p w14:paraId="3632FCF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913 – WFS</w:t>
            </w:r>
          </w:p>
        </w:tc>
        <w:tc>
          <w:tcPr>
            <w:tcW w:w="11630" w:type="dxa"/>
            <w:hideMark/>
          </w:tcPr>
          <w:p w14:paraId="5D201BD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raportowanie listy pozycji przychodów, kosztów, nakładów które nie mieszczą się w akceptowalnych poziomach oraz wyeksportowania ich do arkusza kalkulacyjnego z możliwością określenia które pozycje mają być wyeksportowane z uwzględnieniem wymiarów kontrolingowych i wymiaru projektu</w:t>
            </w:r>
          </w:p>
        </w:tc>
        <w:tc>
          <w:tcPr>
            <w:tcW w:w="662" w:type="dxa"/>
            <w:noWrap/>
            <w:hideMark/>
          </w:tcPr>
          <w:p w14:paraId="33D8440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AB7446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8ECDA47" w14:textId="77777777" w:rsidTr="001579E2">
        <w:trPr>
          <w:trHeight w:val="600"/>
        </w:trPr>
        <w:tc>
          <w:tcPr>
            <w:tcW w:w="1532" w:type="dxa"/>
            <w:noWrap/>
            <w:hideMark/>
          </w:tcPr>
          <w:p w14:paraId="0E64A7B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914 – WFS</w:t>
            </w:r>
          </w:p>
        </w:tc>
        <w:tc>
          <w:tcPr>
            <w:tcW w:w="11630" w:type="dxa"/>
            <w:hideMark/>
          </w:tcPr>
          <w:p w14:paraId="4683AB9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wprowadzanie i zapisywanie komentarzy i uwag do odchyleń pomiędzy wielkościami wykonanymi i planowanymi</w:t>
            </w:r>
          </w:p>
        </w:tc>
        <w:tc>
          <w:tcPr>
            <w:tcW w:w="662" w:type="dxa"/>
            <w:noWrap/>
            <w:hideMark/>
          </w:tcPr>
          <w:p w14:paraId="445AA6F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4C3DC7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BA34666" w14:textId="77777777" w:rsidTr="001579E2">
        <w:trPr>
          <w:trHeight w:val="600"/>
        </w:trPr>
        <w:tc>
          <w:tcPr>
            <w:tcW w:w="1532" w:type="dxa"/>
            <w:noWrap/>
            <w:hideMark/>
          </w:tcPr>
          <w:p w14:paraId="417EBFF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915 – WFS</w:t>
            </w:r>
          </w:p>
        </w:tc>
        <w:tc>
          <w:tcPr>
            <w:tcW w:w="11630" w:type="dxa"/>
            <w:hideMark/>
          </w:tcPr>
          <w:p w14:paraId="36974F5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porównanie bieżącej realizacji budżetu z dostępnymi wariantami budżetów. System musi umożliwić porównywanie wszystkich wersji dostępnych w Systemie</w:t>
            </w:r>
          </w:p>
        </w:tc>
        <w:tc>
          <w:tcPr>
            <w:tcW w:w="662" w:type="dxa"/>
            <w:noWrap/>
            <w:hideMark/>
          </w:tcPr>
          <w:p w14:paraId="65CB393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05F85F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1E4667E" w14:textId="77777777" w:rsidTr="001579E2">
        <w:trPr>
          <w:trHeight w:val="600"/>
        </w:trPr>
        <w:tc>
          <w:tcPr>
            <w:tcW w:w="1532" w:type="dxa"/>
            <w:noWrap/>
            <w:hideMark/>
          </w:tcPr>
          <w:p w14:paraId="31D07F9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916 – WFS</w:t>
            </w:r>
          </w:p>
        </w:tc>
        <w:tc>
          <w:tcPr>
            <w:tcW w:w="11630" w:type="dxa"/>
            <w:hideMark/>
          </w:tcPr>
          <w:p w14:paraId="26BB70B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raportowanie jednostkowe dla poszczególnych komórek i jednostek organizacyjnych, MPK, obiektów kontrolingowych oraz zbiorczo dla wszystkich</w:t>
            </w:r>
          </w:p>
        </w:tc>
        <w:tc>
          <w:tcPr>
            <w:tcW w:w="662" w:type="dxa"/>
            <w:noWrap/>
            <w:hideMark/>
          </w:tcPr>
          <w:p w14:paraId="7FE0D4E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F55993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D45A4F3" w14:textId="77777777" w:rsidTr="001579E2">
        <w:trPr>
          <w:trHeight w:val="600"/>
        </w:trPr>
        <w:tc>
          <w:tcPr>
            <w:tcW w:w="1532" w:type="dxa"/>
            <w:noWrap/>
            <w:hideMark/>
          </w:tcPr>
          <w:p w14:paraId="723CC59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917 – WFS</w:t>
            </w:r>
          </w:p>
        </w:tc>
        <w:tc>
          <w:tcPr>
            <w:tcW w:w="11630" w:type="dxa"/>
            <w:hideMark/>
          </w:tcPr>
          <w:p w14:paraId="207424B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powiązanie z pozycjami planu dokumentów rozliczeniowych związanych z dokonanym zakupem oraz sprzedażą z uwzględnieniem wymiarów kontrolingowych i wymiaru projektu</w:t>
            </w:r>
          </w:p>
        </w:tc>
        <w:tc>
          <w:tcPr>
            <w:tcW w:w="662" w:type="dxa"/>
            <w:noWrap/>
            <w:hideMark/>
          </w:tcPr>
          <w:p w14:paraId="22B06C0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52DE8B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1A3DCAA" w14:textId="77777777" w:rsidTr="001579E2">
        <w:trPr>
          <w:trHeight w:val="600"/>
        </w:trPr>
        <w:tc>
          <w:tcPr>
            <w:tcW w:w="1532" w:type="dxa"/>
            <w:noWrap/>
            <w:hideMark/>
          </w:tcPr>
          <w:p w14:paraId="63D5CA6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918 – WFS</w:t>
            </w:r>
          </w:p>
        </w:tc>
        <w:tc>
          <w:tcPr>
            <w:tcW w:w="11630" w:type="dxa"/>
            <w:hideMark/>
          </w:tcPr>
          <w:p w14:paraId="1BC2C03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zabezpieczenie przed przekroczeniem planu w poszczególnych liniach budżetowych kosztów operacyjnych w skali roku bieżącego lub kolejnych lat w których zakup ma być realizowany</w:t>
            </w:r>
          </w:p>
        </w:tc>
        <w:tc>
          <w:tcPr>
            <w:tcW w:w="662" w:type="dxa"/>
            <w:noWrap/>
            <w:hideMark/>
          </w:tcPr>
          <w:p w14:paraId="1955B07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75E8F1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1858053" w14:textId="77777777" w:rsidTr="001579E2">
        <w:trPr>
          <w:trHeight w:val="1200"/>
        </w:trPr>
        <w:tc>
          <w:tcPr>
            <w:tcW w:w="1532" w:type="dxa"/>
            <w:noWrap/>
            <w:hideMark/>
          </w:tcPr>
          <w:p w14:paraId="16553CE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919 – WFS</w:t>
            </w:r>
          </w:p>
        </w:tc>
        <w:tc>
          <w:tcPr>
            <w:tcW w:w="11630" w:type="dxa"/>
            <w:hideMark/>
          </w:tcPr>
          <w:p w14:paraId="5F0E26E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przygotowanie raportu z bieżącej realizacji oraz monitorowania planów (różnych jego wersji) w układzie sprawozdania finansowego zawierającego bilans, rachunek wyników oraz rachunek przepływów pieniężnych na podstawie stworzonego modelu planistycznego z uwzględnieniem wymiarów kontrolingowych i wymiaru projektu</w:t>
            </w:r>
          </w:p>
        </w:tc>
        <w:tc>
          <w:tcPr>
            <w:tcW w:w="662" w:type="dxa"/>
            <w:noWrap/>
            <w:hideMark/>
          </w:tcPr>
          <w:p w14:paraId="3CF78CF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FE6BA4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E8C50A3" w14:textId="77777777" w:rsidTr="001579E2">
        <w:trPr>
          <w:trHeight w:val="600"/>
        </w:trPr>
        <w:tc>
          <w:tcPr>
            <w:tcW w:w="1532" w:type="dxa"/>
            <w:noWrap/>
            <w:hideMark/>
          </w:tcPr>
          <w:p w14:paraId="0998C91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920 – WFS</w:t>
            </w:r>
          </w:p>
        </w:tc>
        <w:tc>
          <w:tcPr>
            <w:tcW w:w="11630" w:type="dxa"/>
            <w:hideMark/>
          </w:tcPr>
          <w:p w14:paraId="4567687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uwzględnienie czynników waloryzacji, czasu obowiązywania zawartych umów oraz ich wielkości przychodów z nich wynikających</w:t>
            </w:r>
          </w:p>
        </w:tc>
        <w:tc>
          <w:tcPr>
            <w:tcW w:w="662" w:type="dxa"/>
            <w:noWrap/>
            <w:hideMark/>
          </w:tcPr>
          <w:p w14:paraId="2B20B49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0BDDB2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1C43012" w14:textId="77777777" w:rsidTr="001579E2">
        <w:trPr>
          <w:trHeight w:val="600"/>
        </w:trPr>
        <w:tc>
          <w:tcPr>
            <w:tcW w:w="1532" w:type="dxa"/>
            <w:noWrap/>
            <w:hideMark/>
          </w:tcPr>
          <w:p w14:paraId="57FE5A4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921 – WFS</w:t>
            </w:r>
          </w:p>
        </w:tc>
        <w:tc>
          <w:tcPr>
            <w:tcW w:w="11630" w:type="dxa"/>
            <w:hideMark/>
          </w:tcPr>
          <w:p w14:paraId="53DA203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przygotowanie prognoz sprzedaży w ujęciu miesięcznym, kwartalnym, rocznym i wieloletnim w zakresie przychodów ze sprzedaży usług nawigacyjnych, pozanawigacyjnych oraz ich kosztów</w:t>
            </w:r>
          </w:p>
        </w:tc>
        <w:tc>
          <w:tcPr>
            <w:tcW w:w="662" w:type="dxa"/>
            <w:noWrap/>
            <w:hideMark/>
          </w:tcPr>
          <w:p w14:paraId="7212062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883579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BB12BC1" w14:textId="77777777" w:rsidTr="001579E2">
        <w:trPr>
          <w:trHeight w:val="600"/>
        </w:trPr>
        <w:tc>
          <w:tcPr>
            <w:tcW w:w="1532" w:type="dxa"/>
            <w:noWrap/>
            <w:hideMark/>
          </w:tcPr>
          <w:p w14:paraId="7E74F1C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922 – WFS</w:t>
            </w:r>
          </w:p>
        </w:tc>
        <w:tc>
          <w:tcPr>
            <w:tcW w:w="11630" w:type="dxa"/>
            <w:hideMark/>
          </w:tcPr>
          <w:p w14:paraId="676D992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dokonanie analiz polegających na np. oszacowaniu wpływu zmian kursów walutowych na przychody ze sprzedaży, wpływ zmian cen na wynik finansowy itp.</w:t>
            </w:r>
          </w:p>
        </w:tc>
        <w:tc>
          <w:tcPr>
            <w:tcW w:w="662" w:type="dxa"/>
            <w:noWrap/>
            <w:hideMark/>
          </w:tcPr>
          <w:p w14:paraId="7298FF8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28FA4C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EA30D4D" w14:textId="77777777" w:rsidTr="001579E2">
        <w:trPr>
          <w:trHeight w:val="1200"/>
        </w:trPr>
        <w:tc>
          <w:tcPr>
            <w:tcW w:w="1532" w:type="dxa"/>
            <w:noWrap/>
            <w:hideMark/>
          </w:tcPr>
          <w:p w14:paraId="26E84D4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923 – WFS</w:t>
            </w:r>
          </w:p>
        </w:tc>
        <w:tc>
          <w:tcPr>
            <w:tcW w:w="11630" w:type="dxa"/>
            <w:hideMark/>
          </w:tcPr>
          <w:p w14:paraId="38E95F2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wprowadzanie, pobieranie automatycznie i/lub ręcznie, zapisywanie, wersjonowanie oraz wykorzystywanie w późniejszych przeliczeniach tabel dotyczących pracochłonności, natężenia ruchu lotniczego, stawek operacyjnych itp. pochodzących spoza Systemu z uwzględnieniem wymiarów kontrolingowych i wymiaru projektu</w:t>
            </w:r>
          </w:p>
        </w:tc>
        <w:tc>
          <w:tcPr>
            <w:tcW w:w="662" w:type="dxa"/>
            <w:noWrap/>
            <w:hideMark/>
          </w:tcPr>
          <w:p w14:paraId="6BF53F0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A7ED44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7B41996" w14:textId="77777777" w:rsidTr="001579E2">
        <w:trPr>
          <w:trHeight w:val="600"/>
        </w:trPr>
        <w:tc>
          <w:tcPr>
            <w:tcW w:w="1532" w:type="dxa"/>
            <w:noWrap/>
            <w:hideMark/>
          </w:tcPr>
          <w:p w14:paraId="4042047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924 – WFS</w:t>
            </w:r>
          </w:p>
        </w:tc>
        <w:tc>
          <w:tcPr>
            <w:tcW w:w="11630" w:type="dxa"/>
            <w:hideMark/>
          </w:tcPr>
          <w:p w14:paraId="3FB1F34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raportowanie stanu realizacji zadań inwestycyjnych w porównaniu do budżetowanych zadań, grup KŚT, obiektów kontrolingowych i projektów</w:t>
            </w:r>
          </w:p>
        </w:tc>
        <w:tc>
          <w:tcPr>
            <w:tcW w:w="662" w:type="dxa"/>
            <w:noWrap/>
            <w:hideMark/>
          </w:tcPr>
          <w:p w14:paraId="28CE4DB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D8879C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2674FE1" w14:textId="77777777" w:rsidTr="007C53E1">
        <w:trPr>
          <w:trHeight w:val="300"/>
        </w:trPr>
        <w:tc>
          <w:tcPr>
            <w:tcW w:w="1532" w:type="dxa"/>
            <w:noWrap/>
            <w:hideMark/>
          </w:tcPr>
          <w:p w14:paraId="634670F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664EA6F1" w14:textId="21F7CFC2" w:rsidR="001017EA" w:rsidRPr="001017EA" w:rsidRDefault="001017EA" w:rsidP="001017EA">
            <w:pPr>
              <w:spacing w:line="360" w:lineRule="auto"/>
              <w:jc w:val="both"/>
              <w:rPr>
                <w:rFonts w:ascii="Verdana" w:hAnsi="Verdana"/>
                <w:bCs/>
                <w:iCs/>
                <w:sz w:val="20"/>
                <w:szCs w:val="20"/>
              </w:rPr>
            </w:pPr>
            <w:r w:rsidRPr="001017EA">
              <w:rPr>
                <w:rFonts w:ascii="Verdana" w:hAnsi="Verdana"/>
                <w:b/>
                <w:bCs/>
                <w:iCs/>
                <w:sz w:val="20"/>
                <w:szCs w:val="20"/>
              </w:rPr>
              <w:t>Zarządzanie projektami</w:t>
            </w:r>
          </w:p>
        </w:tc>
      </w:tr>
      <w:tr w:rsidR="001017EA" w:rsidRPr="001017EA" w14:paraId="4C24860C" w14:textId="77777777" w:rsidTr="001579E2">
        <w:trPr>
          <w:trHeight w:val="900"/>
        </w:trPr>
        <w:tc>
          <w:tcPr>
            <w:tcW w:w="1532" w:type="dxa"/>
            <w:noWrap/>
            <w:hideMark/>
          </w:tcPr>
          <w:p w14:paraId="00704CE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925 – WFS</w:t>
            </w:r>
          </w:p>
        </w:tc>
        <w:tc>
          <w:tcPr>
            <w:tcW w:w="11630" w:type="dxa"/>
            <w:hideMark/>
          </w:tcPr>
          <w:p w14:paraId="6F42C53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ewidencjonowanie programów, projektów, etapów projektu, zadań i działań oraz powiązań między tymi obiektami tzn. projekty realizowane w ramach programów, projekt może być podzielony na etapy, zadania realizowane w ramach projektów lub etapów projektu itp.</w:t>
            </w:r>
          </w:p>
        </w:tc>
        <w:tc>
          <w:tcPr>
            <w:tcW w:w="662" w:type="dxa"/>
            <w:noWrap/>
            <w:hideMark/>
          </w:tcPr>
          <w:p w14:paraId="6F9552A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E91D85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2ECFFFF" w14:textId="77777777" w:rsidTr="001579E2">
        <w:trPr>
          <w:trHeight w:val="900"/>
        </w:trPr>
        <w:tc>
          <w:tcPr>
            <w:tcW w:w="1532" w:type="dxa"/>
            <w:noWrap/>
            <w:hideMark/>
          </w:tcPr>
          <w:p w14:paraId="3037666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926 – WFS</w:t>
            </w:r>
          </w:p>
        </w:tc>
        <w:tc>
          <w:tcPr>
            <w:tcW w:w="11630" w:type="dxa"/>
            <w:hideMark/>
          </w:tcPr>
          <w:p w14:paraId="58607AC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przypisywanie dat rozpoczęcia, zakończenia i czasu trwania (w dniach, tygodniach, miesiącach i latach) do programu, projektów, etapów projektu i zadań, a także sumowanie czasów trwania zgodnie z powiązaniami między tymi obiektami</w:t>
            </w:r>
          </w:p>
        </w:tc>
        <w:tc>
          <w:tcPr>
            <w:tcW w:w="662" w:type="dxa"/>
            <w:noWrap/>
            <w:hideMark/>
          </w:tcPr>
          <w:p w14:paraId="0852D35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C82D9D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CC2D00B" w14:textId="77777777" w:rsidTr="001579E2">
        <w:trPr>
          <w:trHeight w:val="300"/>
        </w:trPr>
        <w:tc>
          <w:tcPr>
            <w:tcW w:w="1532" w:type="dxa"/>
            <w:noWrap/>
            <w:hideMark/>
          </w:tcPr>
          <w:p w14:paraId="0925DEA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927 – WFS</w:t>
            </w:r>
          </w:p>
        </w:tc>
        <w:tc>
          <w:tcPr>
            <w:tcW w:w="11630" w:type="dxa"/>
            <w:hideMark/>
          </w:tcPr>
          <w:p w14:paraId="0CDAD69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i edytowanie dokumentu inicjującego projekt wraz ze ścieżką jego akceptacji</w:t>
            </w:r>
          </w:p>
        </w:tc>
        <w:tc>
          <w:tcPr>
            <w:tcW w:w="662" w:type="dxa"/>
            <w:noWrap/>
            <w:hideMark/>
          </w:tcPr>
          <w:p w14:paraId="4266AA8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7A9EBA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ABE5EE1" w14:textId="77777777" w:rsidTr="001579E2">
        <w:trPr>
          <w:trHeight w:val="2700"/>
        </w:trPr>
        <w:tc>
          <w:tcPr>
            <w:tcW w:w="1532" w:type="dxa"/>
            <w:noWrap/>
            <w:hideMark/>
          </w:tcPr>
          <w:p w14:paraId="68B4166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928 – WFS</w:t>
            </w:r>
          </w:p>
        </w:tc>
        <w:tc>
          <w:tcPr>
            <w:tcW w:w="11630" w:type="dxa"/>
            <w:hideMark/>
          </w:tcPr>
          <w:p w14:paraId="5FCD4B08" w14:textId="77777777" w:rsidR="001017EA" w:rsidRPr="001017EA" w:rsidRDefault="001017EA" w:rsidP="001017EA">
            <w:pPr>
              <w:spacing w:line="360" w:lineRule="auto"/>
              <w:rPr>
                <w:rFonts w:ascii="Verdana" w:hAnsi="Verdana"/>
                <w:bCs/>
                <w:iCs/>
                <w:sz w:val="20"/>
                <w:szCs w:val="20"/>
              </w:rPr>
            </w:pPr>
            <w:r w:rsidRPr="001017EA">
              <w:rPr>
                <w:rFonts w:ascii="Verdana" w:hAnsi="Verdana"/>
                <w:bCs/>
                <w:iCs/>
                <w:sz w:val="20"/>
                <w:szCs w:val="20"/>
              </w:rPr>
              <w:t>System umożliwia ewidencję, planowanie i monitoring w określonych terminach zasobów przypisanych do projektów zarówno pod względem ilościowo i wartościowo uwzględniają co najmniej:</w:t>
            </w:r>
            <w:r w:rsidRPr="001017EA">
              <w:rPr>
                <w:rFonts w:ascii="Verdana" w:hAnsi="Verdana"/>
                <w:bCs/>
                <w:iCs/>
                <w:sz w:val="20"/>
                <w:szCs w:val="20"/>
              </w:rPr>
              <w:br/>
              <w:t>- czasochłonność projektu w podziale na poszczególnych realizatorów zadań</w:t>
            </w:r>
            <w:r w:rsidRPr="001017EA">
              <w:rPr>
                <w:rFonts w:ascii="Verdana" w:hAnsi="Verdana"/>
                <w:bCs/>
                <w:iCs/>
                <w:sz w:val="20"/>
                <w:szCs w:val="20"/>
              </w:rPr>
              <w:br/>
              <w:t>- kosztochłonność projektu w podziale na poszczególnych realizatorów zadań</w:t>
            </w:r>
            <w:r w:rsidRPr="001017EA">
              <w:rPr>
                <w:rFonts w:ascii="Verdana" w:hAnsi="Verdana"/>
                <w:bCs/>
                <w:iCs/>
                <w:sz w:val="20"/>
                <w:szCs w:val="20"/>
              </w:rPr>
              <w:br/>
              <w:t>- podział na część nakładową i kosztową</w:t>
            </w:r>
            <w:r w:rsidRPr="001017EA">
              <w:rPr>
                <w:rFonts w:ascii="Verdana" w:hAnsi="Verdana"/>
                <w:bCs/>
                <w:iCs/>
                <w:sz w:val="20"/>
                <w:szCs w:val="20"/>
              </w:rPr>
              <w:br/>
              <w:t>- podział na koszty pośrednie i bezpośrednie projektu</w:t>
            </w:r>
            <w:r w:rsidRPr="001017EA">
              <w:rPr>
                <w:rFonts w:ascii="Verdana" w:hAnsi="Verdana"/>
                <w:bCs/>
                <w:iCs/>
                <w:sz w:val="20"/>
                <w:szCs w:val="20"/>
              </w:rPr>
              <w:br/>
              <w:t>- możliwość ewidencji kosztów na wybrane obiekty kontrolingowe</w:t>
            </w:r>
            <w:r w:rsidRPr="001017EA">
              <w:rPr>
                <w:rFonts w:ascii="Verdana" w:hAnsi="Verdana"/>
                <w:bCs/>
                <w:iCs/>
                <w:sz w:val="20"/>
                <w:szCs w:val="20"/>
              </w:rPr>
              <w:br/>
              <w:t>- możliwość podziału na sposób finansowania i ewidencji rozliczeń związanych z tym finansowaniem</w:t>
            </w:r>
            <w:r w:rsidRPr="001017EA">
              <w:rPr>
                <w:rFonts w:ascii="Verdana" w:hAnsi="Verdana"/>
                <w:bCs/>
                <w:iCs/>
                <w:sz w:val="20"/>
                <w:szCs w:val="20"/>
              </w:rPr>
              <w:br/>
              <w:t>- możliwość ewidencji i prezentacji kosztów danego projektu w układzie sprawozdania finansowego</w:t>
            </w:r>
          </w:p>
        </w:tc>
        <w:tc>
          <w:tcPr>
            <w:tcW w:w="662" w:type="dxa"/>
            <w:noWrap/>
            <w:hideMark/>
          </w:tcPr>
          <w:p w14:paraId="61C4604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5AE4CA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FB16A14" w14:textId="77777777" w:rsidTr="001579E2">
        <w:trPr>
          <w:trHeight w:val="900"/>
        </w:trPr>
        <w:tc>
          <w:tcPr>
            <w:tcW w:w="1532" w:type="dxa"/>
            <w:noWrap/>
            <w:hideMark/>
          </w:tcPr>
          <w:p w14:paraId="044AC5E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929 – WFS</w:t>
            </w:r>
          </w:p>
        </w:tc>
        <w:tc>
          <w:tcPr>
            <w:tcW w:w="11630" w:type="dxa"/>
            <w:hideMark/>
          </w:tcPr>
          <w:p w14:paraId="439681B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rejestrację w Systemie wszystkich dokumentów związanych z projektem oraz ewidencję wszystkich wydatków oraz informacji pomocniczych umożliwiających kapitalizację kosztów pracy zgodnie z MSR 16</w:t>
            </w:r>
          </w:p>
        </w:tc>
        <w:tc>
          <w:tcPr>
            <w:tcW w:w="662" w:type="dxa"/>
            <w:noWrap/>
            <w:hideMark/>
          </w:tcPr>
          <w:p w14:paraId="7FFBF53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FFA483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9FA8105" w14:textId="77777777" w:rsidTr="001579E2">
        <w:trPr>
          <w:trHeight w:val="900"/>
        </w:trPr>
        <w:tc>
          <w:tcPr>
            <w:tcW w:w="1532" w:type="dxa"/>
            <w:noWrap/>
            <w:hideMark/>
          </w:tcPr>
          <w:p w14:paraId="143F641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930 – WFS</w:t>
            </w:r>
          </w:p>
        </w:tc>
        <w:tc>
          <w:tcPr>
            <w:tcW w:w="11630" w:type="dxa"/>
            <w:hideMark/>
          </w:tcPr>
          <w:p w14:paraId="5EEFDCF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ewidencję i monitoring realizacji projektu zawierającego m.in. nazwę projektu, etapy projektu, terminy realizacji projektu, opóźnienia w realizacji projektu, koszty realizacji, informacje o zasobach, o dokumentach związanych z projektem, o ilości i wartości pracy</w:t>
            </w:r>
          </w:p>
        </w:tc>
        <w:tc>
          <w:tcPr>
            <w:tcW w:w="662" w:type="dxa"/>
            <w:noWrap/>
            <w:hideMark/>
          </w:tcPr>
          <w:p w14:paraId="32FCA6F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19DB37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F96B1E9" w14:textId="77777777" w:rsidTr="001579E2">
        <w:trPr>
          <w:trHeight w:val="300"/>
        </w:trPr>
        <w:tc>
          <w:tcPr>
            <w:tcW w:w="1532" w:type="dxa"/>
            <w:noWrap/>
            <w:hideMark/>
          </w:tcPr>
          <w:p w14:paraId="5A347DC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931 – WFS</w:t>
            </w:r>
          </w:p>
        </w:tc>
        <w:tc>
          <w:tcPr>
            <w:tcW w:w="11630" w:type="dxa"/>
            <w:hideMark/>
          </w:tcPr>
          <w:p w14:paraId="2AC9F06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akceptację raportu końcowego w ramach obiegu dokumentów</w:t>
            </w:r>
          </w:p>
        </w:tc>
        <w:tc>
          <w:tcPr>
            <w:tcW w:w="662" w:type="dxa"/>
            <w:noWrap/>
            <w:hideMark/>
          </w:tcPr>
          <w:p w14:paraId="20190A6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BB0902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B3A949C" w14:textId="77777777" w:rsidTr="001579E2">
        <w:trPr>
          <w:trHeight w:val="300"/>
        </w:trPr>
        <w:tc>
          <w:tcPr>
            <w:tcW w:w="1532" w:type="dxa"/>
            <w:noWrap/>
            <w:hideMark/>
          </w:tcPr>
          <w:p w14:paraId="133402C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932 – WFS</w:t>
            </w:r>
          </w:p>
        </w:tc>
        <w:tc>
          <w:tcPr>
            <w:tcW w:w="11630" w:type="dxa"/>
            <w:hideMark/>
          </w:tcPr>
          <w:p w14:paraId="4D5C2D1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ewidencję i monitorowanie rzeczowej i finansowej realizacji projektu</w:t>
            </w:r>
          </w:p>
        </w:tc>
        <w:tc>
          <w:tcPr>
            <w:tcW w:w="662" w:type="dxa"/>
            <w:noWrap/>
            <w:hideMark/>
          </w:tcPr>
          <w:p w14:paraId="6439C0A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6A10B4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DF7F10A" w14:textId="77777777" w:rsidTr="001579E2">
        <w:trPr>
          <w:trHeight w:val="600"/>
        </w:trPr>
        <w:tc>
          <w:tcPr>
            <w:tcW w:w="1532" w:type="dxa"/>
            <w:noWrap/>
            <w:hideMark/>
          </w:tcPr>
          <w:p w14:paraId="5163FB2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933 – WFS</w:t>
            </w:r>
          </w:p>
        </w:tc>
        <w:tc>
          <w:tcPr>
            <w:tcW w:w="11630" w:type="dxa"/>
            <w:hideMark/>
          </w:tcPr>
          <w:p w14:paraId="03A65F1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zestawień zbiorczych dla wszystkich projektów oraz pogrupowanych projektów według przyjętych kryteriów</w:t>
            </w:r>
          </w:p>
        </w:tc>
        <w:tc>
          <w:tcPr>
            <w:tcW w:w="662" w:type="dxa"/>
            <w:noWrap/>
            <w:hideMark/>
          </w:tcPr>
          <w:p w14:paraId="209A7BA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186730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D99C185" w14:textId="77777777" w:rsidTr="001579E2">
        <w:trPr>
          <w:trHeight w:val="300"/>
        </w:trPr>
        <w:tc>
          <w:tcPr>
            <w:tcW w:w="1532" w:type="dxa"/>
            <w:noWrap/>
            <w:hideMark/>
          </w:tcPr>
          <w:p w14:paraId="2BE7057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934 – WFS</w:t>
            </w:r>
          </w:p>
        </w:tc>
        <w:tc>
          <w:tcPr>
            <w:tcW w:w="11630" w:type="dxa"/>
            <w:hideMark/>
          </w:tcPr>
          <w:p w14:paraId="58CA8C2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budżetu projektu i powiązanie tego budżetu z planami inwestycyjnymi</w:t>
            </w:r>
          </w:p>
        </w:tc>
        <w:tc>
          <w:tcPr>
            <w:tcW w:w="662" w:type="dxa"/>
            <w:noWrap/>
            <w:hideMark/>
          </w:tcPr>
          <w:p w14:paraId="6D6FF57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B2961C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1D27298" w14:textId="77777777" w:rsidTr="001579E2">
        <w:trPr>
          <w:trHeight w:val="300"/>
        </w:trPr>
        <w:tc>
          <w:tcPr>
            <w:tcW w:w="1532" w:type="dxa"/>
            <w:noWrap/>
            <w:hideMark/>
          </w:tcPr>
          <w:p w14:paraId="0EA2199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935 – WFS</w:t>
            </w:r>
          </w:p>
        </w:tc>
        <w:tc>
          <w:tcPr>
            <w:tcW w:w="11630" w:type="dxa"/>
            <w:hideMark/>
          </w:tcPr>
          <w:p w14:paraId="7BBD26B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i zapamiętywanie wersji budżetu projektów</w:t>
            </w:r>
          </w:p>
        </w:tc>
        <w:tc>
          <w:tcPr>
            <w:tcW w:w="662" w:type="dxa"/>
            <w:noWrap/>
            <w:hideMark/>
          </w:tcPr>
          <w:p w14:paraId="22846C9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D47AD5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D7F5BF9" w14:textId="77777777" w:rsidTr="001579E2">
        <w:trPr>
          <w:trHeight w:val="600"/>
        </w:trPr>
        <w:tc>
          <w:tcPr>
            <w:tcW w:w="1532" w:type="dxa"/>
            <w:noWrap/>
            <w:hideMark/>
          </w:tcPr>
          <w:p w14:paraId="118318B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936 – WFS</w:t>
            </w:r>
          </w:p>
        </w:tc>
        <w:tc>
          <w:tcPr>
            <w:tcW w:w="11630" w:type="dxa"/>
            <w:hideMark/>
          </w:tcPr>
          <w:p w14:paraId="6D57389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ewidencję nakładów inwestycyjnych oraz kosztów rzeczywistych projektu w powiązaniu z ewidencją księgową</w:t>
            </w:r>
          </w:p>
        </w:tc>
        <w:tc>
          <w:tcPr>
            <w:tcW w:w="662" w:type="dxa"/>
            <w:noWrap/>
            <w:hideMark/>
          </w:tcPr>
          <w:p w14:paraId="462296C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7FE2FD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EE8C1AE" w14:textId="77777777" w:rsidTr="001579E2">
        <w:trPr>
          <w:trHeight w:val="250"/>
        </w:trPr>
        <w:tc>
          <w:tcPr>
            <w:tcW w:w="1532" w:type="dxa"/>
            <w:noWrap/>
            <w:hideMark/>
          </w:tcPr>
          <w:p w14:paraId="09F830C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937 – WFS</w:t>
            </w:r>
          </w:p>
        </w:tc>
        <w:tc>
          <w:tcPr>
            <w:tcW w:w="11630" w:type="dxa"/>
            <w:hideMark/>
          </w:tcPr>
          <w:p w14:paraId="1173390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powiązanie i kontrolowanie rzeczowej realizacji projektu z rzeczowym planem inwestycyjnym</w:t>
            </w:r>
          </w:p>
        </w:tc>
        <w:tc>
          <w:tcPr>
            <w:tcW w:w="662" w:type="dxa"/>
            <w:noWrap/>
            <w:hideMark/>
          </w:tcPr>
          <w:p w14:paraId="0C5F7E0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67202F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1BA6096" w14:textId="77777777" w:rsidTr="001579E2">
        <w:trPr>
          <w:trHeight w:val="600"/>
        </w:trPr>
        <w:tc>
          <w:tcPr>
            <w:tcW w:w="1532" w:type="dxa"/>
            <w:noWrap/>
            <w:hideMark/>
          </w:tcPr>
          <w:p w14:paraId="625B050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938 – WFS</w:t>
            </w:r>
          </w:p>
        </w:tc>
        <w:tc>
          <w:tcPr>
            <w:tcW w:w="11630" w:type="dxa"/>
            <w:hideMark/>
          </w:tcPr>
          <w:p w14:paraId="58DCCF0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kontrolę zaawansowania finansowego/kosztowego realizacji projektu względem wybranej wersji planu</w:t>
            </w:r>
          </w:p>
        </w:tc>
        <w:tc>
          <w:tcPr>
            <w:tcW w:w="662" w:type="dxa"/>
            <w:noWrap/>
            <w:hideMark/>
          </w:tcPr>
          <w:p w14:paraId="2A00536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98C984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9DF451B" w14:textId="77777777" w:rsidTr="001579E2">
        <w:trPr>
          <w:trHeight w:val="600"/>
        </w:trPr>
        <w:tc>
          <w:tcPr>
            <w:tcW w:w="1532" w:type="dxa"/>
            <w:noWrap/>
            <w:hideMark/>
          </w:tcPr>
          <w:p w14:paraId="76184C4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939 – WFS</w:t>
            </w:r>
          </w:p>
        </w:tc>
        <w:tc>
          <w:tcPr>
            <w:tcW w:w="11630" w:type="dxa"/>
            <w:hideMark/>
          </w:tcPr>
          <w:p w14:paraId="1D34492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korelację danych finansowych i rzeczowych związanych z planowaniem i realizacją projektów z danymi planistycznymi i księgowymi</w:t>
            </w:r>
          </w:p>
        </w:tc>
        <w:tc>
          <w:tcPr>
            <w:tcW w:w="662" w:type="dxa"/>
            <w:noWrap/>
            <w:hideMark/>
          </w:tcPr>
          <w:p w14:paraId="79E7C1C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B01A9E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D14D1F9" w14:textId="77777777" w:rsidTr="001579E2">
        <w:trPr>
          <w:trHeight w:val="300"/>
        </w:trPr>
        <w:tc>
          <w:tcPr>
            <w:tcW w:w="1532" w:type="dxa"/>
            <w:noWrap/>
            <w:hideMark/>
          </w:tcPr>
          <w:p w14:paraId="256AD5E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940 – WFS</w:t>
            </w:r>
          </w:p>
        </w:tc>
        <w:tc>
          <w:tcPr>
            <w:tcW w:w="11630" w:type="dxa"/>
            <w:hideMark/>
          </w:tcPr>
          <w:p w14:paraId="0E9CE87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powiązanie pozycji faktury zakupowej z rozliczanym elementem projektu (etap, zadanie)</w:t>
            </w:r>
          </w:p>
        </w:tc>
        <w:tc>
          <w:tcPr>
            <w:tcW w:w="662" w:type="dxa"/>
            <w:noWrap/>
            <w:hideMark/>
          </w:tcPr>
          <w:p w14:paraId="349000F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382D43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B3947FA" w14:textId="77777777" w:rsidTr="001579E2">
        <w:trPr>
          <w:trHeight w:val="300"/>
        </w:trPr>
        <w:tc>
          <w:tcPr>
            <w:tcW w:w="1532" w:type="dxa"/>
            <w:noWrap/>
            <w:hideMark/>
          </w:tcPr>
          <w:p w14:paraId="42C7FE9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941 – WFS</w:t>
            </w:r>
          </w:p>
        </w:tc>
        <w:tc>
          <w:tcPr>
            <w:tcW w:w="11630" w:type="dxa"/>
            <w:hideMark/>
          </w:tcPr>
          <w:p w14:paraId="0D7DFAF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automatyczne przeksięgowanie kosztów projektu na wybrane konto rozliczeniowe</w:t>
            </w:r>
          </w:p>
        </w:tc>
        <w:tc>
          <w:tcPr>
            <w:tcW w:w="662" w:type="dxa"/>
            <w:noWrap/>
            <w:hideMark/>
          </w:tcPr>
          <w:p w14:paraId="351173A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98DAD2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A361745" w14:textId="77777777" w:rsidTr="001579E2">
        <w:trPr>
          <w:trHeight w:val="300"/>
        </w:trPr>
        <w:tc>
          <w:tcPr>
            <w:tcW w:w="1532" w:type="dxa"/>
            <w:noWrap/>
            <w:hideMark/>
          </w:tcPr>
          <w:p w14:paraId="6F8B175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942 – WFS</w:t>
            </w:r>
          </w:p>
        </w:tc>
        <w:tc>
          <w:tcPr>
            <w:tcW w:w="11630" w:type="dxa"/>
            <w:hideMark/>
          </w:tcPr>
          <w:p w14:paraId="460A3B9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ręczne przeksięgowanie kosztów projektu na wybrane konto rozliczeniowe</w:t>
            </w:r>
          </w:p>
        </w:tc>
        <w:tc>
          <w:tcPr>
            <w:tcW w:w="662" w:type="dxa"/>
            <w:noWrap/>
            <w:hideMark/>
          </w:tcPr>
          <w:p w14:paraId="119C0BE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A81A22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DADDA9F" w14:textId="77777777" w:rsidTr="001579E2">
        <w:trPr>
          <w:trHeight w:val="300"/>
        </w:trPr>
        <w:tc>
          <w:tcPr>
            <w:tcW w:w="1532" w:type="dxa"/>
            <w:noWrap/>
            <w:hideMark/>
          </w:tcPr>
          <w:p w14:paraId="182783E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943 – WFS</w:t>
            </w:r>
          </w:p>
        </w:tc>
        <w:tc>
          <w:tcPr>
            <w:tcW w:w="11630" w:type="dxa"/>
            <w:hideMark/>
          </w:tcPr>
          <w:p w14:paraId="3EFB82C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powiązanie projektów z obiektami kontrolingowymi</w:t>
            </w:r>
          </w:p>
        </w:tc>
        <w:tc>
          <w:tcPr>
            <w:tcW w:w="662" w:type="dxa"/>
            <w:noWrap/>
            <w:hideMark/>
          </w:tcPr>
          <w:p w14:paraId="51D56BB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392B17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250BA4E" w14:textId="77777777" w:rsidTr="001579E2">
        <w:trPr>
          <w:trHeight w:val="300"/>
        </w:trPr>
        <w:tc>
          <w:tcPr>
            <w:tcW w:w="1532" w:type="dxa"/>
            <w:noWrap/>
            <w:hideMark/>
          </w:tcPr>
          <w:p w14:paraId="01A8E3C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944 – WFS</w:t>
            </w:r>
          </w:p>
        </w:tc>
        <w:tc>
          <w:tcPr>
            <w:tcW w:w="11630" w:type="dxa"/>
            <w:hideMark/>
          </w:tcPr>
          <w:p w14:paraId="4737E16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tworzenie środków trwałych powiązanych z projektami oraz dotacjami</w:t>
            </w:r>
          </w:p>
        </w:tc>
        <w:tc>
          <w:tcPr>
            <w:tcW w:w="662" w:type="dxa"/>
            <w:noWrap/>
            <w:hideMark/>
          </w:tcPr>
          <w:p w14:paraId="45CDF8A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9C9806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2F08520" w14:textId="77777777" w:rsidTr="001579E2">
        <w:trPr>
          <w:trHeight w:val="300"/>
        </w:trPr>
        <w:tc>
          <w:tcPr>
            <w:tcW w:w="1532" w:type="dxa"/>
            <w:noWrap/>
            <w:hideMark/>
          </w:tcPr>
          <w:p w14:paraId="3E07FA9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945 – WFS</w:t>
            </w:r>
          </w:p>
        </w:tc>
        <w:tc>
          <w:tcPr>
            <w:tcW w:w="11630" w:type="dxa"/>
            <w:hideMark/>
          </w:tcPr>
          <w:p w14:paraId="5325F5F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planowanie wielkości amortyzacji dla poszczególnych elementów projektu (etap, zadanie)</w:t>
            </w:r>
          </w:p>
        </w:tc>
        <w:tc>
          <w:tcPr>
            <w:tcW w:w="662" w:type="dxa"/>
            <w:noWrap/>
            <w:hideMark/>
          </w:tcPr>
          <w:p w14:paraId="7259963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1E395A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B7BB0E7" w14:textId="77777777" w:rsidTr="001579E2">
        <w:trPr>
          <w:trHeight w:val="600"/>
        </w:trPr>
        <w:tc>
          <w:tcPr>
            <w:tcW w:w="1532" w:type="dxa"/>
            <w:noWrap/>
            <w:hideMark/>
          </w:tcPr>
          <w:p w14:paraId="203000A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946 – WFS</w:t>
            </w:r>
          </w:p>
        </w:tc>
        <w:tc>
          <w:tcPr>
            <w:tcW w:w="11630" w:type="dxa"/>
            <w:hideMark/>
          </w:tcPr>
          <w:p w14:paraId="6C95F35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powiązanie dokumentów kosztowych rejestrowanych i księgowanych w Systemie z projektem na poziomie zadania</w:t>
            </w:r>
          </w:p>
        </w:tc>
        <w:tc>
          <w:tcPr>
            <w:tcW w:w="662" w:type="dxa"/>
            <w:noWrap/>
            <w:hideMark/>
          </w:tcPr>
          <w:p w14:paraId="4FA42C7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8499F9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DD57E17" w14:textId="77777777" w:rsidTr="001579E2">
        <w:trPr>
          <w:trHeight w:val="300"/>
        </w:trPr>
        <w:tc>
          <w:tcPr>
            <w:tcW w:w="1532" w:type="dxa"/>
            <w:noWrap/>
            <w:hideMark/>
          </w:tcPr>
          <w:p w14:paraId="033E7A5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947 – WFS</w:t>
            </w:r>
          </w:p>
        </w:tc>
        <w:tc>
          <w:tcPr>
            <w:tcW w:w="11630" w:type="dxa"/>
            <w:hideMark/>
          </w:tcPr>
          <w:p w14:paraId="0EE82F2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monitorowanie rzeczowej i finansowej realizacji projektu</w:t>
            </w:r>
          </w:p>
        </w:tc>
        <w:tc>
          <w:tcPr>
            <w:tcW w:w="662" w:type="dxa"/>
            <w:noWrap/>
            <w:hideMark/>
          </w:tcPr>
          <w:p w14:paraId="7C65B2F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48F059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9359999" w14:textId="77777777" w:rsidTr="001579E2">
        <w:trPr>
          <w:trHeight w:val="600"/>
        </w:trPr>
        <w:tc>
          <w:tcPr>
            <w:tcW w:w="1532" w:type="dxa"/>
            <w:noWrap/>
            <w:hideMark/>
          </w:tcPr>
          <w:p w14:paraId="6253203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948 – WFS</w:t>
            </w:r>
          </w:p>
        </w:tc>
        <w:tc>
          <w:tcPr>
            <w:tcW w:w="11630" w:type="dxa"/>
            <w:hideMark/>
          </w:tcPr>
          <w:p w14:paraId="2A0761A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rozliczenie finansowe projektu poprzez porównanie zestawień planu projektu z jego wykonaniem</w:t>
            </w:r>
          </w:p>
        </w:tc>
        <w:tc>
          <w:tcPr>
            <w:tcW w:w="662" w:type="dxa"/>
            <w:noWrap/>
            <w:hideMark/>
          </w:tcPr>
          <w:p w14:paraId="783A19A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7F83C7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D1686E7" w14:textId="77777777" w:rsidTr="001579E2">
        <w:trPr>
          <w:trHeight w:val="600"/>
        </w:trPr>
        <w:tc>
          <w:tcPr>
            <w:tcW w:w="1532" w:type="dxa"/>
            <w:noWrap/>
            <w:hideMark/>
          </w:tcPr>
          <w:p w14:paraId="585244A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949 – WFS</w:t>
            </w:r>
          </w:p>
        </w:tc>
        <w:tc>
          <w:tcPr>
            <w:tcW w:w="11630" w:type="dxa"/>
            <w:hideMark/>
          </w:tcPr>
          <w:p w14:paraId="672135E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porównanie założonego planu finansowo–rzeczowego projektu z faktycznym jego wykonaniem zarówno dla poszczególnych projektów jak i grup projektów</w:t>
            </w:r>
          </w:p>
        </w:tc>
        <w:tc>
          <w:tcPr>
            <w:tcW w:w="662" w:type="dxa"/>
            <w:noWrap/>
            <w:hideMark/>
          </w:tcPr>
          <w:p w14:paraId="001DBA5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F82197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6384E2E" w14:textId="77777777" w:rsidTr="001579E2">
        <w:trPr>
          <w:trHeight w:val="600"/>
        </w:trPr>
        <w:tc>
          <w:tcPr>
            <w:tcW w:w="1532" w:type="dxa"/>
            <w:noWrap/>
            <w:hideMark/>
          </w:tcPr>
          <w:p w14:paraId="34420A0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950 – WFS</w:t>
            </w:r>
          </w:p>
        </w:tc>
        <w:tc>
          <w:tcPr>
            <w:tcW w:w="11630" w:type="dxa"/>
            <w:hideMark/>
          </w:tcPr>
          <w:p w14:paraId="64870D0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umożliwia ewidencjonowanie czasu pracy i kosztów kwalifikowanych do projektów finansowanych z zewnętrznych źródeł</w:t>
            </w:r>
          </w:p>
        </w:tc>
        <w:tc>
          <w:tcPr>
            <w:tcW w:w="662" w:type="dxa"/>
            <w:noWrap/>
            <w:hideMark/>
          </w:tcPr>
          <w:p w14:paraId="2C0BC63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ABF414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869C4C2" w14:textId="77777777" w:rsidTr="001579E2">
        <w:trPr>
          <w:trHeight w:val="600"/>
        </w:trPr>
        <w:tc>
          <w:tcPr>
            <w:tcW w:w="1532" w:type="dxa"/>
            <w:noWrap/>
            <w:hideMark/>
          </w:tcPr>
          <w:p w14:paraId="691C318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951 – WFS</w:t>
            </w:r>
          </w:p>
        </w:tc>
        <w:tc>
          <w:tcPr>
            <w:tcW w:w="11630" w:type="dxa"/>
            <w:hideMark/>
          </w:tcPr>
          <w:p w14:paraId="79A5A4F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umożliwia zarządzanie prawami dostępu do danych ewidencjonowanych na projektach oraz umożliwia wielopoziomową weryfikację danych, a także umożliwia wieloetapowy proces zatwierdzania </w:t>
            </w:r>
          </w:p>
        </w:tc>
        <w:tc>
          <w:tcPr>
            <w:tcW w:w="662" w:type="dxa"/>
            <w:noWrap/>
            <w:hideMark/>
          </w:tcPr>
          <w:p w14:paraId="62B79C0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8E8DCC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A035D5C" w14:textId="77777777" w:rsidTr="001579E2">
        <w:trPr>
          <w:trHeight w:val="218"/>
        </w:trPr>
        <w:tc>
          <w:tcPr>
            <w:tcW w:w="1532" w:type="dxa"/>
            <w:noWrap/>
            <w:hideMark/>
          </w:tcPr>
          <w:p w14:paraId="6CAE2ED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1630" w:type="dxa"/>
            <w:hideMark/>
          </w:tcPr>
          <w:p w14:paraId="71483C01" w14:textId="77777777" w:rsidR="001017EA" w:rsidRPr="00DB2BBC" w:rsidRDefault="001017EA" w:rsidP="00DB2BBC">
            <w:pPr>
              <w:pStyle w:val="Nagwek1"/>
              <w:jc w:val="left"/>
              <w:outlineLvl w:val="0"/>
              <w:rPr>
                <w:rFonts w:ascii="Verdana" w:hAnsi="Verdana"/>
              </w:rPr>
            </w:pPr>
            <w:bookmarkStart w:id="31" w:name="_Toc17353024"/>
            <w:r w:rsidRPr="00DB2BBC">
              <w:rPr>
                <w:rFonts w:ascii="Verdana" w:hAnsi="Verdana"/>
              </w:rPr>
              <w:t>Punkt 2. Wymagania ogólne Systemu</w:t>
            </w:r>
            <w:bookmarkEnd w:id="31"/>
          </w:p>
        </w:tc>
        <w:tc>
          <w:tcPr>
            <w:tcW w:w="662" w:type="dxa"/>
            <w:noWrap/>
            <w:hideMark/>
          </w:tcPr>
          <w:p w14:paraId="7B32F842" w14:textId="77777777" w:rsidR="001017EA" w:rsidRPr="001017EA" w:rsidRDefault="001017EA" w:rsidP="001017EA">
            <w:pPr>
              <w:spacing w:after="120" w:line="360" w:lineRule="auto"/>
              <w:rPr>
                <w:rFonts w:ascii="Verdana" w:hAnsi="Verdana"/>
                <w:b/>
                <w:bCs/>
                <w:iCs/>
                <w:sz w:val="20"/>
                <w:szCs w:val="20"/>
              </w:rPr>
            </w:pPr>
            <w:r w:rsidRPr="001017EA">
              <w:rPr>
                <w:rFonts w:ascii="Verdana" w:hAnsi="Verdana"/>
                <w:b/>
                <w:bCs/>
                <w:iCs/>
                <w:sz w:val="20"/>
                <w:szCs w:val="20"/>
              </w:rPr>
              <w:t>TAK</w:t>
            </w:r>
          </w:p>
        </w:tc>
        <w:tc>
          <w:tcPr>
            <w:tcW w:w="742" w:type="dxa"/>
            <w:noWrap/>
            <w:hideMark/>
          </w:tcPr>
          <w:p w14:paraId="6D6AEC97" w14:textId="77777777" w:rsidR="001017EA" w:rsidRPr="001017EA" w:rsidRDefault="001017EA" w:rsidP="001017EA">
            <w:pPr>
              <w:spacing w:after="120" w:line="360" w:lineRule="auto"/>
              <w:rPr>
                <w:rFonts w:ascii="Verdana" w:hAnsi="Verdana"/>
                <w:b/>
                <w:bCs/>
                <w:iCs/>
                <w:sz w:val="20"/>
                <w:szCs w:val="20"/>
              </w:rPr>
            </w:pPr>
            <w:r w:rsidRPr="001017EA">
              <w:rPr>
                <w:rFonts w:ascii="Verdana" w:hAnsi="Verdana"/>
                <w:b/>
                <w:bCs/>
                <w:iCs/>
                <w:sz w:val="20"/>
                <w:szCs w:val="20"/>
              </w:rPr>
              <w:t>NIE</w:t>
            </w:r>
          </w:p>
        </w:tc>
      </w:tr>
      <w:tr w:rsidR="001017EA" w:rsidRPr="001017EA" w14:paraId="423C02E3" w14:textId="77777777" w:rsidTr="001579E2">
        <w:trPr>
          <w:trHeight w:val="900"/>
        </w:trPr>
        <w:tc>
          <w:tcPr>
            <w:tcW w:w="1532" w:type="dxa"/>
            <w:noWrap/>
            <w:hideMark/>
          </w:tcPr>
          <w:p w14:paraId="2E2159A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1 – WOS</w:t>
            </w:r>
          </w:p>
        </w:tc>
        <w:tc>
          <w:tcPr>
            <w:tcW w:w="11630" w:type="dxa"/>
            <w:hideMark/>
          </w:tcPr>
          <w:p w14:paraId="507A381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wbudowane, gotowe do użycia i sparametryzowania, zintegrowane ze wszystkimi obszarami funkcjonalnymi Systemu mechanizmy wspierające realizację procesów w zakresie każdego obszaru funkcjonalnego/modułu Systemu</w:t>
            </w:r>
          </w:p>
        </w:tc>
        <w:tc>
          <w:tcPr>
            <w:tcW w:w="662" w:type="dxa"/>
            <w:noWrap/>
            <w:hideMark/>
          </w:tcPr>
          <w:p w14:paraId="7BC66F9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6B3FEA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5D05067" w14:textId="77777777" w:rsidTr="001579E2">
        <w:trPr>
          <w:trHeight w:val="466"/>
        </w:trPr>
        <w:tc>
          <w:tcPr>
            <w:tcW w:w="1532" w:type="dxa"/>
            <w:noWrap/>
            <w:hideMark/>
          </w:tcPr>
          <w:p w14:paraId="352611CB" w14:textId="080DF391"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2</w:t>
            </w:r>
            <w:r w:rsidR="001017EA" w:rsidRPr="001017EA">
              <w:rPr>
                <w:rFonts w:ascii="Verdana" w:hAnsi="Verdana"/>
                <w:bCs/>
                <w:iCs/>
                <w:sz w:val="20"/>
                <w:szCs w:val="20"/>
              </w:rPr>
              <w:t xml:space="preserve"> – WOS</w:t>
            </w:r>
          </w:p>
        </w:tc>
        <w:tc>
          <w:tcPr>
            <w:tcW w:w="11630" w:type="dxa"/>
            <w:hideMark/>
          </w:tcPr>
          <w:p w14:paraId="10857B5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wbudowane, gotowe do użycia i sparametryzowania, zintegrowane ze wszystkimi obszarami funkcjonalnymi Systemu mechanizmy wspierające realizację procesów w zakresie obiegu dokumentów</w:t>
            </w:r>
          </w:p>
        </w:tc>
        <w:tc>
          <w:tcPr>
            <w:tcW w:w="662" w:type="dxa"/>
            <w:noWrap/>
            <w:hideMark/>
          </w:tcPr>
          <w:p w14:paraId="6BDA070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64CA7D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E0DF0EC" w14:textId="77777777" w:rsidTr="001579E2">
        <w:trPr>
          <w:trHeight w:val="1500"/>
        </w:trPr>
        <w:tc>
          <w:tcPr>
            <w:tcW w:w="1532" w:type="dxa"/>
            <w:noWrap/>
            <w:hideMark/>
          </w:tcPr>
          <w:p w14:paraId="03A96314" w14:textId="0EA6F490"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3</w:t>
            </w:r>
            <w:r w:rsidR="001017EA" w:rsidRPr="001017EA">
              <w:rPr>
                <w:rFonts w:ascii="Verdana" w:hAnsi="Verdana"/>
                <w:bCs/>
                <w:iCs/>
                <w:sz w:val="20"/>
                <w:szCs w:val="20"/>
              </w:rPr>
              <w:t xml:space="preserve"> – WOS</w:t>
            </w:r>
          </w:p>
        </w:tc>
        <w:tc>
          <w:tcPr>
            <w:tcW w:w="11630" w:type="dxa"/>
            <w:hideMark/>
          </w:tcPr>
          <w:p w14:paraId="144A99B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wbudowane, gotowe do użycia i sparametryzowania, zintegrowane ze wszystkimi obszarami funkcjonalnymi Systemu mechanizmy wspierające prawidłowe prowadzenie ksiąg rachunkowych z uwzględnieniem rozliczeń i rozrachunków z możliwością ich aktualizacji do zmian prawa w tym zakresie. Mechanizmy obejmują również swoim zakresem możliwość wprowadzania, edytowania, usuwania, archiwizowania, raportowania danych związanych z realizacją tego procesu</w:t>
            </w:r>
          </w:p>
        </w:tc>
        <w:tc>
          <w:tcPr>
            <w:tcW w:w="662" w:type="dxa"/>
            <w:noWrap/>
            <w:hideMark/>
          </w:tcPr>
          <w:p w14:paraId="0CF78B6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FAA947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79DBC2E" w14:textId="77777777" w:rsidTr="001579E2">
        <w:trPr>
          <w:trHeight w:val="2100"/>
        </w:trPr>
        <w:tc>
          <w:tcPr>
            <w:tcW w:w="1532" w:type="dxa"/>
            <w:noWrap/>
            <w:hideMark/>
          </w:tcPr>
          <w:p w14:paraId="17E04BDA" w14:textId="2F4727FB"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4</w:t>
            </w:r>
            <w:r w:rsidR="001017EA" w:rsidRPr="001017EA">
              <w:rPr>
                <w:rFonts w:ascii="Verdana" w:hAnsi="Verdana"/>
                <w:bCs/>
                <w:iCs/>
                <w:sz w:val="20"/>
                <w:szCs w:val="20"/>
              </w:rPr>
              <w:t xml:space="preserve"> – WOS</w:t>
            </w:r>
          </w:p>
        </w:tc>
        <w:tc>
          <w:tcPr>
            <w:tcW w:w="11630" w:type="dxa"/>
            <w:hideMark/>
          </w:tcPr>
          <w:p w14:paraId="12CAB3E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wbudowane, gotowe do użycia i sparametryzowania, zintegrowane ze wszystkimi obszarami funkcjonalnymi Systemu mechanizmy wspierające prawidłową ewidencję i rozliczenia w zakresie środków trwałych, wartości niematerialnych i prawnych, środków w budowie, inwentaryzacji, obsługi kasowej oraz rozrachunków z kontrahentami, rozrachunków z pracownikami, rozrachunków publiczno–prawnych z możliwością ich aktualizacji do zmian prawa w tym zakresie. Mechanizmy obejmują również swoim zakresem możliwość wprowadzania, edytowania, usuwania, archiwizowania, raportowania danych związanych z realizacją tego procesu</w:t>
            </w:r>
          </w:p>
        </w:tc>
        <w:tc>
          <w:tcPr>
            <w:tcW w:w="662" w:type="dxa"/>
            <w:noWrap/>
            <w:hideMark/>
          </w:tcPr>
          <w:p w14:paraId="05655AC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C572E7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D13A78E" w14:textId="77777777" w:rsidTr="001579E2">
        <w:trPr>
          <w:trHeight w:val="1800"/>
        </w:trPr>
        <w:tc>
          <w:tcPr>
            <w:tcW w:w="1532" w:type="dxa"/>
            <w:noWrap/>
            <w:hideMark/>
          </w:tcPr>
          <w:p w14:paraId="594918B6" w14:textId="4FF06EF9"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lastRenderedPageBreak/>
              <w:t>5</w:t>
            </w:r>
            <w:r w:rsidR="001017EA" w:rsidRPr="001017EA">
              <w:rPr>
                <w:rFonts w:ascii="Verdana" w:hAnsi="Verdana"/>
                <w:bCs/>
                <w:iCs/>
                <w:sz w:val="20"/>
                <w:szCs w:val="20"/>
              </w:rPr>
              <w:t xml:space="preserve"> – WOS</w:t>
            </w:r>
          </w:p>
        </w:tc>
        <w:tc>
          <w:tcPr>
            <w:tcW w:w="11630" w:type="dxa"/>
            <w:hideMark/>
          </w:tcPr>
          <w:p w14:paraId="6445DC7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wbudowane, gotowe do użycia i sparametryzowania, zintegrowane ze wszystkimi obszarami funkcjonalnymi Systemu mechanizmy wspierające ewidencję danych niezbędnych do prawidłowego generowania sprawozdań finansowych, deklaracji podatkowych oraz formularzy wynikających ze sprawozdawczości obowiązkowej z możliwością ich aktualizacji do zmian prawa w tym zakresie. Mechanizmy obejmują również swoim zakresem możliwość wprowadzania, edytowania, usuwania, archiwizowania, raportowania danych związanych z realizacją tego procesu</w:t>
            </w:r>
          </w:p>
        </w:tc>
        <w:tc>
          <w:tcPr>
            <w:tcW w:w="662" w:type="dxa"/>
            <w:noWrap/>
            <w:hideMark/>
          </w:tcPr>
          <w:p w14:paraId="67271BE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266CEA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1240952" w14:textId="77777777" w:rsidTr="001579E2">
        <w:trPr>
          <w:trHeight w:val="1800"/>
        </w:trPr>
        <w:tc>
          <w:tcPr>
            <w:tcW w:w="1532" w:type="dxa"/>
            <w:noWrap/>
            <w:hideMark/>
          </w:tcPr>
          <w:p w14:paraId="160FAADC" w14:textId="15981899"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6</w:t>
            </w:r>
            <w:r w:rsidR="001017EA" w:rsidRPr="001017EA">
              <w:rPr>
                <w:rFonts w:ascii="Verdana" w:hAnsi="Verdana"/>
                <w:bCs/>
                <w:iCs/>
                <w:sz w:val="20"/>
                <w:szCs w:val="20"/>
              </w:rPr>
              <w:t xml:space="preserve"> – WOS</w:t>
            </w:r>
          </w:p>
        </w:tc>
        <w:tc>
          <w:tcPr>
            <w:tcW w:w="11630" w:type="dxa"/>
            <w:hideMark/>
          </w:tcPr>
          <w:p w14:paraId="721A7D3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wbudowane, gotowe do użycia i sparametryzowania, zintegrowane ze wszystkimi obszarami funkcjonalnymi Systemu mechanizmy wspierające ewidencję danych finansowo księgowych oraz danych pomocniczych niezbędnych do prawidłowej implementacji modelu kontrolingowego umożliwiającego przeprowadzanie wielowariantowych i wielowymiarowych analiz finansowych i zarządczych. Mechanizmy obejmują również swoim zakresem możliwość wprowadzania, edytowania, usuwania, archiwizowania, raportowania danych związanych z realizacją tego procesu</w:t>
            </w:r>
          </w:p>
        </w:tc>
        <w:tc>
          <w:tcPr>
            <w:tcW w:w="662" w:type="dxa"/>
            <w:noWrap/>
            <w:hideMark/>
          </w:tcPr>
          <w:p w14:paraId="7D42386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07C06F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E1AE358" w14:textId="77777777" w:rsidTr="001579E2">
        <w:trPr>
          <w:trHeight w:val="70"/>
        </w:trPr>
        <w:tc>
          <w:tcPr>
            <w:tcW w:w="1532" w:type="dxa"/>
            <w:noWrap/>
            <w:hideMark/>
          </w:tcPr>
          <w:p w14:paraId="3E8675AB" w14:textId="0531CE0A"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7</w:t>
            </w:r>
            <w:r w:rsidR="001017EA" w:rsidRPr="001017EA">
              <w:rPr>
                <w:rFonts w:ascii="Verdana" w:hAnsi="Verdana"/>
                <w:bCs/>
                <w:iCs/>
                <w:sz w:val="20"/>
                <w:szCs w:val="20"/>
              </w:rPr>
              <w:t xml:space="preserve"> – WOS</w:t>
            </w:r>
          </w:p>
        </w:tc>
        <w:tc>
          <w:tcPr>
            <w:tcW w:w="11630" w:type="dxa"/>
            <w:hideMark/>
          </w:tcPr>
          <w:p w14:paraId="475CE3A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wbudowane, gotowe do użycia i sparametryzowania, zintegrowane ze wszystkimi obszarami funkcjonalnymi Systemu mechanizmy wspierające ewidencję danych finansowo księgowych oraz danych pomocniczych niezbędnych do prawidłowej implementacji modelu kontrolingowego umożliwiającego przeprowadzanie procesu planowania, budżetowania i sprawozdawczości z uwzględnieniem obiektów kontrolingowych. Mechanizmy obejmują również swoim zakresem możliwość wprowadzania, edytowania, usuwania, archiwizowania, raportowania danych związanych z realizacją tego procesu</w:t>
            </w:r>
          </w:p>
        </w:tc>
        <w:tc>
          <w:tcPr>
            <w:tcW w:w="662" w:type="dxa"/>
            <w:noWrap/>
            <w:hideMark/>
          </w:tcPr>
          <w:p w14:paraId="5196894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71C920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3EEFE03" w14:textId="77777777" w:rsidTr="001579E2">
        <w:trPr>
          <w:trHeight w:val="2100"/>
        </w:trPr>
        <w:tc>
          <w:tcPr>
            <w:tcW w:w="1532" w:type="dxa"/>
            <w:noWrap/>
            <w:hideMark/>
          </w:tcPr>
          <w:p w14:paraId="289087C7" w14:textId="120C191A"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8</w:t>
            </w:r>
            <w:r w:rsidR="001017EA" w:rsidRPr="001017EA">
              <w:rPr>
                <w:rFonts w:ascii="Verdana" w:hAnsi="Verdana"/>
                <w:bCs/>
                <w:iCs/>
                <w:sz w:val="20"/>
                <w:szCs w:val="20"/>
              </w:rPr>
              <w:t xml:space="preserve"> – WOS</w:t>
            </w:r>
          </w:p>
        </w:tc>
        <w:tc>
          <w:tcPr>
            <w:tcW w:w="11630" w:type="dxa"/>
            <w:hideMark/>
          </w:tcPr>
          <w:p w14:paraId="4BB5AAD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wbudowane, gotowe do użycia i sparametryzowania, zintegrowane ze wszystkimi obszarami funkcjonalnymi Systemu mechanizmy wspierające ewidencję danych finansowo księgowych oraz danych pomocniczych niezbędnych do prawidłowej implementacji modelu kontrolingowego z uwzględnieniem zarządczej kalkulacji kosztów, tworzenia zarządczych sprawozdań finansowych z wyszczególnieniem określonych w Systemie obiektów kontrolingowych. Mechanizmy obejmują również swoim zakresem możliwość wprowadzania, edytowania, usuwania, archiwizowania, raportowania danych związanych z realizacją tego procesu</w:t>
            </w:r>
          </w:p>
        </w:tc>
        <w:tc>
          <w:tcPr>
            <w:tcW w:w="662" w:type="dxa"/>
            <w:noWrap/>
            <w:hideMark/>
          </w:tcPr>
          <w:p w14:paraId="1367FA3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6F79A8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7B33DBE" w14:textId="77777777" w:rsidTr="001579E2">
        <w:trPr>
          <w:trHeight w:val="1200"/>
        </w:trPr>
        <w:tc>
          <w:tcPr>
            <w:tcW w:w="1532" w:type="dxa"/>
            <w:noWrap/>
            <w:hideMark/>
          </w:tcPr>
          <w:p w14:paraId="729386F0" w14:textId="6448B5F3"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lastRenderedPageBreak/>
              <w:t>9</w:t>
            </w:r>
            <w:r w:rsidR="001017EA" w:rsidRPr="001017EA">
              <w:rPr>
                <w:rFonts w:ascii="Verdana" w:hAnsi="Verdana"/>
                <w:bCs/>
                <w:iCs/>
                <w:sz w:val="20"/>
                <w:szCs w:val="20"/>
              </w:rPr>
              <w:t xml:space="preserve"> – WOS</w:t>
            </w:r>
          </w:p>
        </w:tc>
        <w:tc>
          <w:tcPr>
            <w:tcW w:w="11630" w:type="dxa"/>
            <w:hideMark/>
          </w:tcPr>
          <w:p w14:paraId="20AC9AD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wbudowane, gotowe do użycia i sparametryzowania, zintegrowane ze wszystkimi obszarami funkcjonalnymi Systemu mechanizmy wspierające ewidencję danych finansowo księgowych oraz danych pomocniczych niezbędnych do prawidłowej implementacji modelu kontrolingowego z możliwością parametryzacji workflow dla tego procesu</w:t>
            </w:r>
          </w:p>
        </w:tc>
        <w:tc>
          <w:tcPr>
            <w:tcW w:w="662" w:type="dxa"/>
            <w:noWrap/>
            <w:hideMark/>
          </w:tcPr>
          <w:p w14:paraId="18BC716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056A98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CE3F0AA" w14:textId="77777777" w:rsidTr="001579E2">
        <w:trPr>
          <w:trHeight w:val="1200"/>
        </w:trPr>
        <w:tc>
          <w:tcPr>
            <w:tcW w:w="1532" w:type="dxa"/>
            <w:noWrap/>
            <w:hideMark/>
          </w:tcPr>
          <w:p w14:paraId="625492B7" w14:textId="0EE29F9D"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10</w:t>
            </w:r>
            <w:r w:rsidR="001017EA" w:rsidRPr="001017EA">
              <w:rPr>
                <w:rFonts w:ascii="Verdana" w:hAnsi="Verdana"/>
                <w:bCs/>
                <w:iCs/>
                <w:sz w:val="20"/>
                <w:szCs w:val="20"/>
              </w:rPr>
              <w:t xml:space="preserve"> – WOS</w:t>
            </w:r>
          </w:p>
        </w:tc>
        <w:tc>
          <w:tcPr>
            <w:tcW w:w="11630" w:type="dxa"/>
            <w:hideMark/>
          </w:tcPr>
          <w:p w14:paraId="618D578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wbudowane, gotowe do użycia i sparametryzowania, zintegrowane ze wszystkimi obszarami funkcjonalnymi Systemu mechanizmy wspierające realizację procesów w zakresie obszaru funkcjonalnego/modułu związanego z wprowadzaniem, edytowaniem, usuwaniem, archiwizowaniem, raportowaniem danych związanych z harmonogramami projektów</w:t>
            </w:r>
          </w:p>
        </w:tc>
        <w:tc>
          <w:tcPr>
            <w:tcW w:w="662" w:type="dxa"/>
            <w:noWrap/>
            <w:hideMark/>
          </w:tcPr>
          <w:p w14:paraId="06631F0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3AADCC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29A5EAD" w14:textId="77777777" w:rsidTr="001579E2">
        <w:trPr>
          <w:trHeight w:val="1200"/>
        </w:trPr>
        <w:tc>
          <w:tcPr>
            <w:tcW w:w="1532" w:type="dxa"/>
            <w:noWrap/>
            <w:hideMark/>
          </w:tcPr>
          <w:p w14:paraId="7F94A310" w14:textId="5AC3575C"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11</w:t>
            </w:r>
            <w:r w:rsidR="001017EA" w:rsidRPr="001017EA">
              <w:rPr>
                <w:rFonts w:ascii="Verdana" w:hAnsi="Verdana"/>
                <w:bCs/>
                <w:iCs/>
                <w:sz w:val="20"/>
                <w:szCs w:val="20"/>
              </w:rPr>
              <w:t xml:space="preserve"> – WOS</w:t>
            </w:r>
          </w:p>
        </w:tc>
        <w:tc>
          <w:tcPr>
            <w:tcW w:w="11630" w:type="dxa"/>
            <w:hideMark/>
          </w:tcPr>
          <w:p w14:paraId="0440A00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wbudowane, gotowe do użycia i sparametryzowania, zintegrowane ze wszystkimi obszarami funkcjonalnymi Systemu mechanizmy wspierające realizację procesów w zakresie obszaru funkcjonalnego/modułu związanego z wprowadzaniem, edytowaniem, usuwaniem, archiwizowaniem, raportowaniem danych związanych planowaniem rzeczowym i finansowym projektów</w:t>
            </w:r>
          </w:p>
        </w:tc>
        <w:tc>
          <w:tcPr>
            <w:tcW w:w="662" w:type="dxa"/>
            <w:noWrap/>
            <w:hideMark/>
          </w:tcPr>
          <w:p w14:paraId="3E476F0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57B348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B2078C7" w14:textId="77777777" w:rsidTr="001579E2">
        <w:trPr>
          <w:trHeight w:val="1200"/>
        </w:trPr>
        <w:tc>
          <w:tcPr>
            <w:tcW w:w="1532" w:type="dxa"/>
            <w:noWrap/>
            <w:hideMark/>
          </w:tcPr>
          <w:p w14:paraId="272F11EE" w14:textId="3F55510F"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12</w:t>
            </w:r>
            <w:r w:rsidR="001017EA" w:rsidRPr="001017EA">
              <w:rPr>
                <w:rFonts w:ascii="Verdana" w:hAnsi="Verdana"/>
                <w:bCs/>
                <w:iCs/>
                <w:sz w:val="20"/>
                <w:szCs w:val="20"/>
              </w:rPr>
              <w:t xml:space="preserve"> – WOS</w:t>
            </w:r>
          </w:p>
        </w:tc>
        <w:tc>
          <w:tcPr>
            <w:tcW w:w="11630" w:type="dxa"/>
            <w:hideMark/>
          </w:tcPr>
          <w:p w14:paraId="53CF8D5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wbudowane, gotowe do użycia i sparametryzowania, zintegrowane ze wszystkimi obszarami funkcjonalnymi Systemu mechanizmy wspierające realizację procesów w zakresie obszaru funkcjonalnego/modułu związanego z wprowadzaniem, edytowaniem, usuwaniem, archiwizowaniem, raportowaniem danych związanych monitorowaniem stopnia wykonania rzeczowego i finansowego projektów</w:t>
            </w:r>
          </w:p>
        </w:tc>
        <w:tc>
          <w:tcPr>
            <w:tcW w:w="662" w:type="dxa"/>
            <w:noWrap/>
            <w:hideMark/>
          </w:tcPr>
          <w:p w14:paraId="5C6DE6B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F390FC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9D85EE5" w14:textId="77777777" w:rsidTr="001579E2">
        <w:trPr>
          <w:trHeight w:val="1200"/>
        </w:trPr>
        <w:tc>
          <w:tcPr>
            <w:tcW w:w="1532" w:type="dxa"/>
            <w:noWrap/>
            <w:hideMark/>
          </w:tcPr>
          <w:p w14:paraId="37C63872" w14:textId="0E51BEE1"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13</w:t>
            </w:r>
            <w:r w:rsidR="001017EA" w:rsidRPr="001017EA">
              <w:rPr>
                <w:rFonts w:ascii="Verdana" w:hAnsi="Verdana"/>
                <w:bCs/>
                <w:iCs/>
                <w:sz w:val="20"/>
                <w:szCs w:val="20"/>
              </w:rPr>
              <w:t xml:space="preserve"> – WOS</w:t>
            </w:r>
          </w:p>
        </w:tc>
        <w:tc>
          <w:tcPr>
            <w:tcW w:w="11630" w:type="dxa"/>
            <w:hideMark/>
          </w:tcPr>
          <w:p w14:paraId="4A70323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wbudowane, gotowe do użycia i sparametryzowania, zintegrowane ze wszystkimi obszarami funkcjonalnymi Systemu mechanizmy wspierające realizację procesów w zakresie obszaru funkcjonalnego/modułu związanego z wprowadzaniem, edytowaniem, usuwaniem, archiwizowaniem, raportowaniem danych kadrowych</w:t>
            </w:r>
          </w:p>
        </w:tc>
        <w:tc>
          <w:tcPr>
            <w:tcW w:w="662" w:type="dxa"/>
            <w:noWrap/>
            <w:hideMark/>
          </w:tcPr>
          <w:p w14:paraId="4D429EA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FCC40A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FAD9901" w14:textId="77777777" w:rsidTr="001579E2">
        <w:trPr>
          <w:trHeight w:val="1200"/>
        </w:trPr>
        <w:tc>
          <w:tcPr>
            <w:tcW w:w="1532" w:type="dxa"/>
            <w:noWrap/>
            <w:hideMark/>
          </w:tcPr>
          <w:p w14:paraId="6CBD3B13" w14:textId="53453FDD"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14</w:t>
            </w:r>
            <w:r w:rsidR="001017EA" w:rsidRPr="001017EA">
              <w:rPr>
                <w:rFonts w:ascii="Verdana" w:hAnsi="Verdana"/>
                <w:bCs/>
                <w:iCs/>
                <w:sz w:val="20"/>
                <w:szCs w:val="20"/>
              </w:rPr>
              <w:t xml:space="preserve"> – WOS</w:t>
            </w:r>
          </w:p>
        </w:tc>
        <w:tc>
          <w:tcPr>
            <w:tcW w:w="11630" w:type="dxa"/>
            <w:hideMark/>
          </w:tcPr>
          <w:p w14:paraId="3290377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wbudowane, gotowe do użycia i sparametryzowania, zintegrowane ze wszystkimi obszarami funkcjonalnymi Systemu mechanizmy wspierające realizację procesów w zakresie obszaru funkcjonalnego/modułu związanego z wprowadzaniem, edytowaniem, usuwaniem, archiwizowaniem, raportowaniem danych o zatrudnieniu</w:t>
            </w:r>
          </w:p>
        </w:tc>
        <w:tc>
          <w:tcPr>
            <w:tcW w:w="662" w:type="dxa"/>
            <w:noWrap/>
            <w:hideMark/>
          </w:tcPr>
          <w:p w14:paraId="61ACE24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071253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8824B35" w14:textId="77777777" w:rsidTr="001579E2">
        <w:trPr>
          <w:trHeight w:val="1200"/>
        </w:trPr>
        <w:tc>
          <w:tcPr>
            <w:tcW w:w="1532" w:type="dxa"/>
            <w:noWrap/>
            <w:hideMark/>
          </w:tcPr>
          <w:p w14:paraId="51D39607" w14:textId="12BF0C49"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lastRenderedPageBreak/>
              <w:t>15</w:t>
            </w:r>
            <w:r w:rsidR="001017EA" w:rsidRPr="001017EA">
              <w:rPr>
                <w:rFonts w:ascii="Verdana" w:hAnsi="Verdana"/>
                <w:bCs/>
                <w:iCs/>
                <w:sz w:val="20"/>
                <w:szCs w:val="20"/>
              </w:rPr>
              <w:t xml:space="preserve"> – WOS</w:t>
            </w:r>
          </w:p>
        </w:tc>
        <w:tc>
          <w:tcPr>
            <w:tcW w:w="11630" w:type="dxa"/>
            <w:hideMark/>
          </w:tcPr>
          <w:p w14:paraId="3D2F5C2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wbudowane, gotowe do użycia i sparametryzowania, zintegrowane ze wszystkimi obszarami funkcjonalnymi Systemu mechanizmy wspierające realizację procesów w zakresie obszaru funkcjonalnego/modułu związanego z wprowadzaniem, edytowaniem, usuwaniem, archiwizowaniem, raportowaniem danych o kwalifikacjach</w:t>
            </w:r>
          </w:p>
        </w:tc>
        <w:tc>
          <w:tcPr>
            <w:tcW w:w="662" w:type="dxa"/>
            <w:noWrap/>
            <w:hideMark/>
          </w:tcPr>
          <w:p w14:paraId="5CEEA37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A0337D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4FF2881" w14:textId="77777777" w:rsidTr="001579E2">
        <w:trPr>
          <w:trHeight w:val="1200"/>
        </w:trPr>
        <w:tc>
          <w:tcPr>
            <w:tcW w:w="1532" w:type="dxa"/>
            <w:noWrap/>
            <w:hideMark/>
          </w:tcPr>
          <w:p w14:paraId="398C261E" w14:textId="064F3BCF"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16</w:t>
            </w:r>
            <w:r w:rsidR="001017EA" w:rsidRPr="001017EA">
              <w:rPr>
                <w:rFonts w:ascii="Verdana" w:hAnsi="Verdana"/>
                <w:bCs/>
                <w:iCs/>
                <w:sz w:val="20"/>
                <w:szCs w:val="20"/>
              </w:rPr>
              <w:t xml:space="preserve"> – WOS</w:t>
            </w:r>
          </w:p>
        </w:tc>
        <w:tc>
          <w:tcPr>
            <w:tcW w:w="11630" w:type="dxa"/>
            <w:hideMark/>
          </w:tcPr>
          <w:p w14:paraId="509F1C1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wbudowane, gotowe do użycia i sparametryzowania, zintegrowane ze wszystkimi obszarami funkcjonalnymi Systemu mechanizmy wspierające realizację procesów w zakresie obszaru funkcjonalnego/modułu związanego z wprowadzaniem, edytowaniem, usuwaniem, archiwizowaniem, raportowaniem danych o ubezpieczeniach ZUS i innych</w:t>
            </w:r>
          </w:p>
        </w:tc>
        <w:tc>
          <w:tcPr>
            <w:tcW w:w="662" w:type="dxa"/>
            <w:noWrap/>
            <w:hideMark/>
          </w:tcPr>
          <w:p w14:paraId="0305C4B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F57C3C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4E16847" w14:textId="77777777" w:rsidTr="001579E2">
        <w:trPr>
          <w:trHeight w:val="283"/>
        </w:trPr>
        <w:tc>
          <w:tcPr>
            <w:tcW w:w="1532" w:type="dxa"/>
            <w:noWrap/>
            <w:hideMark/>
          </w:tcPr>
          <w:p w14:paraId="3BC19A9B" w14:textId="30C3B43E"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17</w:t>
            </w:r>
            <w:r w:rsidR="001017EA" w:rsidRPr="001017EA">
              <w:rPr>
                <w:rFonts w:ascii="Verdana" w:hAnsi="Verdana"/>
                <w:bCs/>
                <w:iCs/>
                <w:sz w:val="20"/>
                <w:szCs w:val="20"/>
              </w:rPr>
              <w:t xml:space="preserve"> – WOS</w:t>
            </w:r>
          </w:p>
        </w:tc>
        <w:tc>
          <w:tcPr>
            <w:tcW w:w="11630" w:type="dxa"/>
            <w:hideMark/>
          </w:tcPr>
          <w:p w14:paraId="0D54F99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wbudowane, gotowe do użycia i sparametryzowania, zintegrowane ze wszystkimi obszarami funkcjonalnymi Systemu mechanizmy wspierające realizację procesów w zakresie obszaru funkcjonalnego/modułu związanego z wprowadzaniem, edytowaniem, usuwaniem, archiwizowaniem, raportowaniem danych o absencjach ich rodzajach i limitach</w:t>
            </w:r>
          </w:p>
        </w:tc>
        <w:tc>
          <w:tcPr>
            <w:tcW w:w="662" w:type="dxa"/>
            <w:noWrap/>
            <w:hideMark/>
          </w:tcPr>
          <w:p w14:paraId="0FF6C73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944F11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DF5C428" w14:textId="77777777" w:rsidTr="001579E2">
        <w:trPr>
          <w:trHeight w:val="1200"/>
        </w:trPr>
        <w:tc>
          <w:tcPr>
            <w:tcW w:w="1532" w:type="dxa"/>
            <w:noWrap/>
            <w:hideMark/>
          </w:tcPr>
          <w:p w14:paraId="466A47BB" w14:textId="5B32B879"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18</w:t>
            </w:r>
            <w:r w:rsidR="001017EA" w:rsidRPr="001017EA">
              <w:rPr>
                <w:rFonts w:ascii="Verdana" w:hAnsi="Verdana"/>
                <w:bCs/>
                <w:iCs/>
                <w:sz w:val="20"/>
                <w:szCs w:val="20"/>
              </w:rPr>
              <w:t xml:space="preserve"> – WOS</w:t>
            </w:r>
          </w:p>
        </w:tc>
        <w:tc>
          <w:tcPr>
            <w:tcW w:w="11630" w:type="dxa"/>
            <w:hideMark/>
          </w:tcPr>
          <w:p w14:paraId="764EA5E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wbudowane, gotowe do użycia i sparametryzowania, zintegrowane ze wszystkimi obszarami funkcjonalnymi Systemu mechanizmy wspierające realizację procesów w zakresie obszaru funkcjonalnego/modułu związanego z wprowadzaniem, edytowaniem, usuwaniem, archiwizowaniem, raportowaniem danych o czasie pracy</w:t>
            </w:r>
          </w:p>
        </w:tc>
        <w:tc>
          <w:tcPr>
            <w:tcW w:w="662" w:type="dxa"/>
            <w:noWrap/>
            <w:hideMark/>
          </w:tcPr>
          <w:p w14:paraId="423F680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585ED8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9EFA23E" w14:textId="77777777" w:rsidTr="001579E2">
        <w:trPr>
          <w:trHeight w:val="1200"/>
        </w:trPr>
        <w:tc>
          <w:tcPr>
            <w:tcW w:w="1532" w:type="dxa"/>
            <w:noWrap/>
            <w:hideMark/>
          </w:tcPr>
          <w:p w14:paraId="68731F40" w14:textId="23259554"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19</w:t>
            </w:r>
            <w:r w:rsidR="001017EA" w:rsidRPr="001017EA">
              <w:rPr>
                <w:rFonts w:ascii="Verdana" w:hAnsi="Verdana"/>
                <w:bCs/>
                <w:iCs/>
                <w:sz w:val="20"/>
                <w:szCs w:val="20"/>
              </w:rPr>
              <w:t xml:space="preserve"> – WOS</w:t>
            </w:r>
          </w:p>
        </w:tc>
        <w:tc>
          <w:tcPr>
            <w:tcW w:w="11630" w:type="dxa"/>
            <w:hideMark/>
          </w:tcPr>
          <w:p w14:paraId="2382C99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wbudowane, gotowe do użycia i sparametryzowania, zintegrowane ze wszystkimi obszarami funkcjonalnymi Systemu mechanizmy wspierające realizację procesów w zakresie obszaru funkcjonalnego/modułu związanego z wprowadzaniem, edytowaniem, usuwaniem, archiwizowaniem, raportowaniem danych o stażu pracy</w:t>
            </w:r>
          </w:p>
        </w:tc>
        <w:tc>
          <w:tcPr>
            <w:tcW w:w="662" w:type="dxa"/>
            <w:noWrap/>
            <w:hideMark/>
          </w:tcPr>
          <w:p w14:paraId="6B7CA2E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782A48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0560EDE" w14:textId="77777777" w:rsidTr="001579E2">
        <w:trPr>
          <w:trHeight w:val="1200"/>
        </w:trPr>
        <w:tc>
          <w:tcPr>
            <w:tcW w:w="1532" w:type="dxa"/>
            <w:noWrap/>
            <w:hideMark/>
          </w:tcPr>
          <w:p w14:paraId="59300960" w14:textId="774329F0"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20</w:t>
            </w:r>
            <w:r w:rsidR="001017EA" w:rsidRPr="001017EA">
              <w:rPr>
                <w:rFonts w:ascii="Verdana" w:hAnsi="Verdana"/>
                <w:bCs/>
                <w:iCs/>
                <w:sz w:val="20"/>
                <w:szCs w:val="20"/>
              </w:rPr>
              <w:t xml:space="preserve"> – WOS</w:t>
            </w:r>
          </w:p>
        </w:tc>
        <w:tc>
          <w:tcPr>
            <w:tcW w:w="11630" w:type="dxa"/>
            <w:hideMark/>
          </w:tcPr>
          <w:p w14:paraId="22E4947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wbudowane, gotowe do użycia i sparametryzowania, zintegrowane ze wszystkimi obszarami funkcjonalnymi Systemu mechanizmy wspierające realizację procesów w zakresie obszaru funkcjonalnego/modułu związanego z wprowadzaniem, edytowaniem, usuwaniem, archiwizowaniem, raportowaniem spraw związanych z obiegiem korespondencji przychodzącej do organizacji</w:t>
            </w:r>
          </w:p>
        </w:tc>
        <w:tc>
          <w:tcPr>
            <w:tcW w:w="662" w:type="dxa"/>
            <w:noWrap/>
            <w:hideMark/>
          </w:tcPr>
          <w:p w14:paraId="361FBAD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A4EE93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6CBD8B6" w14:textId="77777777" w:rsidTr="001579E2">
        <w:trPr>
          <w:trHeight w:val="1200"/>
        </w:trPr>
        <w:tc>
          <w:tcPr>
            <w:tcW w:w="1532" w:type="dxa"/>
            <w:noWrap/>
            <w:hideMark/>
          </w:tcPr>
          <w:p w14:paraId="40852880" w14:textId="731F396B"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lastRenderedPageBreak/>
              <w:t>21</w:t>
            </w:r>
            <w:r w:rsidR="001017EA" w:rsidRPr="001017EA">
              <w:rPr>
                <w:rFonts w:ascii="Verdana" w:hAnsi="Verdana"/>
                <w:bCs/>
                <w:iCs/>
                <w:sz w:val="20"/>
                <w:szCs w:val="20"/>
              </w:rPr>
              <w:t xml:space="preserve"> – WOS</w:t>
            </w:r>
          </w:p>
        </w:tc>
        <w:tc>
          <w:tcPr>
            <w:tcW w:w="11630" w:type="dxa"/>
            <w:hideMark/>
          </w:tcPr>
          <w:p w14:paraId="4F6F85C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wbudowane, gotowe do użycia i sparametryzowania, zintegrowane ze wszystkimi obszarami funkcjonalnymi Systemu mechanizmy wspierające realizację procesów w zakresie obszaru funkcjonalnego/modułu związanego z wprowadzaniem, edytowaniem, usuwaniem, archiwizowaniem, raportowaniem spraw związanych z obiegiem korespondencji wychodzącej z organizacji</w:t>
            </w:r>
          </w:p>
        </w:tc>
        <w:tc>
          <w:tcPr>
            <w:tcW w:w="662" w:type="dxa"/>
            <w:noWrap/>
            <w:hideMark/>
          </w:tcPr>
          <w:p w14:paraId="046BDD8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91DC99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11261A5" w14:textId="77777777" w:rsidTr="001579E2">
        <w:trPr>
          <w:trHeight w:val="1200"/>
        </w:trPr>
        <w:tc>
          <w:tcPr>
            <w:tcW w:w="1532" w:type="dxa"/>
            <w:noWrap/>
            <w:hideMark/>
          </w:tcPr>
          <w:p w14:paraId="154587B3" w14:textId="5D0B62F5"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22</w:t>
            </w:r>
            <w:r w:rsidR="001017EA" w:rsidRPr="001017EA">
              <w:rPr>
                <w:rFonts w:ascii="Verdana" w:hAnsi="Verdana"/>
                <w:bCs/>
                <w:iCs/>
                <w:sz w:val="20"/>
                <w:szCs w:val="20"/>
              </w:rPr>
              <w:t xml:space="preserve"> – WOS</w:t>
            </w:r>
          </w:p>
        </w:tc>
        <w:tc>
          <w:tcPr>
            <w:tcW w:w="11630" w:type="dxa"/>
            <w:hideMark/>
          </w:tcPr>
          <w:p w14:paraId="27739FBE" w14:textId="77777777" w:rsidR="001017EA" w:rsidRPr="00133674" w:rsidRDefault="001017EA" w:rsidP="001017EA">
            <w:pPr>
              <w:spacing w:line="360" w:lineRule="auto"/>
              <w:jc w:val="both"/>
              <w:rPr>
                <w:rFonts w:ascii="Verdana" w:hAnsi="Verdana"/>
                <w:bCs/>
                <w:iCs/>
                <w:sz w:val="20"/>
                <w:szCs w:val="20"/>
              </w:rPr>
            </w:pPr>
            <w:r w:rsidRPr="00133674">
              <w:rPr>
                <w:rFonts w:ascii="Verdana" w:hAnsi="Verdana"/>
                <w:bCs/>
                <w:iCs/>
                <w:sz w:val="20"/>
                <w:szCs w:val="20"/>
              </w:rPr>
              <w:t>System musi posiadać wbudowane, gotowe do użycia i sparametryzowania, zintegrowane ze wszystkimi obszarami funkcjonalnymi Systemu mechanizmy wspierające realizację procesów w zakresie obszaru funkcjonalnego/modułu związanego z wprowadzaniem, edytowaniem, usuwaniem, archiwizowaniem, raportowaniem danych związanych z ewidencją nieruchomości i wyposażenia do niej przypisanego</w:t>
            </w:r>
          </w:p>
        </w:tc>
        <w:tc>
          <w:tcPr>
            <w:tcW w:w="662" w:type="dxa"/>
            <w:noWrap/>
            <w:hideMark/>
          </w:tcPr>
          <w:p w14:paraId="19C3FAF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E7F9F6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A49AC25" w14:textId="77777777" w:rsidTr="001579E2">
        <w:trPr>
          <w:trHeight w:val="1200"/>
        </w:trPr>
        <w:tc>
          <w:tcPr>
            <w:tcW w:w="1532" w:type="dxa"/>
            <w:noWrap/>
            <w:hideMark/>
          </w:tcPr>
          <w:p w14:paraId="4938D820" w14:textId="7095CAA4"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23</w:t>
            </w:r>
            <w:r w:rsidR="001017EA" w:rsidRPr="001017EA">
              <w:rPr>
                <w:rFonts w:ascii="Verdana" w:hAnsi="Verdana"/>
                <w:bCs/>
                <w:iCs/>
                <w:sz w:val="20"/>
                <w:szCs w:val="20"/>
              </w:rPr>
              <w:t xml:space="preserve"> – WOS</w:t>
            </w:r>
          </w:p>
        </w:tc>
        <w:tc>
          <w:tcPr>
            <w:tcW w:w="11630" w:type="dxa"/>
            <w:hideMark/>
          </w:tcPr>
          <w:p w14:paraId="24C80DA8" w14:textId="77777777" w:rsidR="001017EA" w:rsidRPr="00133674" w:rsidRDefault="001017EA" w:rsidP="001017EA">
            <w:pPr>
              <w:spacing w:line="360" w:lineRule="auto"/>
              <w:jc w:val="both"/>
              <w:rPr>
                <w:rFonts w:ascii="Verdana" w:hAnsi="Verdana"/>
                <w:bCs/>
                <w:iCs/>
                <w:sz w:val="20"/>
                <w:szCs w:val="20"/>
              </w:rPr>
            </w:pPr>
            <w:r w:rsidRPr="00133674">
              <w:rPr>
                <w:rFonts w:ascii="Verdana" w:hAnsi="Verdana"/>
                <w:bCs/>
                <w:iCs/>
                <w:sz w:val="20"/>
                <w:szCs w:val="20"/>
              </w:rPr>
              <w:t>System musi posiadać wbudowane, gotowe do użycia i sparametryzowania, zintegrowane ze wszystkimi obszarami funkcjonalnymi Systemu mechanizmy wspierające realizację procesów w zakresie obszaru funkcjonalnego/modułu związanego z wprowadzaniem, edytowaniem, usuwaniem, archiwizowaniem, raportowaniem danych związanych z prowadzeniem książki obiektu budowlanego</w:t>
            </w:r>
          </w:p>
        </w:tc>
        <w:tc>
          <w:tcPr>
            <w:tcW w:w="662" w:type="dxa"/>
            <w:noWrap/>
            <w:hideMark/>
          </w:tcPr>
          <w:p w14:paraId="29C0AB3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F74436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B950CA9" w14:textId="77777777" w:rsidTr="001579E2">
        <w:trPr>
          <w:trHeight w:val="1200"/>
        </w:trPr>
        <w:tc>
          <w:tcPr>
            <w:tcW w:w="1532" w:type="dxa"/>
            <w:noWrap/>
            <w:hideMark/>
          </w:tcPr>
          <w:p w14:paraId="475DBAFE" w14:textId="33E65102"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24</w:t>
            </w:r>
            <w:r w:rsidR="001017EA" w:rsidRPr="001017EA">
              <w:rPr>
                <w:rFonts w:ascii="Verdana" w:hAnsi="Verdana"/>
                <w:bCs/>
                <w:iCs/>
                <w:sz w:val="20"/>
                <w:szCs w:val="20"/>
              </w:rPr>
              <w:t xml:space="preserve"> – WOS</w:t>
            </w:r>
          </w:p>
        </w:tc>
        <w:tc>
          <w:tcPr>
            <w:tcW w:w="11630" w:type="dxa"/>
            <w:hideMark/>
          </w:tcPr>
          <w:p w14:paraId="71DB7AE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musi posiadać wbudowane, gotowe do użycia i sparametryzowania, zintegrowane ze wszystkimi obszarami funkcjonalnymi Systemu mechanizmy wspierające realizację procesów w zakresie obszaru funkcjonalnego/modułu związanego z samoobsługą pracowniczą polegającą na wprowadzeniu, edytowaniu, usuwaniu, archiwizowaniu, raportowaniu wniosków urlopowych </w:t>
            </w:r>
          </w:p>
        </w:tc>
        <w:tc>
          <w:tcPr>
            <w:tcW w:w="662" w:type="dxa"/>
            <w:noWrap/>
            <w:hideMark/>
          </w:tcPr>
          <w:p w14:paraId="0C07384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C06CA8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688BE68" w14:textId="77777777" w:rsidTr="001579E2">
        <w:trPr>
          <w:trHeight w:val="1200"/>
        </w:trPr>
        <w:tc>
          <w:tcPr>
            <w:tcW w:w="1532" w:type="dxa"/>
            <w:noWrap/>
            <w:hideMark/>
          </w:tcPr>
          <w:p w14:paraId="2013AB41" w14:textId="5E0597FD"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25</w:t>
            </w:r>
            <w:r w:rsidR="001017EA" w:rsidRPr="001017EA">
              <w:rPr>
                <w:rFonts w:ascii="Verdana" w:hAnsi="Verdana"/>
                <w:bCs/>
                <w:iCs/>
                <w:sz w:val="20"/>
                <w:szCs w:val="20"/>
              </w:rPr>
              <w:t xml:space="preserve"> – WOS</w:t>
            </w:r>
          </w:p>
        </w:tc>
        <w:tc>
          <w:tcPr>
            <w:tcW w:w="11630" w:type="dxa"/>
            <w:hideMark/>
          </w:tcPr>
          <w:p w14:paraId="2D9D99D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musi posiadać wbudowane, gotowe do użycia i sparametryzowania, zintegrowane ze wszystkimi obszarami funkcjonalnymi Systemu mechanizmy wspierające realizację procesów w zakresie obszaru funkcjonalnego/modułu związanego z samoobsługą pracowniczą polegającą na wygenerowaniu zestawienia elementów majątku przypisanego do poszczególnego pracownika </w:t>
            </w:r>
          </w:p>
        </w:tc>
        <w:tc>
          <w:tcPr>
            <w:tcW w:w="662" w:type="dxa"/>
            <w:noWrap/>
            <w:hideMark/>
          </w:tcPr>
          <w:p w14:paraId="1223433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DD66FB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D232B58" w14:textId="77777777" w:rsidTr="001579E2">
        <w:trPr>
          <w:trHeight w:val="1200"/>
        </w:trPr>
        <w:tc>
          <w:tcPr>
            <w:tcW w:w="1532" w:type="dxa"/>
            <w:noWrap/>
            <w:hideMark/>
          </w:tcPr>
          <w:p w14:paraId="56FD9098" w14:textId="13C1B7B1"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26</w:t>
            </w:r>
            <w:r w:rsidR="001017EA" w:rsidRPr="001017EA">
              <w:rPr>
                <w:rFonts w:ascii="Verdana" w:hAnsi="Verdana"/>
                <w:bCs/>
                <w:iCs/>
                <w:sz w:val="20"/>
                <w:szCs w:val="20"/>
              </w:rPr>
              <w:t xml:space="preserve"> – WOS</w:t>
            </w:r>
          </w:p>
        </w:tc>
        <w:tc>
          <w:tcPr>
            <w:tcW w:w="11630" w:type="dxa"/>
            <w:hideMark/>
          </w:tcPr>
          <w:p w14:paraId="58A0F7E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wbudowane, gotowe do użycia i sparametryzowania, zintegrowane ze wszystkimi obszarami funkcjonalnymi Systemu mechanizmy wspierające realizację procesów w zakresie obszaru funkcjonalnego/modułu związanego z samoobsługą pracowniczą polegającą na wygenerowaniu zestawienia planowanych i odbytych szkoleniach pracownika</w:t>
            </w:r>
          </w:p>
        </w:tc>
        <w:tc>
          <w:tcPr>
            <w:tcW w:w="662" w:type="dxa"/>
            <w:noWrap/>
            <w:hideMark/>
          </w:tcPr>
          <w:p w14:paraId="3252325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66288B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EE3B676" w14:textId="77777777" w:rsidTr="001579E2">
        <w:trPr>
          <w:trHeight w:val="1200"/>
        </w:trPr>
        <w:tc>
          <w:tcPr>
            <w:tcW w:w="1532" w:type="dxa"/>
            <w:noWrap/>
            <w:hideMark/>
          </w:tcPr>
          <w:p w14:paraId="2942B386" w14:textId="4EB39225"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lastRenderedPageBreak/>
              <w:t>27</w:t>
            </w:r>
            <w:r w:rsidR="001017EA" w:rsidRPr="001017EA">
              <w:rPr>
                <w:rFonts w:ascii="Verdana" w:hAnsi="Verdana"/>
                <w:bCs/>
                <w:iCs/>
                <w:sz w:val="20"/>
                <w:szCs w:val="20"/>
              </w:rPr>
              <w:t xml:space="preserve"> – WOS</w:t>
            </w:r>
          </w:p>
        </w:tc>
        <w:tc>
          <w:tcPr>
            <w:tcW w:w="11630" w:type="dxa"/>
            <w:hideMark/>
          </w:tcPr>
          <w:p w14:paraId="7EEDEC6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musi posiadać wbudowane, gotowe do użycia i sparametryzowania, zintegrowane ze wszystkimi obszarami funkcjonalnymi Systemu mechanizmy wspierające realizację procesów w zakresie obszaru funkcjonalnego/modułu związanego z samoobsługą pracowniczą polegającą na wygenerowaniu zestawienia planowanych i odbytych podróżach służbowych </w:t>
            </w:r>
          </w:p>
        </w:tc>
        <w:tc>
          <w:tcPr>
            <w:tcW w:w="662" w:type="dxa"/>
            <w:noWrap/>
            <w:hideMark/>
          </w:tcPr>
          <w:p w14:paraId="089210C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69A0CA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2D1E1BB" w14:textId="77777777" w:rsidTr="001579E2">
        <w:trPr>
          <w:trHeight w:val="600"/>
        </w:trPr>
        <w:tc>
          <w:tcPr>
            <w:tcW w:w="1532" w:type="dxa"/>
            <w:noWrap/>
            <w:hideMark/>
          </w:tcPr>
          <w:p w14:paraId="40DBA043" w14:textId="4D33964F"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28</w:t>
            </w:r>
            <w:r w:rsidR="001017EA" w:rsidRPr="001017EA">
              <w:rPr>
                <w:rFonts w:ascii="Verdana" w:hAnsi="Verdana"/>
                <w:bCs/>
                <w:iCs/>
                <w:sz w:val="20"/>
                <w:szCs w:val="20"/>
              </w:rPr>
              <w:t xml:space="preserve"> – WOS</w:t>
            </w:r>
          </w:p>
        </w:tc>
        <w:tc>
          <w:tcPr>
            <w:tcW w:w="11630" w:type="dxa"/>
            <w:hideMark/>
          </w:tcPr>
          <w:p w14:paraId="44A00A8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nadawać automatycznie kolejne numery dokumentów systemowych we wszystkich obszarach z możliwością ich parametryzowania przez upoważnionych użytkowników</w:t>
            </w:r>
          </w:p>
        </w:tc>
        <w:tc>
          <w:tcPr>
            <w:tcW w:w="662" w:type="dxa"/>
            <w:noWrap/>
            <w:hideMark/>
          </w:tcPr>
          <w:p w14:paraId="4AC17F6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C40F3B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DAE3969" w14:textId="77777777" w:rsidTr="001579E2">
        <w:trPr>
          <w:trHeight w:val="1200"/>
        </w:trPr>
        <w:tc>
          <w:tcPr>
            <w:tcW w:w="1532" w:type="dxa"/>
            <w:noWrap/>
            <w:hideMark/>
          </w:tcPr>
          <w:p w14:paraId="28CDBCB2" w14:textId="14BFE7FD"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29</w:t>
            </w:r>
            <w:r w:rsidR="001017EA" w:rsidRPr="001017EA">
              <w:rPr>
                <w:rFonts w:ascii="Verdana" w:hAnsi="Verdana"/>
                <w:bCs/>
                <w:iCs/>
                <w:sz w:val="20"/>
                <w:szCs w:val="20"/>
              </w:rPr>
              <w:t xml:space="preserve"> – WOS</w:t>
            </w:r>
          </w:p>
        </w:tc>
        <w:tc>
          <w:tcPr>
            <w:tcW w:w="11630" w:type="dxa"/>
            <w:hideMark/>
          </w:tcPr>
          <w:p w14:paraId="77CCB28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pozwalać uprawnionym użytkownikom na modyfikowanie wszystkich dokumentów systemowych we wszystkich możliwych zakresach edycji i zmiany, a w szczególności w dodawaniu/edytowaniu/usuwaniu słowników do pól w dokumentach czy wprowadzaniu/edytowaniu/usuwaniu reguł walidacyjnych czy określaniu wymagalności wypełnienia danego pola przez użytkownika</w:t>
            </w:r>
          </w:p>
        </w:tc>
        <w:tc>
          <w:tcPr>
            <w:tcW w:w="662" w:type="dxa"/>
            <w:noWrap/>
            <w:hideMark/>
          </w:tcPr>
          <w:p w14:paraId="02E907C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0DB71E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054BA65" w14:textId="77777777" w:rsidTr="001579E2">
        <w:trPr>
          <w:trHeight w:val="300"/>
        </w:trPr>
        <w:tc>
          <w:tcPr>
            <w:tcW w:w="1532" w:type="dxa"/>
            <w:noWrap/>
            <w:hideMark/>
          </w:tcPr>
          <w:p w14:paraId="5FDD5758" w14:textId="712782BD"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30</w:t>
            </w:r>
            <w:r w:rsidR="001017EA" w:rsidRPr="001017EA">
              <w:rPr>
                <w:rFonts w:ascii="Verdana" w:hAnsi="Verdana"/>
                <w:bCs/>
                <w:iCs/>
                <w:sz w:val="20"/>
                <w:szCs w:val="20"/>
              </w:rPr>
              <w:t xml:space="preserve"> – WOS</w:t>
            </w:r>
          </w:p>
        </w:tc>
        <w:tc>
          <w:tcPr>
            <w:tcW w:w="11630" w:type="dxa"/>
            <w:hideMark/>
          </w:tcPr>
          <w:p w14:paraId="496CC1E1" w14:textId="000C4995"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musi umożliwiać zastosowanie funkcji drill down dla </w:t>
            </w:r>
            <w:r w:rsidR="00763991">
              <w:rPr>
                <w:rFonts w:ascii="Verdana" w:hAnsi="Verdana"/>
                <w:bCs/>
                <w:iCs/>
                <w:sz w:val="20"/>
                <w:szCs w:val="20"/>
              </w:rPr>
              <w:t xml:space="preserve">każdego </w:t>
            </w:r>
            <w:r w:rsidRPr="001017EA">
              <w:rPr>
                <w:rFonts w:ascii="Verdana" w:hAnsi="Verdana"/>
                <w:bCs/>
                <w:iCs/>
                <w:sz w:val="20"/>
                <w:szCs w:val="20"/>
              </w:rPr>
              <w:t xml:space="preserve">procesu umożliwiając prześledzenie </w:t>
            </w:r>
            <w:r w:rsidR="00763991">
              <w:rPr>
                <w:rFonts w:ascii="Verdana" w:hAnsi="Verdana"/>
                <w:bCs/>
                <w:iCs/>
                <w:sz w:val="20"/>
                <w:szCs w:val="20"/>
              </w:rPr>
              <w:t xml:space="preserve">poszczególnych </w:t>
            </w:r>
            <w:r w:rsidRPr="001017EA">
              <w:rPr>
                <w:rFonts w:ascii="Verdana" w:hAnsi="Verdana"/>
                <w:bCs/>
                <w:iCs/>
                <w:sz w:val="20"/>
                <w:szCs w:val="20"/>
              </w:rPr>
              <w:t>jego etapów</w:t>
            </w:r>
          </w:p>
        </w:tc>
        <w:tc>
          <w:tcPr>
            <w:tcW w:w="662" w:type="dxa"/>
            <w:noWrap/>
            <w:hideMark/>
          </w:tcPr>
          <w:p w14:paraId="6C56B8B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5F843F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8969F12" w14:textId="77777777" w:rsidTr="001579E2">
        <w:trPr>
          <w:trHeight w:val="115"/>
        </w:trPr>
        <w:tc>
          <w:tcPr>
            <w:tcW w:w="1532" w:type="dxa"/>
            <w:noWrap/>
            <w:hideMark/>
          </w:tcPr>
          <w:p w14:paraId="3D7F6FBC" w14:textId="3A8CC404"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31</w:t>
            </w:r>
            <w:r w:rsidR="001017EA" w:rsidRPr="001017EA">
              <w:rPr>
                <w:rFonts w:ascii="Verdana" w:hAnsi="Verdana"/>
                <w:bCs/>
                <w:iCs/>
                <w:sz w:val="20"/>
                <w:szCs w:val="20"/>
              </w:rPr>
              <w:t xml:space="preserve"> – WOS</w:t>
            </w:r>
          </w:p>
        </w:tc>
        <w:tc>
          <w:tcPr>
            <w:tcW w:w="11630" w:type="dxa"/>
            <w:hideMark/>
          </w:tcPr>
          <w:p w14:paraId="5CEE5E3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zastosowanie funkcji drill down na raportach</w:t>
            </w:r>
          </w:p>
        </w:tc>
        <w:tc>
          <w:tcPr>
            <w:tcW w:w="662" w:type="dxa"/>
            <w:noWrap/>
            <w:hideMark/>
          </w:tcPr>
          <w:p w14:paraId="3FA1DC9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F9880E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DFE65B1" w14:textId="77777777" w:rsidTr="001579E2">
        <w:trPr>
          <w:trHeight w:val="600"/>
        </w:trPr>
        <w:tc>
          <w:tcPr>
            <w:tcW w:w="1532" w:type="dxa"/>
            <w:noWrap/>
            <w:hideMark/>
          </w:tcPr>
          <w:p w14:paraId="25615E5E" w14:textId="469CC25E"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32</w:t>
            </w:r>
            <w:r w:rsidR="001017EA" w:rsidRPr="001017EA">
              <w:rPr>
                <w:rFonts w:ascii="Verdana" w:hAnsi="Verdana"/>
                <w:bCs/>
                <w:iCs/>
                <w:sz w:val="20"/>
                <w:szCs w:val="20"/>
              </w:rPr>
              <w:t xml:space="preserve"> – WOS</w:t>
            </w:r>
          </w:p>
        </w:tc>
        <w:tc>
          <w:tcPr>
            <w:tcW w:w="11630" w:type="dxa"/>
            <w:hideMark/>
          </w:tcPr>
          <w:p w14:paraId="236DF40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wielokrotne drukowanie dokumentów wytwarzanych w każdym obszarze Systemu z możliwością podania ilości potrzebnych kopii</w:t>
            </w:r>
          </w:p>
        </w:tc>
        <w:tc>
          <w:tcPr>
            <w:tcW w:w="662" w:type="dxa"/>
            <w:noWrap/>
            <w:hideMark/>
          </w:tcPr>
          <w:p w14:paraId="4C38372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3A9390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4666E1F" w14:textId="77777777" w:rsidTr="001579E2">
        <w:trPr>
          <w:trHeight w:val="600"/>
        </w:trPr>
        <w:tc>
          <w:tcPr>
            <w:tcW w:w="1532" w:type="dxa"/>
            <w:noWrap/>
            <w:hideMark/>
          </w:tcPr>
          <w:p w14:paraId="138FF319" w14:textId="739F7795"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33</w:t>
            </w:r>
            <w:r w:rsidR="001017EA" w:rsidRPr="001017EA">
              <w:rPr>
                <w:rFonts w:ascii="Verdana" w:hAnsi="Verdana"/>
                <w:bCs/>
                <w:iCs/>
                <w:sz w:val="20"/>
                <w:szCs w:val="20"/>
              </w:rPr>
              <w:t xml:space="preserve"> – WOS</w:t>
            </w:r>
          </w:p>
        </w:tc>
        <w:tc>
          <w:tcPr>
            <w:tcW w:w="11630" w:type="dxa"/>
            <w:hideMark/>
          </w:tcPr>
          <w:p w14:paraId="146DB79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grupowe drukowanie dokumentów poprzez zaznaczenie wielu pozycji, które mają być wydrukowane</w:t>
            </w:r>
          </w:p>
        </w:tc>
        <w:tc>
          <w:tcPr>
            <w:tcW w:w="662" w:type="dxa"/>
            <w:noWrap/>
            <w:hideMark/>
          </w:tcPr>
          <w:p w14:paraId="5029B7F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B840FF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3295739" w14:textId="77777777" w:rsidTr="001579E2">
        <w:trPr>
          <w:trHeight w:val="300"/>
        </w:trPr>
        <w:tc>
          <w:tcPr>
            <w:tcW w:w="1532" w:type="dxa"/>
            <w:noWrap/>
            <w:hideMark/>
          </w:tcPr>
          <w:p w14:paraId="289B7600" w14:textId="1798773F"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34</w:t>
            </w:r>
            <w:r w:rsidR="001017EA" w:rsidRPr="001017EA">
              <w:rPr>
                <w:rFonts w:ascii="Verdana" w:hAnsi="Verdana"/>
                <w:bCs/>
                <w:iCs/>
                <w:sz w:val="20"/>
                <w:szCs w:val="20"/>
              </w:rPr>
              <w:t xml:space="preserve"> – WOS</w:t>
            </w:r>
          </w:p>
        </w:tc>
        <w:tc>
          <w:tcPr>
            <w:tcW w:w="11630" w:type="dxa"/>
            <w:hideMark/>
          </w:tcPr>
          <w:p w14:paraId="6F0AB69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rejestrację w logach informacji kto, kiedy i jakie dokumenty zlecił do wydrukowania</w:t>
            </w:r>
          </w:p>
        </w:tc>
        <w:tc>
          <w:tcPr>
            <w:tcW w:w="662" w:type="dxa"/>
            <w:noWrap/>
            <w:hideMark/>
          </w:tcPr>
          <w:p w14:paraId="090AA6F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8B4979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E8E483C" w14:textId="77777777" w:rsidTr="001579E2">
        <w:trPr>
          <w:trHeight w:val="300"/>
        </w:trPr>
        <w:tc>
          <w:tcPr>
            <w:tcW w:w="1532" w:type="dxa"/>
            <w:noWrap/>
            <w:hideMark/>
          </w:tcPr>
          <w:p w14:paraId="240402D8" w14:textId="0E4F102C"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35</w:t>
            </w:r>
            <w:r w:rsidR="001017EA" w:rsidRPr="001017EA">
              <w:rPr>
                <w:rFonts w:ascii="Verdana" w:hAnsi="Verdana"/>
                <w:bCs/>
                <w:iCs/>
                <w:sz w:val="20"/>
                <w:szCs w:val="20"/>
              </w:rPr>
              <w:t xml:space="preserve"> – WOS</w:t>
            </w:r>
          </w:p>
        </w:tc>
        <w:tc>
          <w:tcPr>
            <w:tcW w:w="11630" w:type="dxa"/>
            <w:hideMark/>
          </w:tcPr>
          <w:p w14:paraId="48EDE9D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integrację z MS Exchange</w:t>
            </w:r>
          </w:p>
        </w:tc>
        <w:tc>
          <w:tcPr>
            <w:tcW w:w="662" w:type="dxa"/>
            <w:noWrap/>
            <w:hideMark/>
          </w:tcPr>
          <w:p w14:paraId="6A30C0F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B68624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43C1832" w14:textId="77777777" w:rsidTr="001579E2">
        <w:trPr>
          <w:trHeight w:val="566"/>
        </w:trPr>
        <w:tc>
          <w:tcPr>
            <w:tcW w:w="1532" w:type="dxa"/>
            <w:noWrap/>
            <w:hideMark/>
          </w:tcPr>
          <w:p w14:paraId="5375D992" w14:textId="4C02138C"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36</w:t>
            </w:r>
            <w:r w:rsidR="001017EA" w:rsidRPr="001017EA">
              <w:rPr>
                <w:rFonts w:ascii="Verdana" w:hAnsi="Verdana"/>
                <w:bCs/>
                <w:iCs/>
                <w:sz w:val="20"/>
                <w:szCs w:val="20"/>
              </w:rPr>
              <w:t xml:space="preserve"> – WOS</w:t>
            </w:r>
          </w:p>
        </w:tc>
        <w:tc>
          <w:tcPr>
            <w:tcW w:w="11630" w:type="dxa"/>
            <w:hideMark/>
          </w:tcPr>
          <w:p w14:paraId="6B28A395" w14:textId="77777777" w:rsidR="001017EA" w:rsidRPr="001017EA" w:rsidRDefault="001017EA" w:rsidP="001017EA">
            <w:pPr>
              <w:spacing w:line="360" w:lineRule="auto"/>
              <w:rPr>
                <w:rFonts w:ascii="Verdana" w:hAnsi="Verdana"/>
                <w:bCs/>
                <w:iCs/>
                <w:sz w:val="20"/>
                <w:szCs w:val="20"/>
              </w:rPr>
            </w:pPr>
            <w:r w:rsidRPr="001017EA">
              <w:rPr>
                <w:rFonts w:ascii="Verdana" w:hAnsi="Verdana"/>
                <w:bCs/>
                <w:iCs/>
                <w:sz w:val="20"/>
                <w:szCs w:val="20"/>
              </w:rPr>
              <w:t>System musi umożliwiać dodawanie dodatkowego pola przez administratora. Pola dodatkowe muszą być definiowane dla każdego obiektu biznesowego przechowywanego w Systemie. Pola muszą być dostępne dla systemu raportującego oraz przy wyszukiwaniu informacji. Dla pól definiowanych administrator musi mieć możliwość wskazać w szczególności:</w:t>
            </w:r>
            <w:r w:rsidRPr="001017EA">
              <w:rPr>
                <w:rFonts w:ascii="Verdana" w:hAnsi="Verdana"/>
                <w:bCs/>
                <w:iCs/>
                <w:sz w:val="20"/>
                <w:szCs w:val="20"/>
              </w:rPr>
              <w:br/>
            </w:r>
            <w:r w:rsidRPr="001017EA">
              <w:rPr>
                <w:rFonts w:ascii="Verdana" w:hAnsi="Verdana"/>
                <w:bCs/>
                <w:iCs/>
                <w:sz w:val="20"/>
                <w:szCs w:val="20"/>
              </w:rPr>
              <w:lastRenderedPageBreak/>
              <w:t>- typ pola (np. znakowe, data, liczba)</w:t>
            </w:r>
            <w:r w:rsidRPr="001017EA">
              <w:rPr>
                <w:rFonts w:ascii="Verdana" w:hAnsi="Verdana"/>
                <w:bCs/>
                <w:iCs/>
                <w:sz w:val="20"/>
                <w:szCs w:val="20"/>
              </w:rPr>
              <w:br/>
              <w:t>- zdefiniować nowy słownik</w:t>
            </w:r>
            <w:r w:rsidRPr="001017EA">
              <w:rPr>
                <w:rFonts w:ascii="Verdana" w:hAnsi="Verdana"/>
                <w:bCs/>
                <w:iCs/>
                <w:sz w:val="20"/>
                <w:szCs w:val="20"/>
              </w:rPr>
              <w:br/>
              <w:t>- listę wartości w oparciu o istniejącą w Systemie ewidencję np. dane kontrahenta, obiekty kontrolingowe itp.</w:t>
            </w:r>
            <w:r w:rsidRPr="001017EA">
              <w:rPr>
                <w:rFonts w:ascii="Verdana" w:hAnsi="Verdana"/>
                <w:bCs/>
                <w:iCs/>
                <w:sz w:val="20"/>
                <w:szCs w:val="20"/>
              </w:rPr>
              <w:br/>
              <w:t>- maskę formatu (dla daty i liczby)</w:t>
            </w:r>
            <w:r w:rsidRPr="001017EA">
              <w:rPr>
                <w:rFonts w:ascii="Verdana" w:hAnsi="Verdana"/>
                <w:bCs/>
                <w:iCs/>
                <w:sz w:val="20"/>
                <w:szCs w:val="20"/>
              </w:rPr>
              <w:br/>
              <w:t>- wymagalność pola</w:t>
            </w:r>
            <w:r w:rsidRPr="001017EA">
              <w:rPr>
                <w:rFonts w:ascii="Verdana" w:hAnsi="Verdana"/>
                <w:bCs/>
                <w:iCs/>
                <w:sz w:val="20"/>
                <w:szCs w:val="20"/>
              </w:rPr>
              <w:br/>
              <w:t>- reguły walidacyjne np. długość tekstu, zakres wartości, zależność od innego pola definiowalnego, itp.</w:t>
            </w:r>
          </w:p>
        </w:tc>
        <w:tc>
          <w:tcPr>
            <w:tcW w:w="662" w:type="dxa"/>
            <w:noWrap/>
            <w:hideMark/>
          </w:tcPr>
          <w:p w14:paraId="11187A6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lastRenderedPageBreak/>
              <w:t> </w:t>
            </w:r>
          </w:p>
        </w:tc>
        <w:tc>
          <w:tcPr>
            <w:tcW w:w="742" w:type="dxa"/>
            <w:noWrap/>
            <w:hideMark/>
          </w:tcPr>
          <w:p w14:paraId="731C6AD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2B0EDE9" w14:textId="77777777" w:rsidTr="001579E2">
        <w:trPr>
          <w:trHeight w:val="1200"/>
        </w:trPr>
        <w:tc>
          <w:tcPr>
            <w:tcW w:w="1532" w:type="dxa"/>
            <w:noWrap/>
            <w:hideMark/>
          </w:tcPr>
          <w:p w14:paraId="3078F854" w14:textId="0A1AF8EA"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37</w:t>
            </w:r>
            <w:r w:rsidR="001017EA" w:rsidRPr="001017EA">
              <w:rPr>
                <w:rFonts w:ascii="Verdana" w:hAnsi="Verdana"/>
                <w:bCs/>
                <w:iCs/>
                <w:sz w:val="20"/>
                <w:szCs w:val="20"/>
              </w:rPr>
              <w:t xml:space="preserve"> – WOS</w:t>
            </w:r>
          </w:p>
        </w:tc>
        <w:tc>
          <w:tcPr>
            <w:tcW w:w="11630" w:type="dxa"/>
            <w:hideMark/>
          </w:tcPr>
          <w:p w14:paraId="2BDB70E7" w14:textId="28755623"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przez użytkowników posiadających odpowiednie uprawnienia w każdym momencie eksploatacji Systemu edytowanie co najmniej następujących obszarów Systemu: parametryzacji Systemu, zawartości słowników, szablonów dokumentów, wzorców numeracji, wzorców dekretacji, s</w:t>
            </w:r>
            <w:r w:rsidR="00077A30">
              <w:rPr>
                <w:rFonts w:ascii="Verdana" w:hAnsi="Verdana"/>
                <w:bCs/>
                <w:iCs/>
                <w:sz w:val="20"/>
                <w:szCs w:val="20"/>
              </w:rPr>
              <w:t>truktury planu kont, itp. itd.</w:t>
            </w:r>
          </w:p>
        </w:tc>
        <w:tc>
          <w:tcPr>
            <w:tcW w:w="662" w:type="dxa"/>
            <w:noWrap/>
            <w:hideMark/>
          </w:tcPr>
          <w:p w14:paraId="1C87253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7AB538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13656EF" w14:textId="77777777" w:rsidTr="001579E2">
        <w:trPr>
          <w:trHeight w:val="791"/>
        </w:trPr>
        <w:tc>
          <w:tcPr>
            <w:tcW w:w="1532" w:type="dxa"/>
            <w:noWrap/>
            <w:hideMark/>
          </w:tcPr>
          <w:p w14:paraId="68A3EB7E" w14:textId="5DB85A9A"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38</w:t>
            </w:r>
            <w:r w:rsidR="001017EA" w:rsidRPr="001017EA">
              <w:rPr>
                <w:rFonts w:ascii="Verdana" w:hAnsi="Verdana"/>
                <w:bCs/>
                <w:iCs/>
                <w:sz w:val="20"/>
                <w:szCs w:val="20"/>
              </w:rPr>
              <w:t xml:space="preserve"> – WOS</w:t>
            </w:r>
          </w:p>
        </w:tc>
        <w:tc>
          <w:tcPr>
            <w:tcW w:w="11630" w:type="dxa"/>
            <w:hideMark/>
          </w:tcPr>
          <w:p w14:paraId="738E378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wspieranie obsługi korespondencji seryjnej poprzez umożliwienie definiowania szablonów standardowych listów i automatyczne generowanie listu standardowego w ramach wykonywania określonych zadań w procesie oraz umożliwiać zautomatyzowane, grupowe generowanie wydruków pochodzących z Systemu</w:t>
            </w:r>
          </w:p>
        </w:tc>
        <w:tc>
          <w:tcPr>
            <w:tcW w:w="662" w:type="dxa"/>
            <w:noWrap/>
            <w:hideMark/>
          </w:tcPr>
          <w:p w14:paraId="31F558C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C5C04F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0857747" w14:textId="77777777" w:rsidTr="001579E2">
        <w:trPr>
          <w:trHeight w:val="300"/>
        </w:trPr>
        <w:tc>
          <w:tcPr>
            <w:tcW w:w="1532" w:type="dxa"/>
            <w:noWrap/>
            <w:hideMark/>
          </w:tcPr>
          <w:p w14:paraId="7CB1F04D" w14:textId="65FD1EE3"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39</w:t>
            </w:r>
            <w:r w:rsidR="001017EA" w:rsidRPr="001017EA">
              <w:rPr>
                <w:rFonts w:ascii="Verdana" w:hAnsi="Verdana"/>
                <w:bCs/>
                <w:iCs/>
                <w:sz w:val="20"/>
                <w:szCs w:val="20"/>
              </w:rPr>
              <w:t xml:space="preserve"> – WOS</w:t>
            </w:r>
          </w:p>
        </w:tc>
        <w:tc>
          <w:tcPr>
            <w:tcW w:w="11630" w:type="dxa"/>
            <w:hideMark/>
          </w:tcPr>
          <w:p w14:paraId="515CC63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pracę użytkownika w kilku oknach jednocześnie</w:t>
            </w:r>
          </w:p>
        </w:tc>
        <w:tc>
          <w:tcPr>
            <w:tcW w:w="662" w:type="dxa"/>
            <w:noWrap/>
            <w:hideMark/>
          </w:tcPr>
          <w:p w14:paraId="6F2DED3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FF18B9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5885C52" w14:textId="77777777" w:rsidTr="001579E2">
        <w:trPr>
          <w:trHeight w:val="900"/>
        </w:trPr>
        <w:tc>
          <w:tcPr>
            <w:tcW w:w="1532" w:type="dxa"/>
            <w:noWrap/>
            <w:hideMark/>
          </w:tcPr>
          <w:p w14:paraId="1B3D9A97" w14:textId="67035026"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40</w:t>
            </w:r>
            <w:r w:rsidR="001017EA" w:rsidRPr="001017EA">
              <w:rPr>
                <w:rFonts w:ascii="Verdana" w:hAnsi="Verdana"/>
                <w:bCs/>
                <w:iCs/>
                <w:sz w:val="20"/>
                <w:szCs w:val="20"/>
              </w:rPr>
              <w:t xml:space="preserve"> – WOS</w:t>
            </w:r>
          </w:p>
        </w:tc>
        <w:tc>
          <w:tcPr>
            <w:tcW w:w="11630" w:type="dxa"/>
            <w:hideMark/>
          </w:tcPr>
          <w:p w14:paraId="2560446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alertowanie o zbliżających się terminach czy czynnościach do wykonania. Sposób alertowania, określanie warunków i obszarów objętych aletrowaniem czy definiowanie adresatów alertów musi być możliwe do konfiguracji</w:t>
            </w:r>
          </w:p>
        </w:tc>
        <w:tc>
          <w:tcPr>
            <w:tcW w:w="662" w:type="dxa"/>
            <w:noWrap/>
            <w:hideMark/>
          </w:tcPr>
          <w:p w14:paraId="792C4B6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356019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E8BF545" w14:textId="77777777" w:rsidTr="001579E2">
        <w:trPr>
          <w:trHeight w:val="1200"/>
        </w:trPr>
        <w:tc>
          <w:tcPr>
            <w:tcW w:w="1532" w:type="dxa"/>
            <w:noWrap/>
            <w:hideMark/>
          </w:tcPr>
          <w:p w14:paraId="5B4A746E" w14:textId="54D15CE5"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41</w:t>
            </w:r>
            <w:r w:rsidR="001017EA" w:rsidRPr="001017EA">
              <w:rPr>
                <w:rFonts w:ascii="Verdana" w:hAnsi="Verdana"/>
                <w:bCs/>
                <w:iCs/>
                <w:sz w:val="20"/>
                <w:szCs w:val="20"/>
              </w:rPr>
              <w:t xml:space="preserve"> – WOS</w:t>
            </w:r>
          </w:p>
        </w:tc>
        <w:tc>
          <w:tcPr>
            <w:tcW w:w="11630" w:type="dxa"/>
            <w:hideMark/>
          </w:tcPr>
          <w:p w14:paraId="5261741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użytkownikom logowanie się do niego na wielu urządzeniach. Jeśli użytkownik nie zakończył poprzedniej sesji na innym urządzeniu to podczas logowania się na innym urządzeniu System musi poinformować użytkownika o tym fakcie i dać możliwość podjęcia decyzji przez użytkownika czy zaniechać czy kontynuować próbę zalogowania się na nowym urządzeniu</w:t>
            </w:r>
          </w:p>
        </w:tc>
        <w:tc>
          <w:tcPr>
            <w:tcW w:w="662" w:type="dxa"/>
            <w:noWrap/>
            <w:hideMark/>
          </w:tcPr>
          <w:p w14:paraId="7FB008F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F55182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27DAA63" w14:textId="77777777" w:rsidTr="001579E2">
        <w:trPr>
          <w:trHeight w:val="1500"/>
        </w:trPr>
        <w:tc>
          <w:tcPr>
            <w:tcW w:w="1532" w:type="dxa"/>
            <w:noWrap/>
            <w:hideMark/>
          </w:tcPr>
          <w:p w14:paraId="7A4D29E3" w14:textId="72E69480"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lastRenderedPageBreak/>
              <w:t>42</w:t>
            </w:r>
            <w:r w:rsidR="001017EA" w:rsidRPr="001017EA">
              <w:rPr>
                <w:rFonts w:ascii="Verdana" w:hAnsi="Verdana"/>
                <w:bCs/>
                <w:iCs/>
                <w:sz w:val="20"/>
                <w:szCs w:val="20"/>
              </w:rPr>
              <w:t xml:space="preserve"> – WOS</w:t>
            </w:r>
          </w:p>
        </w:tc>
        <w:tc>
          <w:tcPr>
            <w:tcW w:w="11630" w:type="dxa"/>
            <w:hideMark/>
          </w:tcPr>
          <w:p w14:paraId="7D4CD0C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użytkownikowi dostęp do swojego profilu z dowolnej stacji roboczej czy innego urządzenia np. smartphona. Niezależnie, na której stacji roboczej czy innym urządzeniu użytkownik zaloguje się do Systemu musi mieć dostęp do swoich dokumentów i zadań oraz widoków zdefiniowanych we własnym profilu lub w profilu grupy, do której jest przypisany. Wszystkie ustawienia użytkownika muszą być zapisywane na serwerze</w:t>
            </w:r>
          </w:p>
        </w:tc>
        <w:tc>
          <w:tcPr>
            <w:tcW w:w="662" w:type="dxa"/>
            <w:noWrap/>
            <w:hideMark/>
          </w:tcPr>
          <w:p w14:paraId="06F2C1C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A01CF6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FAF692B" w14:textId="77777777" w:rsidTr="001579E2">
        <w:trPr>
          <w:trHeight w:val="600"/>
        </w:trPr>
        <w:tc>
          <w:tcPr>
            <w:tcW w:w="1532" w:type="dxa"/>
            <w:noWrap/>
            <w:hideMark/>
          </w:tcPr>
          <w:p w14:paraId="49FE4BE4" w14:textId="1C223DF4"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43</w:t>
            </w:r>
            <w:r w:rsidR="001017EA" w:rsidRPr="001017EA">
              <w:rPr>
                <w:rFonts w:ascii="Verdana" w:hAnsi="Verdana"/>
                <w:bCs/>
                <w:iCs/>
                <w:sz w:val="20"/>
                <w:szCs w:val="20"/>
              </w:rPr>
              <w:t xml:space="preserve"> – WOS</w:t>
            </w:r>
          </w:p>
        </w:tc>
        <w:tc>
          <w:tcPr>
            <w:tcW w:w="11630" w:type="dxa"/>
            <w:hideMark/>
          </w:tcPr>
          <w:p w14:paraId="3BB23EF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jednoczesny dostęp do danych przez wielu użytkowników, z zapewnieniem ochrony tych danych przed nieuprawnioną modyfikacją, utratą spójności lub zniszczeniem</w:t>
            </w:r>
          </w:p>
        </w:tc>
        <w:tc>
          <w:tcPr>
            <w:tcW w:w="662" w:type="dxa"/>
            <w:noWrap/>
            <w:hideMark/>
          </w:tcPr>
          <w:p w14:paraId="4025B0F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101DE0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771FCE1" w14:textId="77777777" w:rsidTr="001579E2">
        <w:trPr>
          <w:trHeight w:val="900"/>
        </w:trPr>
        <w:tc>
          <w:tcPr>
            <w:tcW w:w="1532" w:type="dxa"/>
            <w:noWrap/>
            <w:hideMark/>
          </w:tcPr>
          <w:p w14:paraId="47625A0F" w14:textId="3AA8ED37"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44</w:t>
            </w:r>
            <w:r w:rsidR="001017EA" w:rsidRPr="001017EA">
              <w:rPr>
                <w:rFonts w:ascii="Verdana" w:hAnsi="Verdana"/>
                <w:bCs/>
                <w:iCs/>
                <w:sz w:val="20"/>
                <w:szCs w:val="20"/>
              </w:rPr>
              <w:t xml:space="preserve"> – WOS</w:t>
            </w:r>
          </w:p>
        </w:tc>
        <w:tc>
          <w:tcPr>
            <w:tcW w:w="11630" w:type="dxa"/>
            <w:hideMark/>
          </w:tcPr>
          <w:p w14:paraId="2325C2A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eksport danych we wszystkich obszarach funkcjonalnych z co najmniej poziomu wszystkich raportów i zestawień co najmniej w formatach: xml, pdf, txt, csv oraz w formatach zgodnych z narzędziami MS Office</w:t>
            </w:r>
          </w:p>
        </w:tc>
        <w:tc>
          <w:tcPr>
            <w:tcW w:w="662" w:type="dxa"/>
            <w:noWrap/>
            <w:hideMark/>
          </w:tcPr>
          <w:p w14:paraId="7AAA166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A2B3A8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E215907" w14:textId="77777777" w:rsidTr="001579E2">
        <w:trPr>
          <w:trHeight w:val="168"/>
        </w:trPr>
        <w:tc>
          <w:tcPr>
            <w:tcW w:w="1532" w:type="dxa"/>
            <w:noWrap/>
            <w:hideMark/>
          </w:tcPr>
          <w:p w14:paraId="0AFF0C6C" w14:textId="0B0F5016"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45</w:t>
            </w:r>
            <w:r w:rsidR="001017EA" w:rsidRPr="001017EA">
              <w:rPr>
                <w:rFonts w:ascii="Verdana" w:hAnsi="Verdana"/>
                <w:bCs/>
                <w:iCs/>
                <w:sz w:val="20"/>
                <w:szCs w:val="20"/>
              </w:rPr>
              <w:t xml:space="preserve"> – WOS</w:t>
            </w:r>
          </w:p>
        </w:tc>
        <w:tc>
          <w:tcPr>
            <w:tcW w:w="11630" w:type="dxa"/>
            <w:hideMark/>
          </w:tcPr>
          <w:p w14:paraId="758C460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implementowanie reguł walidacji danych przed zaimportowaniem plików do bazy Systemu</w:t>
            </w:r>
          </w:p>
        </w:tc>
        <w:tc>
          <w:tcPr>
            <w:tcW w:w="662" w:type="dxa"/>
            <w:noWrap/>
            <w:hideMark/>
          </w:tcPr>
          <w:p w14:paraId="2168511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9FCB10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AFDBD12" w14:textId="77777777" w:rsidTr="001579E2">
        <w:trPr>
          <w:trHeight w:val="600"/>
        </w:trPr>
        <w:tc>
          <w:tcPr>
            <w:tcW w:w="1532" w:type="dxa"/>
            <w:noWrap/>
            <w:hideMark/>
          </w:tcPr>
          <w:p w14:paraId="50612D72" w14:textId="279B95B1"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46</w:t>
            </w:r>
            <w:r w:rsidR="001017EA" w:rsidRPr="001017EA">
              <w:rPr>
                <w:rFonts w:ascii="Verdana" w:hAnsi="Verdana"/>
                <w:bCs/>
                <w:iCs/>
                <w:sz w:val="20"/>
                <w:szCs w:val="20"/>
              </w:rPr>
              <w:t xml:space="preserve"> – WOS</w:t>
            </w:r>
          </w:p>
        </w:tc>
        <w:tc>
          <w:tcPr>
            <w:tcW w:w="11630" w:type="dxa"/>
            <w:hideMark/>
          </w:tcPr>
          <w:p w14:paraId="3B19485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import plików o dowolnej godzinie oraz umożliwia ustawienie dowolnego cyklu powtarzania importu, z możliwością uruchamiania importu w trybie ad–hoc</w:t>
            </w:r>
          </w:p>
        </w:tc>
        <w:tc>
          <w:tcPr>
            <w:tcW w:w="662" w:type="dxa"/>
            <w:noWrap/>
            <w:hideMark/>
          </w:tcPr>
          <w:p w14:paraId="53F8972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2CBAEC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8622159" w14:textId="77777777" w:rsidTr="001579E2">
        <w:trPr>
          <w:trHeight w:val="600"/>
        </w:trPr>
        <w:tc>
          <w:tcPr>
            <w:tcW w:w="1532" w:type="dxa"/>
            <w:noWrap/>
            <w:hideMark/>
          </w:tcPr>
          <w:p w14:paraId="534B4A22" w14:textId="58B51CF3"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47</w:t>
            </w:r>
            <w:r w:rsidR="001017EA" w:rsidRPr="001017EA">
              <w:rPr>
                <w:rFonts w:ascii="Verdana" w:hAnsi="Verdana"/>
                <w:bCs/>
                <w:iCs/>
                <w:sz w:val="20"/>
                <w:szCs w:val="20"/>
              </w:rPr>
              <w:t xml:space="preserve"> – WOS</w:t>
            </w:r>
          </w:p>
        </w:tc>
        <w:tc>
          <w:tcPr>
            <w:tcW w:w="11630" w:type="dxa"/>
            <w:hideMark/>
          </w:tcPr>
          <w:p w14:paraId="0A67EF1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importowanie i eksportowanie pliku ze/do wskazanej lokalizacji w sieci wewnętrznej i na stacji roboczej</w:t>
            </w:r>
          </w:p>
        </w:tc>
        <w:tc>
          <w:tcPr>
            <w:tcW w:w="662" w:type="dxa"/>
            <w:noWrap/>
            <w:hideMark/>
          </w:tcPr>
          <w:p w14:paraId="504C1F0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34FD31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94E30E1" w14:textId="77777777" w:rsidTr="001579E2">
        <w:trPr>
          <w:trHeight w:val="600"/>
        </w:trPr>
        <w:tc>
          <w:tcPr>
            <w:tcW w:w="1532" w:type="dxa"/>
            <w:noWrap/>
            <w:hideMark/>
          </w:tcPr>
          <w:p w14:paraId="67A6472B" w14:textId="7A3D155F"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48</w:t>
            </w:r>
            <w:r w:rsidR="001017EA" w:rsidRPr="001017EA">
              <w:rPr>
                <w:rFonts w:ascii="Verdana" w:hAnsi="Verdana"/>
                <w:bCs/>
                <w:iCs/>
                <w:sz w:val="20"/>
                <w:szCs w:val="20"/>
              </w:rPr>
              <w:t xml:space="preserve"> – WOS</w:t>
            </w:r>
          </w:p>
        </w:tc>
        <w:tc>
          <w:tcPr>
            <w:tcW w:w="11630" w:type="dxa"/>
            <w:hideMark/>
          </w:tcPr>
          <w:p w14:paraId="710535E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rejestrację operacji eksportu i importu danych realizowanych przy pomocy funkcji eksportu, wraz ze wskazaniem użytkownika, daty oraz zakresu eksportowanych danych</w:t>
            </w:r>
          </w:p>
        </w:tc>
        <w:tc>
          <w:tcPr>
            <w:tcW w:w="662" w:type="dxa"/>
            <w:noWrap/>
            <w:hideMark/>
          </w:tcPr>
          <w:p w14:paraId="6FF2C83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FF807C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3C8DB59" w14:textId="77777777" w:rsidTr="001579E2">
        <w:trPr>
          <w:trHeight w:val="600"/>
        </w:trPr>
        <w:tc>
          <w:tcPr>
            <w:tcW w:w="1532" w:type="dxa"/>
            <w:noWrap/>
            <w:hideMark/>
          </w:tcPr>
          <w:p w14:paraId="47B629AA" w14:textId="35374B1F"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49</w:t>
            </w:r>
            <w:r w:rsidR="001017EA" w:rsidRPr="001017EA">
              <w:rPr>
                <w:rFonts w:ascii="Verdana" w:hAnsi="Verdana"/>
                <w:bCs/>
                <w:iCs/>
                <w:sz w:val="20"/>
                <w:szCs w:val="20"/>
              </w:rPr>
              <w:t xml:space="preserve"> – WOS</w:t>
            </w:r>
          </w:p>
        </w:tc>
        <w:tc>
          <w:tcPr>
            <w:tcW w:w="11630" w:type="dxa"/>
            <w:hideMark/>
          </w:tcPr>
          <w:p w14:paraId="3269376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eksport pozycji każdego słownika oraz wskazanego zakresu pozycji słownika do pliku w formacie co najmniej xml, pdf, txt i pakietu MS Office, csv</w:t>
            </w:r>
          </w:p>
        </w:tc>
        <w:tc>
          <w:tcPr>
            <w:tcW w:w="662" w:type="dxa"/>
            <w:noWrap/>
            <w:hideMark/>
          </w:tcPr>
          <w:p w14:paraId="097F195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BFB53C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4E7EBA9" w14:textId="77777777" w:rsidTr="001579E2">
        <w:trPr>
          <w:trHeight w:val="1200"/>
        </w:trPr>
        <w:tc>
          <w:tcPr>
            <w:tcW w:w="1532" w:type="dxa"/>
            <w:noWrap/>
            <w:hideMark/>
          </w:tcPr>
          <w:p w14:paraId="6B939CB4" w14:textId="7AF9DECA"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50</w:t>
            </w:r>
            <w:r w:rsidR="001017EA" w:rsidRPr="001017EA">
              <w:rPr>
                <w:rFonts w:ascii="Verdana" w:hAnsi="Verdana"/>
                <w:bCs/>
                <w:iCs/>
                <w:sz w:val="20"/>
                <w:szCs w:val="20"/>
              </w:rPr>
              <w:t xml:space="preserve"> – WOS</w:t>
            </w:r>
          </w:p>
        </w:tc>
        <w:tc>
          <w:tcPr>
            <w:tcW w:w="11630" w:type="dxa"/>
            <w:hideMark/>
          </w:tcPr>
          <w:p w14:paraId="18EF882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przechowywanie dowolnego typu danych cyfrowych, w tym: dokumentów biurowych MS Office, obrazów (dokumentów skanowanych), dokumentów tekstowych, plików dźwiękowych i filmowych, dokumentów xml i html, danych wyjściowych (raportów) generowanych przez aplikacje komputerowe, poczty elektronicznej, itp.</w:t>
            </w:r>
          </w:p>
        </w:tc>
        <w:tc>
          <w:tcPr>
            <w:tcW w:w="662" w:type="dxa"/>
            <w:noWrap/>
            <w:hideMark/>
          </w:tcPr>
          <w:p w14:paraId="3846DCD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193F9E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BFCA37C" w14:textId="77777777" w:rsidTr="001579E2">
        <w:trPr>
          <w:trHeight w:val="600"/>
        </w:trPr>
        <w:tc>
          <w:tcPr>
            <w:tcW w:w="1532" w:type="dxa"/>
            <w:noWrap/>
            <w:hideMark/>
          </w:tcPr>
          <w:p w14:paraId="0048A830" w14:textId="6C21A1F7"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51</w:t>
            </w:r>
            <w:r w:rsidR="001017EA" w:rsidRPr="001017EA">
              <w:rPr>
                <w:rFonts w:ascii="Verdana" w:hAnsi="Verdana"/>
                <w:bCs/>
                <w:iCs/>
                <w:sz w:val="20"/>
                <w:szCs w:val="20"/>
              </w:rPr>
              <w:t xml:space="preserve"> – WOS</w:t>
            </w:r>
          </w:p>
        </w:tc>
        <w:tc>
          <w:tcPr>
            <w:tcW w:w="11630" w:type="dxa"/>
            <w:hideMark/>
          </w:tcPr>
          <w:p w14:paraId="7E68DB3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tworzenie szablonów dokumentów w oparciu o narzędzia zgodne z MS Office lub posiada własne narzędzia w tym zakresie</w:t>
            </w:r>
          </w:p>
        </w:tc>
        <w:tc>
          <w:tcPr>
            <w:tcW w:w="662" w:type="dxa"/>
            <w:noWrap/>
            <w:hideMark/>
          </w:tcPr>
          <w:p w14:paraId="17AF3D3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8CBC2C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67FC92A" w14:textId="77777777" w:rsidTr="001579E2">
        <w:trPr>
          <w:trHeight w:val="600"/>
        </w:trPr>
        <w:tc>
          <w:tcPr>
            <w:tcW w:w="1532" w:type="dxa"/>
            <w:noWrap/>
            <w:hideMark/>
          </w:tcPr>
          <w:p w14:paraId="2618BFAA" w14:textId="50B724AD"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lastRenderedPageBreak/>
              <w:t>52</w:t>
            </w:r>
            <w:r w:rsidR="001017EA" w:rsidRPr="001017EA">
              <w:rPr>
                <w:rFonts w:ascii="Verdana" w:hAnsi="Verdana"/>
                <w:bCs/>
                <w:iCs/>
                <w:sz w:val="20"/>
                <w:szCs w:val="20"/>
              </w:rPr>
              <w:t xml:space="preserve"> – WOS</w:t>
            </w:r>
          </w:p>
        </w:tc>
        <w:tc>
          <w:tcPr>
            <w:tcW w:w="11630" w:type="dxa"/>
            <w:hideMark/>
          </w:tcPr>
          <w:p w14:paraId="1E7D9AB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przejście z poziomu Systemu bezpośrednio do edycji pola tekstowego, przypisanej do danego formatu pliku aplikacji dostępnej na stacji roboczej</w:t>
            </w:r>
          </w:p>
        </w:tc>
        <w:tc>
          <w:tcPr>
            <w:tcW w:w="662" w:type="dxa"/>
            <w:noWrap/>
            <w:hideMark/>
          </w:tcPr>
          <w:p w14:paraId="53A58D5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12D00A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4EB99A3" w14:textId="77777777" w:rsidTr="001579E2">
        <w:trPr>
          <w:trHeight w:val="1200"/>
        </w:trPr>
        <w:tc>
          <w:tcPr>
            <w:tcW w:w="1532" w:type="dxa"/>
            <w:noWrap/>
            <w:hideMark/>
          </w:tcPr>
          <w:p w14:paraId="6F54FB57" w14:textId="61CA1C19"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53</w:t>
            </w:r>
            <w:r w:rsidR="001017EA" w:rsidRPr="001017EA">
              <w:rPr>
                <w:rFonts w:ascii="Verdana" w:hAnsi="Verdana"/>
                <w:bCs/>
                <w:iCs/>
                <w:sz w:val="20"/>
                <w:szCs w:val="20"/>
              </w:rPr>
              <w:t xml:space="preserve"> – WOS</w:t>
            </w:r>
          </w:p>
        </w:tc>
        <w:tc>
          <w:tcPr>
            <w:tcW w:w="11630" w:type="dxa"/>
            <w:hideMark/>
          </w:tcPr>
          <w:p w14:paraId="2A3B237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musi umożliwiać automatyczne wypełniane przez System pól dokumentów/formularzy na podstawie danych przechowywanych w bazie danych Systemu np. gdy, w którymś z obszarów funkcjonalnych Systemu zostanie wybrany np. kontrahent to wszystkie jego raz zdefiniowane dane automatycznie zostaną wypełnione w zakresie jaki jest niezbędny do dalszego procedowania danej czynności biznesowej realizowanej w Systemie </w:t>
            </w:r>
          </w:p>
        </w:tc>
        <w:tc>
          <w:tcPr>
            <w:tcW w:w="662" w:type="dxa"/>
            <w:noWrap/>
            <w:hideMark/>
          </w:tcPr>
          <w:p w14:paraId="39CBF3E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057D74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B29161D" w14:textId="77777777" w:rsidTr="001579E2">
        <w:trPr>
          <w:trHeight w:val="300"/>
        </w:trPr>
        <w:tc>
          <w:tcPr>
            <w:tcW w:w="1532" w:type="dxa"/>
            <w:noWrap/>
            <w:hideMark/>
          </w:tcPr>
          <w:p w14:paraId="7D71D4EF" w14:textId="454FD25C"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54</w:t>
            </w:r>
            <w:r w:rsidR="001017EA" w:rsidRPr="001017EA">
              <w:rPr>
                <w:rFonts w:ascii="Verdana" w:hAnsi="Verdana"/>
                <w:bCs/>
                <w:iCs/>
                <w:sz w:val="20"/>
                <w:szCs w:val="20"/>
              </w:rPr>
              <w:t xml:space="preserve"> – WOS</w:t>
            </w:r>
          </w:p>
        </w:tc>
        <w:tc>
          <w:tcPr>
            <w:tcW w:w="11630" w:type="dxa"/>
            <w:hideMark/>
          </w:tcPr>
          <w:p w14:paraId="1302C30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grupową aktualizację wartości dla wybranych przez użytkownika pozycjach danych</w:t>
            </w:r>
          </w:p>
        </w:tc>
        <w:tc>
          <w:tcPr>
            <w:tcW w:w="662" w:type="dxa"/>
            <w:noWrap/>
            <w:hideMark/>
          </w:tcPr>
          <w:p w14:paraId="6C015E5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B8C947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3C46916" w14:textId="77777777" w:rsidTr="001579E2">
        <w:trPr>
          <w:trHeight w:val="600"/>
        </w:trPr>
        <w:tc>
          <w:tcPr>
            <w:tcW w:w="1532" w:type="dxa"/>
            <w:noWrap/>
            <w:hideMark/>
          </w:tcPr>
          <w:p w14:paraId="624231CC" w14:textId="0D067F08"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55</w:t>
            </w:r>
            <w:r w:rsidR="001017EA" w:rsidRPr="001017EA">
              <w:rPr>
                <w:rFonts w:ascii="Verdana" w:hAnsi="Verdana"/>
                <w:bCs/>
                <w:iCs/>
                <w:sz w:val="20"/>
                <w:szCs w:val="20"/>
              </w:rPr>
              <w:t xml:space="preserve"> – WOS</w:t>
            </w:r>
          </w:p>
        </w:tc>
        <w:tc>
          <w:tcPr>
            <w:tcW w:w="11630" w:type="dxa"/>
            <w:hideMark/>
          </w:tcPr>
          <w:p w14:paraId="207D421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korzystanie z funkcji matematycznych by automatycznie wyliczały wartości w poszczególnych polach Systemu oraz w raportach</w:t>
            </w:r>
          </w:p>
        </w:tc>
        <w:tc>
          <w:tcPr>
            <w:tcW w:w="662" w:type="dxa"/>
            <w:noWrap/>
            <w:hideMark/>
          </w:tcPr>
          <w:p w14:paraId="005D442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50D215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26585A4" w14:textId="77777777" w:rsidTr="001579E2">
        <w:trPr>
          <w:trHeight w:val="300"/>
        </w:trPr>
        <w:tc>
          <w:tcPr>
            <w:tcW w:w="1532" w:type="dxa"/>
            <w:noWrap/>
            <w:hideMark/>
          </w:tcPr>
          <w:p w14:paraId="11004379" w14:textId="6E2A0DC0"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56</w:t>
            </w:r>
            <w:r w:rsidR="001017EA" w:rsidRPr="001017EA">
              <w:rPr>
                <w:rFonts w:ascii="Verdana" w:hAnsi="Verdana"/>
                <w:bCs/>
                <w:iCs/>
                <w:sz w:val="20"/>
                <w:szCs w:val="20"/>
              </w:rPr>
              <w:t xml:space="preserve"> – WOS</w:t>
            </w:r>
          </w:p>
        </w:tc>
        <w:tc>
          <w:tcPr>
            <w:tcW w:w="11630" w:type="dxa"/>
            <w:hideMark/>
          </w:tcPr>
          <w:p w14:paraId="522933C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powtórne przetworzenie danych np. po błędzie importu</w:t>
            </w:r>
          </w:p>
        </w:tc>
        <w:tc>
          <w:tcPr>
            <w:tcW w:w="662" w:type="dxa"/>
            <w:noWrap/>
            <w:hideMark/>
          </w:tcPr>
          <w:p w14:paraId="11B4235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6BBEC5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E94566C" w14:textId="77777777" w:rsidTr="001579E2">
        <w:trPr>
          <w:trHeight w:val="196"/>
        </w:trPr>
        <w:tc>
          <w:tcPr>
            <w:tcW w:w="1532" w:type="dxa"/>
            <w:noWrap/>
            <w:hideMark/>
          </w:tcPr>
          <w:p w14:paraId="7BC4B07A" w14:textId="1D95D4A4"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57</w:t>
            </w:r>
            <w:r w:rsidR="001017EA" w:rsidRPr="001017EA">
              <w:rPr>
                <w:rFonts w:ascii="Verdana" w:hAnsi="Verdana"/>
                <w:bCs/>
                <w:iCs/>
                <w:sz w:val="20"/>
                <w:szCs w:val="20"/>
              </w:rPr>
              <w:t xml:space="preserve"> – WOS</w:t>
            </w:r>
          </w:p>
        </w:tc>
        <w:tc>
          <w:tcPr>
            <w:tcW w:w="11630" w:type="dxa"/>
            <w:hideMark/>
          </w:tcPr>
          <w:p w14:paraId="43B3389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prezentowanie statusu procesu importu/eksportu czy generowania danych do Systemu</w:t>
            </w:r>
          </w:p>
        </w:tc>
        <w:tc>
          <w:tcPr>
            <w:tcW w:w="662" w:type="dxa"/>
            <w:noWrap/>
            <w:hideMark/>
          </w:tcPr>
          <w:p w14:paraId="4D8F1E3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68745F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0ABB063" w14:textId="77777777" w:rsidTr="001579E2">
        <w:trPr>
          <w:trHeight w:val="300"/>
        </w:trPr>
        <w:tc>
          <w:tcPr>
            <w:tcW w:w="1532" w:type="dxa"/>
            <w:noWrap/>
            <w:hideMark/>
          </w:tcPr>
          <w:p w14:paraId="6BC43577" w14:textId="6E43A31E"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58</w:t>
            </w:r>
            <w:r w:rsidR="001017EA" w:rsidRPr="001017EA">
              <w:rPr>
                <w:rFonts w:ascii="Verdana" w:hAnsi="Verdana"/>
                <w:bCs/>
                <w:iCs/>
                <w:sz w:val="20"/>
                <w:szCs w:val="20"/>
              </w:rPr>
              <w:t xml:space="preserve"> – WOS</w:t>
            </w:r>
          </w:p>
        </w:tc>
        <w:tc>
          <w:tcPr>
            <w:tcW w:w="11630" w:type="dxa"/>
            <w:hideMark/>
          </w:tcPr>
          <w:p w14:paraId="6143F3F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informowanie użytkownika, że jest w trakcie wykonywania jakiejś czynności</w:t>
            </w:r>
          </w:p>
        </w:tc>
        <w:tc>
          <w:tcPr>
            <w:tcW w:w="662" w:type="dxa"/>
            <w:noWrap/>
            <w:hideMark/>
          </w:tcPr>
          <w:p w14:paraId="06F32D9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A27B73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CCAB40C" w14:textId="77777777" w:rsidTr="001579E2">
        <w:trPr>
          <w:trHeight w:val="300"/>
        </w:trPr>
        <w:tc>
          <w:tcPr>
            <w:tcW w:w="1532" w:type="dxa"/>
            <w:noWrap/>
            <w:hideMark/>
          </w:tcPr>
          <w:p w14:paraId="759A9AC8" w14:textId="636F6E3E"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59</w:t>
            </w:r>
            <w:r w:rsidR="001017EA" w:rsidRPr="001017EA">
              <w:rPr>
                <w:rFonts w:ascii="Verdana" w:hAnsi="Verdana"/>
                <w:bCs/>
                <w:iCs/>
                <w:sz w:val="20"/>
                <w:szCs w:val="20"/>
              </w:rPr>
              <w:t xml:space="preserve"> – WOS</w:t>
            </w:r>
          </w:p>
        </w:tc>
        <w:tc>
          <w:tcPr>
            <w:tcW w:w="11630" w:type="dxa"/>
            <w:hideMark/>
          </w:tcPr>
          <w:p w14:paraId="4730DC2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musi umożliwiać automatyczną kontrolę kompletności i spójności pobranych danych </w:t>
            </w:r>
          </w:p>
        </w:tc>
        <w:tc>
          <w:tcPr>
            <w:tcW w:w="662" w:type="dxa"/>
            <w:noWrap/>
            <w:hideMark/>
          </w:tcPr>
          <w:p w14:paraId="387B650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0DF2CE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F04ACB3" w14:textId="77777777" w:rsidTr="001579E2">
        <w:trPr>
          <w:trHeight w:val="300"/>
        </w:trPr>
        <w:tc>
          <w:tcPr>
            <w:tcW w:w="1532" w:type="dxa"/>
            <w:noWrap/>
            <w:hideMark/>
          </w:tcPr>
          <w:p w14:paraId="4769FC43" w14:textId="21CBB59A" w:rsidR="001017EA" w:rsidRPr="001017EA" w:rsidRDefault="006263D3" w:rsidP="001017EA">
            <w:pPr>
              <w:spacing w:after="120" w:line="360" w:lineRule="auto"/>
              <w:rPr>
                <w:rFonts w:ascii="Verdana" w:hAnsi="Verdana"/>
                <w:bCs/>
                <w:iCs/>
                <w:sz w:val="20"/>
                <w:szCs w:val="20"/>
              </w:rPr>
            </w:pPr>
            <w:r>
              <w:rPr>
                <w:rFonts w:ascii="Verdana" w:hAnsi="Verdana"/>
                <w:bCs/>
                <w:iCs/>
                <w:sz w:val="20"/>
                <w:szCs w:val="20"/>
              </w:rPr>
              <w:t>60</w:t>
            </w:r>
            <w:r w:rsidR="001017EA" w:rsidRPr="001017EA">
              <w:rPr>
                <w:rFonts w:ascii="Verdana" w:hAnsi="Verdana"/>
                <w:bCs/>
                <w:iCs/>
                <w:sz w:val="20"/>
                <w:szCs w:val="20"/>
              </w:rPr>
              <w:t xml:space="preserve"> – WOS</w:t>
            </w:r>
          </w:p>
        </w:tc>
        <w:tc>
          <w:tcPr>
            <w:tcW w:w="11630" w:type="dxa"/>
            <w:hideMark/>
          </w:tcPr>
          <w:p w14:paraId="47FF704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musi umożliwiać komunikowanie się z różnymi urządzeniami wejściowymi i wyjściowymi </w:t>
            </w:r>
          </w:p>
        </w:tc>
        <w:tc>
          <w:tcPr>
            <w:tcW w:w="662" w:type="dxa"/>
            <w:noWrap/>
            <w:hideMark/>
          </w:tcPr>
          <w:p w14:paraId="2D82464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9CE00E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5B35B3E" w14:textId="77777777" w:rsidTr="007C53E1">
        <w:trPr>
          <w:trHeight w:val="300"/>
        </w:trPr>
        <w:tc>
          <w:tcPr>
            <w:tcW w:w="1532" w:type="dxa"/>
            <w:noWrap/>
            <w:hideMark/>
          </w:tcPr>
          <w:p w14:paraId="25D051E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04A76AA8" w14:textId="15032A1A" w:rsidR="001017EA" w:rsidRPr="001017EA" w:rsidRDefault="001017EA" w:rsidP="001017EA">
            <w:pPr>
              <w:spacing w:line="360" w:lineRule="auto"/>
              <w:jc w:val="both"/>
              <w:rPr>
                <w:rFonts w:ascii="Verdana" w:hAnsi="Verdana"/>
                <w:bCs/>
                <w:iCs/>
                <w:sz w:val="20"/>
                <w:szCs w:val="20"/>
              </w:rPr>
            </w:pPr>
            <w:r w:rsidRPr="001017EA">
              <w:rPr>
                <w:rFonts w:ascii="Verdana" w:hAnsi="Verdana"/>
                <w:b/>
                <w:bCs/>
                <w:iCs/>
                <w:sz w:val="20"/>
                <w:szCs w:val="20"/>
              </w:rPr>
              <w:t>Platforma Systemowa</w:t>
            </w:r>
          </w:p>
        </w:tc>
      </w:tr>
      <w:tr w:rsidR="001017EA" w:rsidRPr="001017EA" w14:paraId="0862456F" w14:textId="77777777" w:rsidTr="001579E2">
        <w:trPr>
          <w:trHeight w:val="900"/>
        </w:trPr>
        <w:tc>
          <w:tcPr>
            <w:tcW w:w="1532" w:type="dxa"/>
            <w:noWrap/>
            <w:hideMark/>
          </w:tcPr>
          <w:p w14:paraId="6CC01371" w14:textId="76642869"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61</w:t>
            </w:r>
            <w:r w:rsidR="001017EA" w:rsidRPr="001017EA">
              <w:rPr>
                <w:rFonts w:ascii="Verdana" w:hAnsi="Verdana"/>
                <w:bCs/>
                <w:iCs/>
                <w:sz w:val="20"/>
                <w:szCs w:val="20"/>
              </w:rPr>
              <w:t xml:space="preserve"> – WOS</w:t>
            </w:r>
          </w:p>
        </w:tc>
        <w:tc>
          <w:tcPr>
            <w:tcW w:w="11630" w:type="dxa"/>
            <w:hideMark/>
          </w:tcPr>
          <w:p w14:paraId="1FB6BF8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być zbudowany co najmniej w architekturze trójwarstwowej: warstwa prezentacji obsługiwana przez stację użytkownika, warstwa logiki biznesowej obsługiwana przez serwer aplikacji, warstwa danych obsługiwana przez bazę danych</w:t>
            </w:r>
          </w:p>
        </w:tc>
        <w:tc>
          <w:tcPr>
            <w:tcW w:w="662" w:type="dxa"/>
            <w:noWrap/>
            <w:hideMark/>
          </w:tcPr>
          <w:p w14:paraId="40DF547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2B86E0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A791E4E" w14:textId="77777777" w:rsidTr="001579E2">
        <w:trPr>
          <w:trHeight w:val="600"/>
        </w:trPr>
        <w:tc>
          <w:tcPr>
            <w:tcW w:w="1532" w:type="dxa"/>
            <w:noWrap/>
            <w:hideMark/>
          </w:tcPr>
          <w:p w14:paraId="3D0E77F6" w14:textId="5AFC221A"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62</w:t>
            </w:r>
            <w:r w:rsidR="001017EA" w:rsidRPr="001017EA">
              <w:rPr>
                <w:rFonts w:ascii="Verdana" w:hAnsi="Verdana"/>
                <w:bCs/>
                <w:iCs/>
                <w:sz w:val="20"/>
                <w:szCs w:val="20"/>
              </w:rPr>
              <w:t xml:space="preserve"> – WOS</w:t>
            </w:r>
          </w:p>
        </w:tc>
        <w:tc>
          <w:tcPr>
            <w:tcW w:w="11630" w:type="dxa"/>
            <w:hideMark/>
          </w:tcPr>
          <w:p w14:paraId="6F1CDA8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się składać z minimum trzech niezależnych środowisk w szczególności produkcyjnego, developerskiego i zapasowego</w:t>
            </w:r>
          </w:p>
        </w:tc>
        <w:tc>
          <w:tcPr>
            <w:tcW w:w="662" w:type="dxa"/>
            <w:noWrap/>
            <w:hideMark/>
          </w:tcPr>
          <w:p w14:paraId="40F855C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200243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E86A7F4" w14:textId="77777777" w:rsidTr="001579E2">
        <w:trPr>
          <w:trHeight w:val="600"/>
        </w:trPr>
        <w:tc>
          <w:tcPr>
            <w:tcW w:w="1532" w:type="dxa"/>
            <w:noWrap/>
            <w:hideMark/>
          </w:tcPr>
          <w:p w14:paraId="038C5A26" w14:textId="165FCA93"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63</w:t>
            </w:r>
            <w:r w:rsidR="001017EA" w:rsidRPr="001017EA">
              <w:rPr>
                <w:rFonts w:ascii="Verdana" w:hAnsi="Verdana"/>
                <w:bCs/>
                <w:iCs/>
                <w:sz w:val="20"/>
                <w:szCs w:val="20"/>
              </w:rPr>
              <w:t xml:space="preserve"> – WOS</w:t>
            </w:r>
          </w:p>
        </w:tc>
        <w:tc>
          <w:tcPr>
            <w:tcW w:w="11630" w:type="dxa"/>
            <w:hideMark/>
          </w:tcPr>
          <w:p w14:paraId="3A6B260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polski interfejs. Dotyczy to między innymi wszelkich komunikatów również tych o błędach, interfejsu użytkownika, raportów, sortowania czy wyszukiwania itd.</w:t>
            </w:r>
          </w:p>
        </w:tc>
        <w:tc>
          <w:tcPr>
            <w:tcW w:w="662" w:type="dxa"/>
            <w:noWrap/>
            <w:hideMark/>
          </w:tcPr>
          <w:p w14:paraId="3B9F3D5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70178D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68DFEE1" w14:textId="77777777" w:rsidTr="001579E2">
        <w:trPr>
          <w:trHeight w:val="300"/>
        </w:trPr>
        <w:tc>
          <w:tcPr>
            <w:tcW w:w="1532" w:type="dxa"/>
            <w:noWrap/>
            <w:hideMark/>
          </w:tcPr>
          <w:p w14:paraId="4EE6042C" w14:textId="672D5FA9"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lastRenderedPageBreak/>
              <w:t>64</w:t>
            </w:r>
            <w:r w:rsidR="001017EA" w:rsidRPr="001017EA">
              <w:rPr>
                <w:rFonts w:ascii="Verdana" w:hAnsi="Verdana"/>
                <w:bCs/>
                <w:iCs/>
                <w:sz w:val="20"/>
                <w:szCs w:val="20"/>
              </w:rPr>
              <w:t xml:space="preserve"> – WOS</w:t>
            </w:r>
          </w:p>
        </w:tc>
        <w:tc>
          <w:tcPr>
            <w:tcW w:w="11630" w:type="dxa"/>
            <w:hideMark/>
          </w:tcPr>
          <w:p w14:paraId="693ADF3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zapewniać możliwość rozbudowy o nowe funkcje realizujące potrzeby użytkownika</w:t>
            </w:r>
          </w:p>
        </w:tc>
        <w:tc>
          <w:tcPr>
            <w:tcW w:w="662" w:type="dxa"/>
            <w:noWrap/>
            <w:hideMark/>
          </w:tcPr>
          <w:p w14:paraId="1292ACB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FF8602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16E37C9" w14:textId="77777777" w:rsidTr="001579E2">
        <w:trPr>
          <w:trHeight w:val="600"/>
        </w:trPr>
        <w:tc>
          <w:tcPr>
            <w:tcW w:w="1532" w:type="dxa"/>
            <w:noWrap/>
            <w:hideMark/>
          </w:tcPr>
          <w:p w14:paraId="6077CC7C" w14:textId="1A8786EF"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65</w:t>
            </w:r>
            <w:r w:rsidR="001017EA" w:rsidRPr="001017EA">
              <w:rPr>
                <w:rFonts w:ascii="Verdana" w:hAnsi="Verdana"/>
                <w:bCs/>
                <w:iCs/>
                <w:sz w:val="20"/>
                <w:szCs w:val="20"/>
              </w:rPr>
              <w:t xml:space="preserve"> – WOS</w:t>
            </w:r>
          </w:p>
        </w:tc>
        <w:tc>
          <w:tcPr>
            <w:tcW w:w="11630" w:type="dxa"/>
            <w:hideMark/>
          </w:tcPr>
          <w:p w14:paraId="6EECAD9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być zbudowany w oparciu o oprogramowanie standardowe w zakresie: oprogramowania aplikacyjnego, serwerów aplikacji, oprogramowania bazodanowego oraz systemów operacyjnych</w:t>
            </w:r>
          </w:p>
        </w:tc>
        <w:tc>
          <w:tcPr>
            <w:tcW w:w="662" w:type="dxa"/>
            <w:noWrap/>
            <w:hideMark/>
          </w:tcPr>
          <w:p w14:paraId="08CBDC4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FCDB38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70101BD" w14:textId="77777777" w:rsidTr="001579E2">
        <w:trPr>
          <w:trHeight w:val="300"/>
        </w:trPr>
        <w:tc>
          <w:tcPr>
            <w:tcW w:w="1532" w:type="dxa"/>
            <w:noWrap/>
            <w:hideMark/>
          </w:tcPr>
          <w:p w14:paraId="5C5EF4C2" w14:textId="7336066A"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66</w:t>
            </w:r>
            <w:r w:rsidR="001017EA" w:rsidRPr="001017EA">
              <w:rPr>
                <w:rFonts w:ascii="Verdana" w:hAnsi="Verdana"/>
                <w:bCs/>
                <w:iCs/>
                <w:sz w:val="20"/>
                <w:szCs w:val="20"/>
              </w:rPr>
              <w:t xml:space="preserve"> – WOS</w:t>
            </w:r>
          </w:p>
        </w:tc>
        <w:tc>
          <w:tcPr>
            <w:tcW w:w="11630" w:type="dxa"/>
            <w:hideMark/>
          </w:tcPr>
          <w:p w14:paraId="41E08F0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zawierać narzędzia do budowy interfejsów użytkownika – GUI</w:t>
            </w:r>
          </w:p>
        </w:tc>
        <w:tc>
          <w:tcPr>
            <w:tcW w:w="662" w:type="dxa"/>
            <w:noWrap/>
            <w:hideMark/>
          </w:tcPr>
          <w:p w14:paraId="5EDC674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873A15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3079CCE" w14:textId="77777777" w:rsidTr="001579E2">
        <w:trPr>
          <w:trHeight w:val="600"/>
        </w:trPr>
        <w:tc>
          <w:tcPr>
            <w:tcW w:w="1532" w:type="dxa"/>
            <w:noWrap/>
            <w:hideMark/>
          </w:tcPr>
          <w:p w14:paraId="1CAC6A8E" w14:textId="6D3B4B35"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67</w:t>
            </w:r>
            <w:r w:rsidR="001017EA" w:rsidRPr="001017EA">
              <w:rPr>
                <w:rFonts w:ascii="Verdana" w:hAnsi="Verdana"/>
                <w:bCs/>
                <w:iCs/>
                <w:sz w:val="20"/>
                <w:szCs w:val="20"/>
              </w:rPr>
              <w:t xml:space="preserve"> – WOS</w:t>
            </w:r>
          </w:p>
        </w:tc>
        <w:tc>
          <w:tcPr>
            <w:tcW w:w="11630" w:type="dxa"/>
            <w:hideMark/>
          </w:tcPr>
          <w:p w14:paraId="1D809A9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wbudowane i zintegrowane ze wszystkimi obszarami funkcjonalnymi mechanizmy wspierające przepływ procesów – workflow</w:t>
            </w:r>
          </w:p>
        </w:tc>
        <w:tc>
          <w:tcPr>
            <w:tcW w:w="662" w:type="dxa"/>
            <w:noWrap/>
            <w:hideMark/>
          </w:tcPr>
          <w:p w14:paraId="69B72D8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35A875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EE897D5" w14:textId="77777777" w:rsidTr="001579E2">
        <w:trPr>
          <w:trHeight w:val="300"/>
        </w:trPr>
        <w:tc>
          <w:tcPr>
            <w:tcW w:w="1532" w:type="dxa"/>
            <w:noWrap/>
            <w:hideMark/>
          </w:tcPr>
          <w:p w14:paraId="46175025" w14:textId="425C3CD4"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68</w:t>
            </w:r>
            <w:r w:rsidR="001017EA" w:rsidRPr="001017EA">
              <w:rPr>
                <w:rFonts w:ascii="Verdana" w:hAnsi="Verdana"/>
                <w:bCs/>
                <w:iCs/>
                <w:sz w:val="20"/>
                <w:szCs w:val="20"/>
              </w:rPr>
              <w:t xml:space="preserve"> – WOS</w:t>
            </w:r>
          </w:p>
        </w:tc>
        <w:tc>
          <w:tcPr>
            <w:tcW w:w="11630" w:type="dxa"/>
            <w:hideMark/>
          </w:tcPr>
          <w:p w14:paraId="076A75F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możliwość aktualizacji wersji</w:t>
            </w:r>
          </w:p>
        </w:tc>
        <w:tc>
          <w:tcPr>
            <w:tcW w:w="662" w:type="dxa"/>
            <w:noWrap/>
            <w:hideMark/>
          </w:tcPr>
          <w:p w14:paraId="1A3BFBA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A32836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4451AA1" w14:textId="77777777" w:rsidTr="001579E2">
        <w:trPr>
          <w:trHeight w:val="300"/>
        </w:trPr>
        <w:tc>
          <w:tcPr>
            <w:tcW w:w="1532" w:type="dxa"/>
            <w:noWrap/>
            <w:hideMark/>
          </w:tcPr>
          <w:p w14:paraId="4C1598CD" w14:textId="75641826"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69</w:t>
            </w:r>
            <w:r w:rsidR="001017EA" w:rsidRPr="001017EA">
              <w:rPr>
                <w:rFonts w:ascii="Verdana" w:hAnsi="Verdana"/>
                <w:bCs/>
                <w:iCs/>
                <w:sz w:val="20"/>
                <w:szCs w:val="20"/>
              </w:rPr>
              <w:t xml:space="preserve"> – WOS</w:t>
            </w:r>
          </w:p>
        </w:tc>
        <w:tc>
          <w:tcPr>
            <w:tcW w:w="11630" w:type="dxa"/>
            <w:hideMark/>
          </w:tcPr>
          <w:p w14:paraId="7393C2D1"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wykorzystywać system bazodanowy jednego producenta </w:t>
            </w:r>
          </w:p>
        </w:tc>
        <w:tc>
          <w:tcPr>
            <w:tcW w:w="662" w:type="dxa"/>
            <w:noWrap/>
            <w:hideMark/>
          </w:tcPr>
          <w:p w14:paraId="06A5BDA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F6A18C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8631D22" w14:textId="77777777" w:rsidTr="001579E2">
        <w:trPr>
          <w:trHeight w:val="600"/>
        </w:trPr>
        <w:tc>
          <w:tcPr>
            <w:tcW w:w="1532" w:type="dxa"/>
            <w:noWrap/>
            <w:hideMark/>
          </w:tcPr>
          <w:p w14:paraId="2A1B5CE5" w14:textId="335C298F"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70</w:t>
            </w:r>
            <w:r w:rsidR="001017EA" w:rsidRPr="001017EA">
              <w:rPr>
                <w:rFonts w:ascii="Verdana" w:hAnsi="Verdana"/>
                <w:bCs/>
                <w:iCs/>
                <w:sz w:val="20"/>
                <w:szCs w:val="20"/>
              </w:rPr>
              <w:t xml:space="preserve"> – WOS</w:t>
            </w:r>
          </w:p>
        </w:tc>
        <w:tc>
          <w:tcPr>
            <w:tcW w:w="11630" w:type="dxa"/>
            <w:hideMark/>
          </w:tcPr>
          <w:p w14:paraId="76C77ED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zachować taką samą stabilność i wydajność pracy niezależnie od wzrostu liczby użytkowników poprzez skalowalność</w:t>
            </w:r>
          </w:p>
        </w:tc>
        <w:tc>
          <w:tcPr>
            <w:tcW w:w="662" w:type="dxa"/>
            <w:noWrap/>
            <w:hideMark/>
          </w:tcPr>
          <w:p w14:paraId="5E59695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72B6F8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0A64FEA" w14:textId="77777777" w:rsidTr="001579E2">
        <w:trPr>
          <w:trHeight w:val="900"/>
        </w:trPr>
        <w:tc>
          <w:tcPr>
            <w:tcW w:w="1532" w:type="dxa"/>
            <w:noWrap/>
            <w:hideMark/>
          </w:tcPr>
          <w:p w14:paraId="1D6181F0" w14:textId="4546340F"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71</w:t>
            </w:r>
            <w:r w:rsidR="001017EA" w:rsidRPr="001017EA">
              <w:rPr>
                <w:rFonts w:ascii="Verdana" w:hAnsi="Verdana"/>
                <w:bCs/>
                <w:iCs/>
                <w:sz w:val="20"/>
                <w:szCs w:val="20"/>
              </w:rPr>
              <w:t xml:space="preserve"> – WOS</w:t>
            </w:r>
          </w:p>
        </w:tc>
        <w:tc>
          <w:tcPr>
            <w:tcW w:w="11630" w:type="dxa"/>
            <w:hideMark/>
          </w:tcPr>
          <w:p w14:paraId="40C28CD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być wielostanowiskowy/wielodostępowy – tzn. musi umożliwiać pracę wielu równoczesnych użytkowników w sieci komputerowej, w ramach posiadanych licencji. System musi być dostępny ze wszystkich komputerów działających w sieci PAŻP (użytkownicy mogą się zalogować na dowolnym komputerze)</w:t>
            </w:r>
          </w:p>
        </w:tc>
        <w:tc>
          <w:tcPr>
            <w:tcW w:w="662" w:type="dxa"/>
            <w:noWrap/>
            <w:hideMark/>
          </w:tcPr>
          <w:p w14:paraId="02A1AD8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F8A1DC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EDFBCAC" w14:textId="77777777" w:rsidTr="001579E2">
        <w:trPr>
          <w:trHeight w:val="900"/>
        </w:trPr>
        <w:tc>
          <w:tcPr>
            <w:tcW w:w="1532" w:type="dxa"/>
            <w:noWrap/>
            <w:hideMark/>
          </w:tcPr>
          <w:p w14:paraId="475499F3" w14:textId="27372A32"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72</w:t>
            </w:r>
            <w:r w:rsidR="001017EA" w:rsidRPr="001017EA">
              <w:rPr>
                <w:rFonts w:ascii="Verdana" w:hAnsi="Verdana"/>
                <w:bCs/>
                <w:iCs/>
                <w:sz w:val="20"/>
                <w:szCs w:val="20"/>
              </w:rPr>
              <w:t xml:space="preserve"> – WOS</w:t>
            </w:r>
          </w:p>
        </w:tc>
        <w:tc>
          <w:tcPr>
            <w:tcW w:w="11630" w:type="dxa"/>
            <w:hideMark/>
          </w:tcPr>
          <w:p w14:paraId="13A2E63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zapewniać nowoczesną technologię integracji i udostępniać: API programowe umożliwiające integrację, usługi WebService udostępnianie innym systemom, mieć możliwość skonfigurowania klienta usług WebService udostępnianych przez inne systemy oraz wspierać integrację w architekturze SOA </w:t>
            </w:r>
          </w:p>
        </w:tc>
        <w:tc>
          <w:tcPr>
            <w:tcW w:w="662" w:type="dxa"/>
            <w:noWrap/>
            <w:hideMark/>
          </w:tcPr>
          <w:p w14:paraId="6B672EF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0808E4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A368E47" w14:textId="77777777" w:rsidTr="001579E2">
        <w:trPr>
          <w:trHeight w:val="600"/>
        </w:trPr>
        <w:tc>
          <w:tcPr>
            <w:tcW w:w="1532" w:type="dxa"/>
            <w:noWrap/>
            <w:hideMark/>
          </w:tcPr>
          <w:p w14:paraId="3855DBD7" w14:textId="7188FDDD"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73</w:t>
            </w:r>
            <w:r w:rsidR="001017EA" w:rsidRPr="001017EA">
              <w:rPr>
                <w:rFonts w:ascii="Verdana" w:hAnsi="Verdana"/>
                <w:bCs/>
                <w:iCs/>
                <w:sz w:val="20"/>
                <w:szCs w:val="20"/>
              </w:rPr>
              <w:t xml:space="preserve"> – WOS</w:t>
            </w:r>
          </w:p>
        </w:tc>
        <w:tc>
          <w:tcPr>
            <w:tcW w:w="11630" w:type="dxa"/>
            <w:hideMark/>
          </w:tcPr>
          <w:p w14:paraId="50DF9A4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ścisłą integrację pomiędzy modułami zapewniającą wymianę danych on–line, ich integralność oraz zasadę jednokrotnego wprowadzania do Systemu </w:t>
            </w:r>
          </w:p>
        </w:tc>
        <w:tc>
          <w:tcPr>
            <w:tcW w:w="662" w:type="dxa"/>
            <w:noWrap/>
            <w:hideMark/>
          </w:tcPr>
          <w:p w14:paraId="2D2E611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74FC49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AE9E918" w14:textId="77777777" w:rsidTr="001579E2">
        <w:trPr>
          <w:trHeight w:val="600"/>
        </w:trPr>
        <w:tc>
          <w:tcPr>
            <w:tcW w:w="1532" w:type="dxa"/>
            <w:noWrap/>
            <w:hideMark/>
          </w:tcPr>
          <w:p w14:paraId="19FD326E" w14:textId="6C2AD1CD"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74</w:t>
            </w:r>
            <w:r w:rsidR="001017EA" w:rsidRPr="001017EA">
              <w:rPr>
                <w:rFonts w:ascii="Verdana" w:hAnsi="Verdana"/>
                <w:bCs/>
                <w:iCs/>
                <w:sz w:val="20"/>
                <w:szCs w:val="20"/>
              </w:rPr>
              <w:t xml:space="preserve"> – WOS</w:t>
            </w:r>
          </w:p>
        </w:tc>
        <w:tc>
          <w:tcPr>
            <w:tcW w:w="11630" w:type="dxa"/>
            <w:hideMark/>
          </w:tcPr>
          <w:p w14:paraId="21846A86" w14:textId="6B3CDCEE"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w war</w:t>
            </w:r>
            <w:r w:rsidR="00AB642F">
              <w:rPr>
                <w:rFonts w:ascii="Verdana" w:hAnsi="Verdana"/>
                <w:bCs/>
                <w:iCs/>
                <w:sz w:val="20"/>
                <w:szCs w:val="20"/>
              </w:rPr>
              <w:t>s</w:t>
            </w:r>
            <w:r w:rsidRPr="001017EA">
              <w:rPr>
                <w:rFonts w:ascii="Verdana" w:hAnsi="Verdana"/>
                <w:bCs/>
                <w:iCs/>
                <w:sz w:val="20"/>
                <w:szCs w:val="20"/>
              </w:rPr>
              <w:t xml:space="preserve">twach aplikacji </w:t>
            </w:r>
            <w:r w:rsidR="00AB642F" w:rsidRPr="001017EA">
              <w:rPr>
                <w:rFonts w:ascii="Verdana" w:hAnsi="Verdana"/>
                <w:bCs/>
                <w:iCs/>
                <w:sz w:val="20"/>
                <w:szCs w:val="20"/>
              </w:rPr>
              <w:t>klienckiej</w:t>
            </w:r>
            <w:r w:rsidRPr="001017EA">
              <w:rPr>
                <w:rFonts w:ascii="Verdana" w:hAnsi="Verdana"/>
                <w:bCs/>
                <w:iCs/>
                <w:sz w:val="20"/>
                <w:szCs w:val="20"/>
              </w:rPr>
              <w:t>, serwera aplikacyjnego i serwera bazy danych prawidłowo funkcjonować w środowisku x86/64–bitowym </w:t>
            </w:r>
          </w:p>
        </w:tc>
        <w:tc>
          <w:tcPr>
            <w:tcW w:w="662" w:type="dxa"/>
            <w:noWrap/>
            <w:hideMark/>
          </w:tcPr>
          <w:p w14:paraId="6FF751D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E0CC4E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771480B" w14:textId="77777777" w:rsidTr="001579E2">
        <w:trPr>
          <w:trHeight w:val="600"/>
        </w:trPr>
        <w:tc>
          <w:tcPr>
            <w:tcW w:w="1532" w:type="dxa"/>
            <w:noWrap/>
            <w:hideMark/>
          </w:tcPr>
          <w:p w14:paraId="0AA01337" w14:textId="641C819A"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75</w:t>
            </w:r>
            <w:r w:rsidR="001017EA" w:rsidRPr="001017EA">
              <w:rPr>
                <w:rFonts w:ascii="Verdana" w:hAnsi="Verdana"/>
                <w:bCs/>
                <w:iCs/>
                <w:sz w:val="20"/>
                <w:szCs w:val="20"/>
              </w:rPr>
              <w:t xml:space="preserve"> – WOS</w:t>
            </w:r>
          </w:p>
        </w:tc>
        <w:tc>
          <w:tcPr>
            <w:tcW w:w="11630" w:type="dxa"/>
            <w:hideMark/>
          </w:tcPr>
          <w:p w14:paraId="3A0DE21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zapewnić dostęp przy wykorzystaniu protokołów szyfrowanych (na poziomie protokołu SSL lub równoważnego z kluczem min. 128 bit dla algorytmu symetrycznego) </w:t>
            </w:r>
          </w:p>
        </w:tc>
        <w:tc>
          <w:tcPr>
            <w:tcW w:w="662" w:type="dxa"/>
            <w:noWrap/>
            <w:hideMark/>
          </w:tcPr>
          <w:p w14:paraId="41A8A17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D483DA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880414B" w14:textId="77777777" w:rsidTr="001579E2">
        <w:trPr>
          <w:trHeight w:val="600"/>
        </w:trPr>
        <w:tc>
          <w:tcPr>
            <w:tcW w:w="1532" w:type="dxa"/>
            <w:noWrap/>
            <w:hideMark/>
          </w:tcPr>
          <w:p w14:paraId="2FE59FE5" w14:textId="3538D7CF"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lastRenderedPageBreak/>
              <w:t>76</w:t>
            </w:r>
            <w:r w:rsidR="001017EA" w:rsidRPr="001017EA">
              <w:rPr>
                <w:rFonts w:ascii="Verdana" w:hAnsi="Verdana"/>
                <w:bCs/>
                <w:iCs/>
                <w:sz w:val="20"/>
                <w:szCs w:val="20"/>
              </w:rPr>
              <w:t xml:space="preserve"> – WOS</w:t>
            </w:r>
          </w:p>
        </w:tc>
        <w:tc>
          <w:tcPr>
            <w:tcW w:w="11630" w:type="dxa"/>
            <w:hideMark/>
          </w:tcPr>
          <w:p w14:paraId="1733DC2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komunikację w zakresie uwierzytelnia i autoryzacji z rozwiązaniem stosowanym przez Zamawiającego (Microsoft Active Directory) </w:t>
            </w:r>
          </w:p>
        </w:tc>
        <w:tc>
          <w:tcPr>
            <w:tcW w:w="662" w:type="dxa"/>
            <w:noWrap/>
            <w:hideMark/>
          </w:tcPr>
          <w:p w14:paraId="3B90797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0917D4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097ADC6" w14:textId="77777777" w:rsidTr="001579E2">
        <w:trPr>
          <w:trHeight w:val="300"/>
        </w:trPr>
        <w:tc>
          <w:tcPr>
            <w:tcW w:w="1532" w:type="dxa"/>
            <w:noWrap/>
            <w:hideMark/>
          </w:tcPr>
          <w:p w14:paraId="4B55CA0A" w14:textId="1601FBCD"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77</w:t>
            </w:r>
            <w:r w:rsidR="001017EA" w:rsidRPr="001017EA">
              <w:rPr>
                <w:rFonts w:ascii="Verdana" w:hAnsi="Verdana"/>
                <w:bCs/>
                <w:iCs/>
                <w:sz w:val="20"/>
                <w:szCs w:val="20"/>
              </w:rPr>
              <w:t xml:space="preserve"> – WOS</w:t>
            </w:r>
          </w:p>
        </w:tc>
        <w:tc>
          <w:tcPr>
            <w:tcW w:w="11630" w:type="dxa"/>
            <w:hideMark/>
          </w:tcPr>
          <w:p w14:paraId="3534BBC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zdolność do pracy Systemu w sieci rozległej WAN </w:t>
            </w:r>
          </w:p>
        </w:tc>
        <w:tc>
          <w:tcPr>
            <w:tcW w:w="662" w:type="dxa"/>
            <w:noWrap/>
            <w:hideMark/>
          </w:tcPr>
          <w:p w14:paraId="4314621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004BB7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A0D504C" w14:textId="77777777" w:rsidTr="001579E2">
        <w:trPr>
          <w:trHeight w:val="600"/>
        </w:trPr>
        <w:tc>
          <w:tcPr>
            <w:tcW w:w="1532" w:type="dxa"/>
            <w:noWrap/>
            <w:hideMark/>
          </w:tcPr>
          <w:p w14:paraId="65F268F5" w14:textId="7E82D9A1"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78</w:t>
            </w:r>
            <w:r w:rsidR="001017EA" w:rsidRPr="001017EA">
              <w:rPr>
                <w:rFonts w:ascii="Verdana" w:hAnsi="Verdana"/>
                <w:bCs/>
                <w:iCs/>
                <w:sz w:val="20"/>
                <w:szCs w:val="20"/>
              </w:rPr>
              <w:t xml:space="preserve"> – WOS</w:t>
            </w:r>
          </w:p>
        </w:tc>
        <w:tc>
          <w:tcPr>
            <w:tcW w:w="11630" w:type="dxa"/>
            <w:hideMark/>
          </w:tcPr>
          <w:p w14:paraId="1FB1798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mieć możliwość wirtualizacji infrastruktury serwerowej serwerów aplikacyjnych w oparciu o technologię VMWare lub MS Hyper–V </w:t>
            </w:r>
          </w:p>
        </w:tc>
        <w:tc>
          <w:tcPr>
            <w:tcW w:w="662" w:type="dxa"/>
            <w:noWrap/>
            <w:hideMark/>
          </w:tcPr>
          <w:p w14:paraId="768F6FC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7BF1EC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973187D" w14:textId="77777777" w:rsidTr="001579E2">
        <w:trPr>
          <w:trHeight w:val="600"/>
        </w:trPr>
        <w:tc>
          <w:tcPr>
            <w:tcW w:w="1532" w:type="dxa"/>
            <w:noWrap/>
            <w:hideMark/>
          </w:tcPr>
          <w:p w14:paraId="6BCE6BDE" w14:textId="71043695"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79</w:t>
            </w:r>
            <w:r w:rsidR="001017EA" w:rsidRPr="001017EA">
              <w:rPr>
                <w:rFonts w:ascii="Verdana" w:hAnsi="Verdana"/>
                <w:bCs/>
                <w:iCs/>
                <w:sz w:val="20"/>
                <w:szCs w:val="20"/>
              </w:rPr>
              <w:t xml:space="preserve"> – WOS</w:t>
            </w:r>
          </w:p>
        </w:tc>
        <w:tc>
          <w:tcPr>
            <w:tcW w:w="11630" w:type="dxa"/>
            <w:hideMark/>
          </w:tcPr>
          <w:p w14:paraId="690D120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mechanizmy automatycznego tworzenia kopii zapasowych danych umożliwiające współpracę z posiadanym systemem centralnego backupu Commvault</w:t>
            </w:r>
          </w:p>
        </w:tc>
        <w:tc>
          <w:tcPr>
            <w:tcW w:w="662" w:type="dxa"/>
            <w:noWrap/>
            <w:hideMark/>
          </w:tcPr>
          <w:p w14:paraId="357912B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0D012E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FA63898" w14:textId="77777777" w:rsidTr="001579E2">
        <w:trPr>
          <w:trHeight w:val="87"/>
        </w:trPr>
        <w:tc>
          <w:tcPr>
            <w:tcW w:w="1532" w:type="dxa"/>
            <w:noWrap/>
            <w:hideMark/>
          </w:tcPr>
          <w:p w14:paraId="5F7F600E" w14:textId="1E056057"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80</w:t>
            </w:r>
            <w:r w:rsidR="001017EA" w:rsidRPr="001017EA">
              <w:rPr>
                <w:rFonts w:ascii="Verdana" w:hAnsi="Verdana"/>
                <w:bCs/>
                <w:iCs/>
                <w:sz w:val="20"/>
                <w:szCs w:val="20"/>
              </w:rPr>
              <w:t xml:space="preserve"> – WOS</w:t>
            </w:r>
          </w:p>
        </w:tc>
        <w:tc>
          <w:tcPr>
            <w:tcW w:w="11630" w:type="dxa"/>
            <w:hideMark/>
          </w:tcPr>
          <w:p w14:paraId="3494ECE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codzienne wykonywanie kopii przyrostowej oraz kopii pełnej przynajmniej raz na tydzień</w:t>
            </w:r>
          </w:p>
        </w:tc>
        <w:tc>
          <w:tcPr>
            <w:tcW w:w="662" w:type="dxa"/>
            <w:noWrap/>
            <w:hideMark/>
          </w:tcPr>
          <w:p w14:paraId="505212E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7ABAA0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219A18E" w14:textId="77777777" w:rsidTr="001579E2">
        <w:trPr>
          <w:trHeight w:val="300"/>
        </w:trPr>
        <w:tc>
          <w:tcPr>
            <w:tcW w:w="1532" w:type="dxa"/>
            <w:noWrap/>
            <w:hideMark/>
          </w:tcPr>
          <w:p w14:paraId="76D5CA4D" w14:textId="41E82D37"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81</w:t>
            </w:r>
            <w:r w:rsidR="001017EA" w:rsidRPr="001017EA">
              <w:rPr>
                <w:rFonts w:ascii="Verdana" w:hAnsi="Verdana"/>
                <w:bCs/>
                <w:iCs/>
                <w:sz w:val="20"/>
                <w:szCs w:val="20"/>
              </w:rPr>
              <w:t xml:space="preserve"> – WOS</w:t>
            </w:r>
          </w:p>
        </w:tc>
        <w:tc>
          <w:tcPr>
            <w:tcW w:w="11630" w:type="dxa"/>
            <w:hideMark/>
          </w:tcPr>
          <w:p w14:paraId="02BED6D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zapewnić pełną identyfikację użytkowników wprowadzających i modyfikujących dane</w:t>
            </w:r>
          </w:p>
        </w:tc>
        <w:tc>
          <w:tcPr>
            <w:tcW w:w="662" w:type="dxa"/>
            <w:noWrap/>
            <w:hideMark/>
          </w:tcPr>
          <w:p w14:paraId="6E44110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44E121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E3545CF" w14:textId="77777777" w:rsidTr="001579E2">
        <w:trPr>
          <w:trHeight w:val="1200"/>
        </w:trPr>
        <w:tc>
          <w:tcPr>
            <w:tcW w:w="1532" w:type="dxa"/>
            <w:noWrap/>
            <w:hideMark/>
          </w:tcPr>
          <w:p w14:paraId="2C576ED9" w14:textId="09D150E8"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82</w:t>
            </w:r>
            <w:r w:rsidR="001017EA" w:rsidRPr="001017EA">
              <w:rPr>
                <w:rFonts w:ascii="Verdana" w:hAnsi="Verdana"/>
                <w:bCs/>
                <w:iCs/>
                <w:sz w:val="20"/>
                <w:szCs w:val="20"/>
              </w:rPr>
              <w:t xml:space="preserve"> – WOS</w:t>
            </w:r>
          </w:p>
        </w:tc>
        <w:tc>
          <w:tcPr>
            <w:tcW w:w="11630" w:type="dxa"/>
            <w:hideMark/>
          </w:tcPr>
          <w:p w14:paraId="31443F6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zapewnić narzędzie do monitorowania stanu warstwy sprzętowej, aplikacyjnej i bazodanowej. Narzędzie to musi mieć możliwość konfigurowania progów alertów dla monitorowanych parametrów oraz przekazywania informacji w przypadku ich przekroczenia do innych systemów (interfejs API) oraz na wskazane adresy mailowe</w:t>
            </w:r>
          </w:p>
        </w:tc>
        <w:tc>
          <w:tcPr>
            <w:tcW w:w="662" w:type="dxa"/>
            <w:noWrap/>
            <w:hideMark/>
          </w:tcPr>
          <w:p w14:paraId="2240D7E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CA7034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045164D" w14:textId="77777777" w:rsidTr="001579E2">
        <w:trPr>
          <w:trHeight w:val="600"/>
        </w:trPr>
        <w:tc>
          <w:tcPr>
            <w:tcW w:w="1532" w:type="dxa"/>
            <w:noWrap/>
            <w:hideMark/>
          </w:tcPr>
          <w:p w14:paraId="7CC3E492" w14:textId="2BD97FED"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83</w:t>
            </w:r>
            <w:r w:rsidR="001017EA" w:rsidRPr="001017EA">
              <w:rPr>
                <w:rFonts w:ascii="Verdana" w:hAnsi="Verdana"/>
                <w:bCs/>
                <w:iCs/>
                <w:sz w:val="20"/>
                <w:szCs w:val="20"/>
              </w:rPr>
              <w:t xml:space="preserve"> – WOS</w:t>
            </w:r>
          </w:p>
        </w:tc>
        <w:tc>
          <w:tcPr>
            <w:tcW w:w="11630" w:type="dxa"/>
            <w:hideMark/>
          </w:tcPr>
          <w:p w14:paraId="0224B51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zapewniać możliwość monitorowania i udokumentowania aktywności administratorów i użytkowników wraz z raportowaniem historii aktywności</w:t>
            </w:r>
          </w:p>
        </w:tc>
        <w:tc>
          <w:tcPr>
            <w:tcW w:w="662" w:type="dxa"/>
            <w:noWrap/>
            <w:hideMark/>
          </w:tcPr>
          <w:p w14:paraId="55441D8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12DACA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1960DE5" w14:textId="77777777" w:rsidTr="001579E2">
        <w:trPr>
          <w:trHeight w:val="600"/>
        </w:trPr>
        <w:tc>
          <w:tcPr>
            <w:tcW w:w="1532" w:type="dxa"/>
            <w:noWrap/>
            <w:hideMark/>
          </w:tcPr>
          <w:p w14:paraId="35755214" w14:textId="298DB25D"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84</w:t>
            </w:r>
            <w:r w:rsidR="001017EA" w:rsidRPr="001017EA">
              <w:rPr>
                <w:rFonts w:ascii="Verdana" w:hAnsi="Verdana"/>
                <w:bCs/>
                <w:iCs/>
                <w:sz w:val="20"/>
                <w:szCs w:val="20"/>
              </w:rPr>
              <w:t xml:space="preserve"> – WOS</w:t>
            </w:r>
          </w:p>
        </w:tc>
        <w:tc>
          <w:tcPr>
            <w:tcW w:w="11630" w:type="dxa"/>
            <w:hideMark/>
          </w:tcPr>
          <w:p w14:paraId="70DA956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zapewniać możliwość bezpośredniego dostępu do danych bazy danych przez administratorów Systemu </w:t>
            </w:r>
          </w:p>
        </w:tc>
        <w:tc>
          <w:tcPr>
            <w:tcW w:w="662" w:type="dxa"/>
            <w:noWrap/>
            <w:hideMark/>
          </w:tcPr>
          <w:p w14:paraId="0CA20C2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FB8DA2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B399B8E" w14:textId="77777777" w:rsidTr="001579E2">
        <w:trPr>
          <w:trHeight w:val="900"/>
        </w:trPr>
        <w:tc>
          <w:tcPr>
            <w:tcW w:w="1532" w:type="dxa"/>
            <w:noWrap/>
            <w:hideMark/>
          </w:tcPr>
          <w:p w14:paraId="649FCA1A" w14:textId="6B193BFE"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85</w:t>
            </w:r>
            <w:r w:rsidR="001017EA" w:rsidRPr="001017EA">
              <w:rPr>
                <w:rFonts w:ascii="Verdana" w:hAnsi="Verdana"/>
                <w:bCs/>
                <w:iCs/>
                <w:sz w:val="20"/>
                <w:szCs w:val="20"/>
              </w:rPr>
              <w:t xml:space="preserve"> – WOS</w:t>
            </w:r>
          </w:p>
        </w:tc>
        <w:tc>
          <w:tcPr>
            <w:tcW w:w="11630" w:type="dxa"/>
            <w:hideMark/>
          </w:tcPr>
          <w:p w14:paraId="6119455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musi w zakresie bazy danych zapewniać spójność informacji w razie awarii/zawieszenia komputera/sesji użytkownika. Awaria Systemu lub któregokolwiek z jego elementów nie może prowadzić do utraty danych bądź utraty integralności danych. </w:t>
            </w:r>
          </w:p>
        </w:tc>
        <w:tc>
          <w:tcPr>
            <w:tcW w:w="662" w:type="dxa"/>
            <w:noWrap/>
            <w:hideMark/>
          </w:tcPr>
          <w:p w14:paraId="218560FD"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4E6899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2DB1017" w14:textId="77777777" w:rsidTr="001579E2">
        <w:trPr>
          <w:trHeight w:val="300"/>
        </w:trPr>
        <w:tc>
          <w:tcPr>
            <w:tcW w:w="1532" w:type="dxa"/>
            <w:noWrap/>
            <w:hideMark/>
          </w:tcPr>
          <w:p w14:paraId="1C1182C9" w14:textId="0F662842"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86</w:t>
            </w:r>
            <w:r w:rsidR="001017EA" w:rsidRPr="001017EA">
              <w:rPr>
                <w:rFonts w:ascii="Verdana" w:hAnsi="Verdana"/>
                <w:bCs/>
                <w:iCs/>
                <w:sz w:val="20"/>
                <w:szCs w:val="20"/>
              </w:rPr>
              <w:t xml:space="preserve"> – WOS</w:t>
            </w:r>
          </w:p>
        </w:tc>
        <w:tc>
          <w:tcPr>
            <w:tcW w:w="11630" w:type="dxa"/>
            <w:hideMark/>
          </w:tcPr>
          <w:p w14:paraId="66D31795" w14:textId="785E7802"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współpracować z systemami operacyjnymi Linux i/lub MS Windows Server</w:t>
            </w:r>
          </w:p>
        </w:tc>
        <w:tc>
          <w:tcPr>
            <w:tcW w:w="662" w:type="dxa"/>
            <w:noWrap/>
            <w:hideMark/>
          </w:tcPr>
          <w:p w14:paraId="4B3CA2A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039576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A2CA25F" w14:textId="77777777" w:rsidTr="001579E2">
        <w:trPr>
          <w:trHeight w:val="300"/>
        </w:trPr>
        <w:tc>
          <w:tcPr>
            <w:tcW w:w="1532" w:type="dxa"/>
            <w:noWrap/>
            <w:hideMark/>
          </w:tcPr>
          <w:p w14:paraId="09051DFF" w14:textId="7C2C6BD5"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87</w:t>
            </w:r>
            <w:r w:rsidR="001017EA" w:rsidRPr="001017EA">
              <w:rPr>
                <w:rFonts w:ascii="Verdana" w:hAnsi="Verdana"/>
                <w:bCs/>
                <w:iCs/>
                <w:sz w:val="20"/>
                <w:szCs w:val="20"/>
              </w:rPr>
              <w:t xml:space="preserve"> – WOS</w:t>
            </w:r>
          </w:p>
        </w:tc>
        <w:tc>
          <w:tcPr>
            <w:tcW w:w="11630" w:type="dxa"/>
            <w:hideMark/>
          </w:tcPr>
          <w:p w14:paraId="245C78B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dostęp do aplikacji poprzez przeglądarkę internetową</w:t>
            </w:r>
          </w:p>
        </w:tc>
        <w:tc>
          <w:tcPr>
            <w:tcW w:w="662" w:type="dxa"/>
            <w:noWrap/>
            <w:hideMark/>
          </w:tcPr>
          <w:p w14:paraId="0A90878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5AB5D7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F3494E7" w14:textId="77777777" w:rsidTr="001579E2">
        <w:trPr>
          <w:trHeight w:val="600"/>
        </w:trPr>
        <w:tc>
          <w:tcPr>
            <w:tcW w:w="1532" w:type="dxa"/>
            <w:noWrap/>
            <w:hideMark/>
          </w:tcPr>
          <w:p w14:paraId="1D5E0D0D" w14:textId="23673CBA"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lastRenderedPageBreak/>
              <w:t>88</w:t>
            </w:r>
            <w:r w:rsidR="001017EA" w:rsidRPr="001017EA">
              <w:rPr>
                <w:rFonts w:ascii="Verdana" w:hAnsi="Verdana"/>
                <w:bCs/>
                <w:iCs/>
                <w:sz w:val="20"/>
                <w:szCs w:val="20"/>
              </w:rPr>
              <w:t xml:space="preserve"> – WOS</w:t>
            </w:r>
          </w:p>
        </w:tc>
        <w:tc>
          <w:tcPr>
            <w:tcW w:w="11630" w:type="dxa"/>
            <w:hideMark/>
          </w:tcPr>
          <w:p w14:paraId="3C276CF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współpracować z systemami operacyjnymi stacji roboczych: Windows 10 (wersja 64 bitowa) wraz z kolejnymi wersjami</w:t>
            </w:r>
          </w:p>
        </w:tc>
        <w:tc>
          <w:tcPr>
            <w:tcW w:w="662" w:type="dxa"/>
            <w:noWrap/>
            <w:hideMark/>
          </w:tcPr>
          <w:p w14:paraId="4F8CE16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AB00EC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6ED2680" w14:textId="77777777" w:rsidTr="001579E2">
        <w:trPr>
          <w:trHeight w:val="900"/>
        </w:trPr>
        <w:tc>
          <w:tcPr>
            <w:tcW w:w="1532" w:type="dxa"/>
            <w:noWrap/>
            <w:hideMark/>
          </w:tcPr>
          <w:p w14:paraId="1F41583B" w14:textId="6F0E0888"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89</w:t>
            </w:r>
            <w:r w:rsidR="001017EA" w:rsidRPr="001017EA">
              <w:rPr>
                <w:rFonts w:ascii="Verdana" w:hAnsi="Verdana"/>
                <w:bCs/>
                <w:iCs/>
                <w:sz w:val="20"/>
                <w:szCs w:val="20"/>
              </w:rPr>
              <w:t xml:space="preserve"> – WOS</w:t>
            </w:r>
          </w:p>
        </w:tc>
        <w:tc>
          <w:tcPr>
            <w:tcW w:w="11630" w:type="dxa"/>
            <w:hideMark/>
          </w:tcPr>
          <w:p w14:paraId="28E2A215"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współpracować z oprogramowaniem biurowym: MS Office 2016/2019/365. System musi posiadać możliwość współpracy z tym oprogramowaniem poprzez zapewnienie importu do Systemu i eksportu z Systemu oraz rozpoznawania poszczególnych typów plików przez System na konfigurowalnych portach</w:t>
            </w:r>
          </w:p>
        </w:tc>
        <w:tc>
          <w:tcPr>
            <w:tcW w:w="662" w:type="dxa"/>
            <w:noWrap/>
            <w:hideMark/>
          </w:tcPr>
          <w:p w14:paraId="1970C08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5966D5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3EA1CDC" w14:textId="77777777" w:rsidTr="001579E2">
        <w:trPr>
          <w:trHeight w:val="300"/>
        </w:trPr>
        <w:tc>
          <w:tcPr>
            <w:tcW w:w="1532" w:type="dxa"/>
            <w:noWrap/>
            <w:hideMark/>
          </w:tcPr>
          <w:p w14:paraId="12EAE76D" w14:textId="6100555B"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90</w:t>
            </w:r>
            <w:r w:rsidR="001017EA" w:rsidRPr="001017EA">
              <w:rPr>
                <w:rFonts w:ascii="Verdana" w:hAnsi="Verdana"/>
                <w:bCs/>
                <w:iCs/>
                <w:sz w:val="20"/>
                <w:szCs w:val="20"/>
              </w:rPr>
              <w:t xml:space="preserve"> – WOS</w:t>
            </w:r>
          </w:p>
        </w:tc>
        <w:tc>
          <w:tcPr>
            <w:tcW w:w="11630" w:type="dxa"/>
            <w:hideMark/>
          </w:tcPr>
          <w:p w14:paraId="58BCFBCA" w14:textId="32D0B68C"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współpracować</w:t>
            </w:r>
            <w:r w:rsidR="00CA36FB">
              <w:rPr>
                <w:rFonts w:ascii="Verdana" w:hAnsi="Verdana"/>
                <w:bCs/>
                <w:iCs/>
                <w:sz w:val="20"/>
                <w:szCs w:val="20"/>
              </w:rPr>
              <w:t xml:space="preserve"> z</w:t>
            </w:r>
            <w:r w:rsidRPr="001017EA">
              <w:rPr>
                <w:rFonts w:ascii="Verdana" w:hAnsi="Verdana"/>
                <w:bCs/>
                <w:iCs/>
                <w:sz w:val="20"/>
                <w:szCs w:val="20"/>
              </w:rPr>
              <w:t>: Active Directory, LDAP</w:t>
            </w:r>
          </w:p>
        </w:tc>
        <w:tc>
          <w:tcPr>
            <w:tcW w:w="662" w:type="dxa"/>
            <w:noWrap/>
            <w:hideMark/>
          </w:tcPr>
          <w:p w14:paraId="6514614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9E3D18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FCBC18D" w14:textId="77777777" w:rsidTr="001579E2">
        <w:trPr>
          <w:trHeight w:val="600"/>
        </w:trPr>
        <w:tc>
          <w:tcPr>
            <w:tcW w:w="1532" w:type="dxa"/>
            <w:noWrap/>
            <w:hideMark/>
          </w:tcPr>
          <w:p w14:paraId="1761DE38" w14:textId="3528BFC2"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91</w:t>
            </w:r>
            <w:r w:rsidR="001017EA" w:rsidRPr="001017EA">
              <w:rPr>
                <w:rFonts w:ascii="Verdana" w:hAnsi="Verdana"/>
                <w:bCs/>
                <w:iCs/>
                <w:sz w:val="20"/>
                <w:szCs w:val="20"/>
              </w:rPr>
              <w:t xml:space="preserve"> – WOS</w:t>
            </w:r>
          </w:p>
        </w:tc>
        <w:tc>
          <w:tcPr>
            <w:tcW w:w="11630" w:type="dxa"/>
            <w:hideMark/>
          </w:tcPr>
          <w:p w14:paraId="2096C9F6"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w przypadku interfejsu webowego być poprawnie interpretowany i wyświetlany przez wszystkie przeglądarki, a w szczególności przez IE 10, FireFox, Chrome oraz ich nowszych wersjach</w:t>
            </w:r>
          </w:p>
        </w:tc>
        <w:tc>
          <w:tcPr>
            <w:tcW w:w="662" w:type="dxa"/>
            <w:noWrap/>
            <w:hideMark/>
          </w:tcPr>
          <w:p w14:paraId="53CE9E0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890A30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3CCC0BD" w14:textId="77777777" w:rsidTr="001579E2">
        <w:trPr>
          <w:trHeight w:val="300"/>
        </w:trPr>
        <w:tc>
          <w:tcPr>
            <w:tcW w:w="1532" w:type="dxa"/>
            <w:noWrap/>
            <w:hideMark/>
          </w:tcPr>
          <w:p w14:paraId="66CD0EEB" w14:textId="239E96BB"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92</w:t>
            </w:r>
            <w:r w:rsidR="001017EA" w:rsidRPr="001017EA">
              <w:rPr>
                <w:rFonts w:ascii="Verdana" w:hAnsi="Verdana"/>
                <w:bCs/>
                <w:iCs/>
                <w:sz w:val="20"/>
                <w:szCs w:val="20"/>
              </w:rPr>
              <w:t xml:space="preserve"> – WOS</w:t>
            </w:r>
          </w:p>
        </w:tc>
        <w:tc>
          <w:tcPr>
            <w:tcW w:w="11630" w:type="dxa"/>
            <w:hideMark/>
          </w:tcPr>
          <w:p w14:paraId="63C23F43"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narzędzie do parametryzacji raportów</w:t>
            </w:r>
          </w:p>
        </w:tc>
        <w:tc>
          <w:tcPr>
            <w:tcW w:w="662" w:type="dxa"/>
            <w:noWrap/>
            <w:hideMark/>
          </w:tcPr>
          <w:p w14:paraId="2E01CAC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5CCFB2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482E23B" w14:textId="77777777" w:rsidTr="007C53E1">
        <w:trPr>
          <w:trHeight w:val="300"/>
        </w:trPr>
        <w:tc>
          <w:tcPr>
            <w:tcW w:w="1532" w:type="dxa"/>
            <w:noWrap/>
            <w:hideMark/>
          </w:tcPr>
          <w:p w14:paraId="110B193C" w14:textId="1082FD25" w:rsidR="001017EA" w:rsidRPr="001017EA" w:rsidRDefault="001017EA" w:rsidP="001017EA">
            <w:pPr>
              <w:spacing w:after="120" w:line="360" w:lineRule="auto"/>
              <w:rPr>
                <w:rFonts w:ascii="Verdana" w:hAnsi="Verdana"/>
                <w:bCs/>
                <w:iCs/>
                <w:sz w:val="20"/>
                <w:szCs w:val="20"/>
              </w:rPr>
            </w:pPr>
          </w:p>
        </w:tc>
        <w:tc>
          <w:tcPr>
            <w:tcW w:w="13034" w:type="dxa"/>
            <w:gridSpan w:val="3"/>
            <w:hideMark/>
          </w:tcPr>
          <w:p w14:paraId="529EE34D" w14:textId="789D80EB" w:rsidR="001017EA" w:rsidRPr="001017EA" w:rsidRDefault="001017EA" w:rsidP="001017EA">
            <w:pPr>
              <w:spacing w:line="360" w:lineRule="auto"/>
              <w:jc w:val="both"/>
              <w:rPr>
                <w:rFonts w:ascii="Verdana" w:hAnsi="Verdana"/>
                <w:bCs/>
                <w:iCs/>
                <w:sz w:val="20"/>
                <w:szCs w:val="20"/>
              </w:rPr>
            </w:pPr>
            <w:r w:rsidRPr="001017EA">
              <w:rPr>
                <w:rFonts w:ascii="Verdana" w:hAnsi="Verdana"/>
                <w:b/>
                <w:bCs/>
                <w:iCs/>
                <w:sz w:val="20"/>
                <w:szCs w:val="20"/>
              </w:rPr>
              <w:t>Administrowanie i konfiguracja</w:t>
            </w:r>
          </w:p>
        </w:tc>
      </w:tr>
      <w:tr w:rsidR="001017EA" w:rsidRPr="001017EA" w14:paraId="1C1D2775" w14:textId="77777777" w:rsidTr="001579E2">
        <w:trPr>
          <w:trHeight w:val="600"/>
        </w:trPr>
        <w:tc>
          <w:tcPr>
            <w:tcW w:w="1532" w:type="dxa"/>
            <w:noWrap/>
            <w:hideMark/>
          </w:tcPr>
          <w:p w14:paraId="1C2DC26F" w14:textId="799C50AA"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93</w:t>
            </w:r>
            <w:r w:rsidR="001017EA" w:rsidRPr="001017EA">
              <w:rPr>
                <w:rFonts w:ascii="Verdana" w:hAnsi="Verdana"/>
                <w:bCs/>
                <w:iCs/>
                <w:sz w:val="20"/>
                <w:szCs w:val="20"/>
              </w:rPr>
              <w:t xml:space="preserve"> – WOS</w:t>
            </w:r>
          </w:p>
        </w:tc>
        <w:tc>
          <w:tcPr>
            <w:tcW w:w="11630" w:type="dxa"/>
            <w:hideMark/>
          </w:tcPr>
          <w:p w14:paraId="2288DD5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zapewnić centralne zarządzanie konfiguracją Systemu: ustawieniami, rozszerzeniami i modyfikacjami, uprawnieniami użytkowników, konfigurację, mierzenie wydajności itp.</w:t>
            </w:r>
          </w:p>
        </w:tc>
        <w:tc>
          <w:tcPr>
            <w:tcW w:w="662" w:type="dxa"/>
            <w:noWrap/>
            <w:hideMark/>
          </w:tcPr>
          <w:p w14:paraId="77A105B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765EC0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7CB42F0" w14:textId="77777777" w:rsidTr="001579E2">
        <w:trPr>
          <w:trHeight w:val="600"/>
        </w:trPr>
        <w:tc>
          <w:tcPr>
            <w:tcW w:w="1532" w:type="dxa"/>
            <w:noWrap/>
            <w:hideMark/>
          </w:tcPr>
          <w:p w14:paraId="257F75AB" w14:textId="74B526F5"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94</w:t>
            </w:r>
            <w:r w:rsidR="001017EA" w:rsidRPr="001017EA">
              <w:rPr>
                <w:rFonts w:ascii="Verdana" w:hAnsi="Verdana"/>
                <w:bCs/>
                <w:iCs/>
                <w:sz w:val="20"/>
                <w:szCs w:val="20"/>
              </w:rPr>
              <w:t xml:space="preserve"> – WOS</w:t>
            </w:r>
          </w:p>
        </w:tc>
        <w:tc>
          <w:tcPr>
            <w:tcW w:w="11630" w:type="dxa"/>
            <w:hideMark/>
          </w:tcPr>
          <w:p w14:paraId="25D1E38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zapewnić moduł administracyjny Systemu umożliwiający zarządzanie użytkownikami, uprawnieniami i dostępem, walidacjami oraz konfiguracją Systemu</w:t>
            </w:r>
          </w:p>
        </w:tc>
        <w:tc>
          <w:tcPr>
            <w:tcW w:w="662" w:type="dxa"/>
            <w:noWrap/>
            <w:hideMark/>
          </w:tcPr>
          <w:p w14:paraId="0011C98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56CBE3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9234F92" w14:textId="77777777" w:rsidTr="001579E2">
        <w:trPr>
          <w:trHeight w:val="109"/>
        </w:trPr>
        <w:tc>
          <w:tcPr>
            <w:tcW w:w="1532" w:type="dxa"/>
            <w:noWrap/>
            <w:hideMark/>
          </w:tcPr>
          <w:p w14:paraId="4BD3E6AD" w14:textId="1693144C"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95</w:t>
            </w:r>
            <w:r w:rsidR="001017EA" w:rsidRPr="001017EA">
              <w:rPr>
                <w:rFonts w:ascii="Verdana" w:hAnsi="Verdana"/>
                <w:bCs/>
                <w:iCs/>
                <w:sz w:val="20"/>
                <w:szCs w:val="20"/>
              </w:rPr>
              <w:t xml:space="preserve"> – WOS</w:t>
            </w:r>
          </w:p>
        </w:tc>
        <w:tc>
          <w:tcPr>
            <w:tcW w:w="11630" w:type="dxa"/>
            <w:hideMark/>
          </w:tcPr>
          <w:p w14:paraId="1B454D7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wymuszać wpisywanie danych zgodnie z ustalonymi formatami daty, miar, tekstu itp.</w:t>
            </w:r>
          </w:p>
        </w:tc>
        <w:tc>
          <w:tcPr>
            <w:tcW w:w="662" w:type="dxa"/>
            <w:noWrap/>
            <w:hideMark/>
          </w:tcPr>
          <w:p w14:paraId="4CBAC20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3B2458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2735A85" w14:textId="77777777" w:rsidTr="001579E2">
        <w:trPr>
          <w:trHeight w:val="300"/>
        </w:trPr>
        <w:tc>
          <w:tcPr>
            <w:tcW w:w="1532" w:type="dxa"/>
            <w:noWrap/>
            <w:hideMark/>
          </w:tcPr>
          <w:p w14:paraId="3AB07EF6" w14:textId="39B40AFA"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96</w:t>
            </w:r>
            <w:r w:rsidR="001017EA" w:rsidRPr="001017EA">
              <w:rPr>
                <w:rFonts w:ascii="Verdana" w:hAnsi="Verdana"/>
                <w:bCs/>
                <w:iCs/>
                <w:sz w:val="20"/>
                <w:szCs w:val="20"/>
              </w:rPr>
              <w:t xml:space="preserve"> – WOS</w:t>
            </w:r>
          </w:p>
        </w:tc>
        <w:tc>
          <w:tcPr>
            <w:tcW w:w="11630" w:type="dxa"/>
            <w:hideMark/>
          </w:tcPr>
          <w:p w14:paraId="200384E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administratorowi podgląd aktualnie zalogowanych użytkowników do Systemu</w:t>
            </w:r>
          </w:p>
        </w:tc>
        <w:tc>
          <w:tcPr>
            <w:tcW w:w="662" w:type="dxa"/>
            <w:noWrap/>
            <w:hideMark/>
          </w:tcPr>
          <w:p w14:paraId="420F3E9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DE1973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1AEB002" w14:textId="77777777" w:rsidTr="001579E2">
        <w:trPr>
          <w:trHeight w:val="300"/>
        </w:trPr>
        <w:tc>
          <w:tcPr>
            <w:tcW w:w="1532" w:type="dxa"/>
            <w:noWrap/>
            <w:hideMark/>
          </w:tcPr>
          <w:p w14:paraId="0E6480FA" w14:textId="29AAB070"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97</w:t>
            </w:r>
            <w:r w:rsidR="001017EA" w:rsidRPr="001017EA">
              <w:rPr>
                <w:rFonts w:ascii="Verdana" w:hAnsi="Verdana"/>
                <w:bCs/>
                <w:iCs/>
                <w:sz w:val="20"/>
                <w:szCs w:val="20"/>
              </w:rPr>
              <w:t xml:space="preserve"> – WOS</w:t>
            </w:r>
          </w:p>
        </w:tc>
        <w:tc>
          <w:tcPr>
            <w:tcW w:w="11630" w:type="dxa"/>
            <w:hideMark/>
          </w:tcPr>
          <w:p w14:paraId="40B4B66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administratorowi wylogowanie zalogowanych do Systemu użytkowników</w:t>
            </w:r>
          </w:p>
        </w:tc>
        <w:tc>
          <w:tcPr>
            <w:tcW w:w="662" w:type="dxa"/>
            <w:noWrap/>
            <w:hideMark/>
          </w:tcPr>
          <w:p w14:paraId="6FC7A25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8AB60D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AF5AC61" w14:textId="77777777" w:rsidTr="007C53E1">
        <w:trPr>
          <w:trHeight w:val="300"/>
        </w:trPr>
        <w:tc>
          <w:tcPr>
            <w:tcW w:w="1532" w:type="dxa"/>
            <w:noWrap/>
            <w:hideMark/>
          </w:tcPr>
          <w:p w14:paraId="65A31464" w14:textId="6156FC78" w:rsidR="001017EA" w:rsidRPr="001017EA" w:rsidRDefault="001017EA" w:rsidP="001017EA">
            <w:pPr>
              <w:spacing w:after="120" w:line="360" w:lineRule="auto"/>
              <w:rPr>
                <w:rFonts w:ascii="Verdana" w:hAnsi="Verdana"/>
                <w:bCs/>
                <w:iCs/>
                <w:sz w:val="20"/>
                <w:szCs w:val="20"/>
              </w:rPr>
            </w:pPr>
          </w:p>
        </w:tc>
        <w:tc>
          <w:tcPr>
            <w:tcW w:w="13034" w:type="dxa"/>
            <w:gridSpan w:val="3"/>
            <w:hideMark/>
          </w:tcPr>
          <w:p w14:paraId="41DBDE8D" w14:textId="2E86503F" w:rsidR="001017EA" w:rsidRPr="001017EA" w:rsidRDefault="001017EA" w:rsidP="001017EA">
            <w:pPr>
              <w:spacing w:line="360" w:lineRule="auto"/>
              <w:jc w:val="both"/>
              <w:rPr>
                <w:rFonts w:ascii="Verdana" w:hAnsi="Verdana"/>
                <w:bCs/>
                <w:iCs/>
                <w:sz w:val="20"/>
                <w:szCs w:val="20"/>
              </w:rPr>
            </w:pPr>
            <w:r w:rsidRPr="001017EA">
              <w:rPr>
                <w:rFonts w:ascii="Verdana" w:hAnsi="Verdana"/>
                <w:b/>
                <w:bCs/>
                <w:iCs/>
                <w:sz w:val="20"/>
                <w:szCs w:val="20"/>
              </w:rPr>
              <w:t>Definiowanie uprawnień</w:t>
            </w:r>
          </w:p>
        </w:tc>
      </w:tr>
      <w:tr w:rsidR="001017EA" w:rsidRPr="001017EA" w14:paraId="423E2790" w14:textId="77777777" w:rsidTr="001579E2">
        <w:trPr>
          <w:trHeight w:val="600"/>
        </w:trPr>
        <w:tc>
          <w:tcPr>
            <w:tcW w:w="1532" w:type="dxa"/>
            <w:noWrap/>
            <w:hideMark/>
          </w:tcPr>
          <w:p w14:paraId="2DE2C0F5" w14:textId="2D528E62"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98</w:t>
            </w:r>
            <w:r w:rsidR="001017EA" w:rsidRPr="001017EA">
              <w:rPr>
                <w:rFonts w:ascii="Verdana" w:hAnsi="Verdana"/>
                <w:bCs/>
                <w:iCs/>
                <w:sz w:val="20"/>
                <w:szCs w:val="20"/>
              </w:rPr>
              <w:t xml:space="preserve"> – WOS</w:t>
            </w:r>
          </w:p>
        </w:tc>
        <w:tc>
          <w:tcPr>
            <w:tcW w:w="11630" w:type="dxa"/>
            <w:hideMark/>
          </w:tcPr>
          <w:p w14:paraId="6F1147E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zarządzanie uprawnieniami na poziomie poszczególnych użytkowników, ich grup w odniesieniu do funkcji i pól Systemu. Możliwość tworzenia profili i grup uprawnień</w:t>
            </w:r>
          </w:p>
        </w:tc>
        <w:tc>
          <w:tcPr>
            <w:tcW w:w="662" w:type="dxa"/>
            <w:noWrap/>
            <w:hideMark/>
          </w:tcPr>
          <w:p w14:paraId="05012F8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989458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F22CA7B" w14:textId="77777777" w:rsidTr="001579E2">
        <w:trPr>
          <w:trHeight w:val="300"/>
        </w:trPr>
        <w:tc>
          <w:tcPr>
            <w:tcW w:w="1532" w:type="dxa"/>
            <w:noWrap/>
            <w:hideMark/>
          </w:tcPr>
          <w:p w14:paraId="65808405" w14:textId="0C0E7677"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99</w:t>
            </w:r>
            <w:r w:rsidR="001017EA" w:rsidRPr="001017EA">
              <w:rPr>
                <w:rFonts w:ascii="Verdana" w:hAnsi="Verdana"/>
                <w:bCs/>
                <w:iCs/>
                <w:sz w:val="20"/>
                <w:szCs w:val="20"/>
              </w:rPr>
              <w:t xml:space="preserve"> – WOS</w:t>
            </w:r>
          </w:p>
        </w:tc>
        <w:tc>
          <w:tcPr>
            <w:tcW w:w="11630" w:type="dxa"/>
            <w:hideMark/>
          </w:tcPr>
          <w:p w14:paraId="0E55A35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mieć możliwość kopiowania wzorców uprawnień użytkowników</w:t>
            </w:r>
          </w:p>
        </w:tc>
        <w:tc>
          <w:tcPr>
            <w:tcW w:w="662" w:type="dxa"/>
            <w:noWrap/>
            <w:hideMark/>
          </w:tcPr>
          <w:p w14:paraId="0666F25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366B582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9A606BB" w14:textId="77777777" w:rsidTr="001579E2">
        <w:trPr>
          <w:trHeight w:val="300"/>
        </w:trPr>
        <w:tc>
          <w:tcPr>
            <w:tcW w:w="1532" w:type="dxa"/>
            <w:noWrap/>
            <w:hideMark/>
          </w:tcPr>
          <w:p w14:paraId="04BEAE7F" w14:textId="6E1E5711"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100</w:t>
            </w:r>
            <w:r w:rsidR="001017EA" w:rsidRPr="001017EA">
              <w:rPr>
                <w:rFonts w:ascii="Verdana" w:hAnsi="Verdana"/>
                <w:bCs/>
                <w:iCs/>
                <w:sz w:val="20"/>
                <w:szCs w:val="20"/>
              </w:rPr>
              <w:t xml:space="preserve"> – WOS</w:t>
            </w:r>
          </w:p>
        </w:tc>
        <w:tc>
          <w:tcPr>
            <w:tcW w:w="11630" w:type="dxa"/>
            <w:hideMark/>
          </w:tcPr>
          <w:p w14:paraId="22390180"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zapewniać możliwość czasowego odbierania/nadawania uprawnień</w:t>
            </w:r>
          </w:p>
        </w:tc>
        <w:tc>
          <w:tcPr>
            <w:tcW w:w="662" w:type="dxa"/>
            <w:noWrap/>
            <w:hideMark/>
          </w:tcPr>
          <w:p w14:paraId="7FFB4A4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65DDAF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7A0C035" w14:textId="77777777" w:rsidTr="001579E2">
        <w:trPr>
          <w:trHeight w:val="300"/>
        </w:trPr>
        <w:tc>
          <w:tcPr>
            <w:tcW w:w="1532" w:type="dxa"/>
            <w:noWrap/>
            <w:hideMark/>
          </w:tcPr>
          <w:p w14:paraId="315CF4F9" w14:textId="769B48F1"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lastRenderedPageBreak/>
              <w:t>101</w:t>
            </w:r>
            <w:r w:rsidR="001017EA" w:rsidRPr="001017EA">
              <w:rPr>
                <w:rFonts w:ascii="Verdana" w:hAnsi="Verdana"/>
                <w:bCs/>
                <w:iCs/>
                <w:sz w:val="20"/>
                <w:szCs w:val="20"/>
              </w:rPr>
              <w:t xml:space="preserve"> – WOS</w:t>
            </w:r>
          </w:p>
        </w:tc>
        <w:tc>
          <w:tcPr>
            <w:tcW w:w="11630" w:type="dxa"/>
            <w:hideMark/>
          </w:tcPr>
          <w:p w14:paraId="562EC16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zapewnić obsługę zastępstw</w:t>
            </w:r>
          </w:p>
        </w:tc>
        <w:tc>
          <w:tcPr>
            <w:tcW w:w="662" w:type="dxa"/>
            <w:noWrap/>
            <w:hideMark/>
          </w:tcPr>
          <w:p w14:paraId="5ABEA18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E477D5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F1EF717" w14:textId="77777777" w:rsidTr="001579E2">
        <w:trPr>
          <w:trHeight w:val="300"/>
        </w:trPr>
        <w:tc>
          <w:tcPr>
            <w:tcW w:w="1532" w:type="dxa"/>
            <w:noWrap/>
            <w:hideMark/>
          </w:tcPr>
          <w:p w14:paraId="6CFA9B46" w14:textId="0872BA3B"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102</w:t>
            </w:r>
            <w:r w:rsidR="001017EA" w:rsidRPr="001017EA">
              <w:rPr>
                <w:rFonts w:ascii="Verdana" w:hAnsi="Verdana"/>
                <w:bCs/>
                <w:iCs/>
                <w:sz w:val="20"/>
                <w:szCs w:val="20"/>
              </w:rPr>
              <w:t xml:space="preserve"> – WOS</w:t>
            </w:r>
          </w:p>
        </w:tc>
        <w:tc>
          <w:tcPr>
            <w:tcW w:w="11630" w:type="dxa"/>
            <w:hideMark/>
          </w:tcPr>
          <w:p w14:paraId="6523CD8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musi umożliwiać podgląd dla administratora do nadanych uprawnień użytkownikom </w:t>
            </w:r>
          </w:p>
        </w:tc>
        <w:tc>
          <w:tcPr>
            <w:tcW w:w="662" w:type="dxa"/>
            <w:noWrap/>
            <w:hideMark/>
          </w:tcPr>
          <w:p w14:paraId="2990B30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F31A8A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368F0F8" w14:textId="77777777" w:rsidTr="001579E2">
        <w:trPr>
          <w:trHeight w:val="600"/>
        </w:trPr>
        <w:tc>
          <w:tcPr>
            <w:tcW w:w="1532" w:type="dxa"/>
            <w:noWrap/>
            <w:hideMark/>
          </w:tcPr>
          <w:p w14:paraId="01F9F597" w14:textId="3EF4B398"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103</w:t>
            </w:r>
            <w:r w:rsidR="001017EA" w:rsidRPr="001017EA">
              <w:rPr>
                <w:rFonts w:ascii="Verdana" w:hAnsi="Verdana"/>
                <w:bCs/>
                <w:iCs/>
                <w:sz w:val="20"/>
                <w:szCs w:val="20"/>
              </w:rPr>
              <w:t xml:space="preserve"> – WOS</w:t>
            </w:r>
          </w:p>
        </w:tc>
        <w:tc>
          <w:tcPr>
            <w:tcW w:w="11630" w:type="dxa"/>
            <w:hideMark/>
          </w:tcPr>
          <w:p w14:paraId="6D4F593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audytowanie wszystkich prób dostania się do Systemu w logach: opis zdarzenia (próby udane i nieudane), nazwa użytkownika, nazwa hosta, data zdarzenia itp.</w:t>
            </w:r>
          </w:p>
        </w:tc>
        <w:tc>
          <w:tcPr>
            <w:tcW w:w="662" w:type="dxa"/>
            <w:noWrap/>
            <w:hideMark/>
          </w:tcPr>
          <w:p w14:paraId="181EE8D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4D6E70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D9E5425" w14:textId="77777777" w:rsidTr="007C53E1">
        <w:trPr>
          <w:trHeight w:val="300"/>
        </w:trPr>
        <w:tc>
          <w:tcPr>
            <w:tcW w:w="1532" w:type="dxa"/>
            <w:noWrap/>
            <w:hideMark/>
          </w:tcPr>
          <w:p w14:paraId="1BF1519B" w14:textId="2245736F" w:rsidR="001017EA" w:rsidRPr="001017EA" w:rsidRDefault="001017EA" w:rsidP="001017EA">
            <w:pPr>
              <w:spacing w:after="120" w:line="360" w:lineRule="auto"/>
              <w:rPr>
                <w:rFonts w:ascii="Verdana" w:hAnsi="Verdana"/>
                <w:bCs/>
                <w:iCs/>
                <w:sz w:val="20"/>
                <w:szCs w:val="20"/>
              </w:rPr>
            </w:pPr>
          </w:p>
        </w:tc>
        <w:tc>
          <w:tcPr>
            <w:tcW w:w="13034" w:type="dxa"/>
            <w:gridSpan w:val="3"/>
            <w:hideMark/>
          </w:tcPr>
          <w:p w14:paraId="5CC57174" w14:textId="0E80A155" w:rsidR="001017EA" w:rsidRPr="001017EA" w:rsidRDefault="001017EA" w:rsidP="001017EA">
            <w:pPr>
              <w:spacing w:line="360" w:lineRule="auto"/>
              <w:jc w:val="both"/>
              <w:rPr>
                <w:rFonts w:ascii="Verdana" w:hAnsi="Verdana"/>
                <w:bCs/>
                <w:iCs/>
                <w:sz w:val="20"/>
                <w:szCs w:val="20"/>
              </w:rPr>
            </w:pPr>
            <w:r w:rsidRPr="001017EA">
              <w:rPr>
                <w:rFonts w:ascii="Verdana" w:hAnsi="Verdana"/>
                <w:b/>
                <w:bCs/>
                <w:iCs/>
                <w:sz w:val="20"/>
                <w:szCs w:val="20"/>
              </w:rPr>
              <w:t>Bezpieczeństwo</w:t>
            </w:r>
          </w:p>
        </w:tc>
      </w:tr>
      <w:tr w:rsidR="001017EA" w:rsidRPr="001017EA" w14:paraId="7F9FAA4D" w14:textId="77777777" w:rsidTr="001579E2">
        <w:trPr>
          <w:trHeight w:val="600"/>
        </w:trPr>
        <w:tc>
          <w:tcPr>
            <w:tcW w:w="1532" w:type="dxa"/>
            <w:noWrap/>
            <w:hideMark/>
          </w:tcPr>
          <w:p w14:paraId="5E0EE396" w14:textId="6E8293AA"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104</w:t>
            </w:r>
            <w:r w:rsidR="001017EA" w:rsidRPr="001017EA">
              <w:rPr>
                <w:rFonts w:ascii="Verdana" w:hAnsi="Verdana"/>
                <w:bCs/>
                <w:iCs/>
                <w:sz w:val="20"/>
                <w:szCs w:val="20"/>
              </w:rPr>
              <w:t xml:space="preserve"> – WOS</w:t>
            </w:r>
          </w:p>
        </w:tc>
        <w:tc>
          <w:tcPr>
            <w:tcW w:w="11630" w:type="dxa"/>
            <w:hideMark/>
          </w:tcPr>
          <w:p w14:paraId="7C3DCAA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uniemożliwiać wyświetlanie hasła oraz poszczególnych jego znaków w trakcie wprowadzania. Może ukrywać wprowadzane znaki pod symbolami maskującymi</w:t>
            </w:r>
          </w:p>
        </w:tc>
        <w:tc>
          <w:tcPr>
            <w:tcW w:w="662" w:type="dxa"/>
            <w:noWrap/>
            <w:hideMark/>
          </w:tcPr>
          <w:p w14:paraId="69946EB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E683AA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321590F" w14:textId="77777777" w:rsidTr="007C53E1">
        <w:trPr>
          <w:trHeight w:val="300"/>
        </w:trPr>
        <w:tc>
          <w:tcPr>
            <w:tcW w:w="1532" w:type="dxa"/>
            <w:noWrap/>
            <w:hideMark/>
          </w:tcPr>
          <w:p w14:paraId="2B5559A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7760AEDD" w14:textId="16E43D81" w:rsidR="001017EA" w:rsidRPr="001017EA" w:rsidRDefault="001017EA" w:rsidP="001017EA">
            <w:pPr>
              <w:spacing w:line="360" w:lineRule="auto"/>
              <w:jc w:val="both"/>
              <w:rPr>
                <w:rFonts w:ascii="Verdana" w:hAnsi="Verdana"/>
                <w:bCs/>
                <w:iCs/>
                <w:sz w:val="20"/>
                <w:szCs w:val="20"/>
              </w:rPr>
            </w:pPr>
            <w:r w:rsidRPr="001017EA">
              <w:rPr>
                <w:rFonts w:ascii="Verdana" w:hAnsi="Verdana"/>
                <w:b/>
                <w:bCs/>
                <w:iCs/>
                <w:sz w:val="20"/>
                <w:szCs w:val="20"/>
              </w:rPr>
              <w:t>Ergonomia Systemu</w:t>
            </w:r>
          </w:p>
        </w:tc>
      </w:tr>
      <w:tr w:rsidR="001017EA" w:rsidRPr="001017EA" w14:paraId="3799C9E4" w14:textId="77777777" w:rsidTr="001579E2">
        <w:trPr>
          <w:trHeight w:val="600"/>
        </w:trPr>
        <w:tc>
          <w:tcPr>
            <w:tcW w:w="1532" w:type="dxa"/>
            <w:noWrap/>
            <w:hideMark/>
          </w:tcPr>
          <w:p w14:paraId="41626931" w14:textId="29C4F1AE"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105</w:t>
            </w:r>
            <w:r w:rsidR="001017EA" w:rsidRPr="001017EA">
              <w:rPr>
                <w:rFonts w:ascii="Verdana" w:hAnsi="Verdana"/>
                <w:bCs/>
                <w:iCs/>
                <w:sz w:val="20"/>
                <w:szCs w:val="20"/>
              </w:rPr>
              <w:t xml:space="preserve"> – WOS</w:t>
            </w:r>
          </w:p>
        </w:tc>
        <w:tc>
          <w:tcPr>
            <w:tcW w:w="11630" w:type="dxa"/>
            <w:hideMark/>
          </w:tcPr>
          <w:p w14:paraId="776A675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menu, jednolity wygląd i jednolitą obsługę standardowych czynności typu zapisz, sprawdź, cofnij itp. we wszystkich obszarach funkcjonalnych</w:t>
            </w:r>
          </w:p>
        </w:tc>
        <w:tc>
          <w:tcPr>
            <w:tcW w:w="662" w:type="dxa"/>
            <w:noWrap/>
            <w:hideMark/>
          </w:tcPr>
          <w:p w14:paraId="480BA66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1FBE55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48EBCE2" w14:textId="77777777" w:rsidTr="001579E2">
        <w:trPr>
          <w:trHeight w:val="600"/>
        </w:trPr>
        <w:tc>
          <w:tcPr>
            <w:tcW w:w="1532" w:type="dxa"/>
            <w:noWrap/>
            <w:hideMark/>
          </w:tcPr>
          <w:p w14:paraId="21E30BC5" w14:textId="42CED3E5"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106</w:t>
            </w:r>
            <w:r w:rsidR="001017EA" w:rsidRPr="001017EA">
              <w:rPr>
                <w:rFonts w:ascii="Verdana" w:hAnsi="Verdana"/>
                <w:bCs/>
                <w:iCs/>
                <w:sz w:val="20"/>
                <w:szCs w:val="20"/>
              </w:rPr>
              <w:t xml:space="preserve"> – WOS</w:t>
            </w:r>
          </w:p>
        </w:tc>
        <w:tc>
          <w:tcPr>
            <w:tcW w:w="11630" w:type="dxa"/>
            <w:hideMark/>
          </w:tcPr>
          <w:p w14:paraId="1E474A2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możliwość wywoływania poleceń bez konieczności przechodzenia przez menu – obsługa skrótów klawiaturowych</w:t>
            </w:r>
          </w:p>
        </w:tc>
        <w:tc>
          <w:tcPr>
            <w:tcW w:w="662" w:type="dxa"/>
            <w:noWrap/>
            <w:hideMark/>
          </w:tcPr>
          <w:p w14:paraId="2FF5705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5E4C60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6043527" w14:textId="77777777" w:rsidTr="001579E2">
        <w:trPr>
          <w:trHeight w:val="300"/>
        </w:trPr>
        <w:tc>
          <w:tcPr>
            <w:tcW w:w="1532" w:type="dxa"/>
            <w:noWrap/>
            <w:hideMark/>
          </w:tcPr>
          <w:p w14:paraId="52F11420" w14:textId="4065015B"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107</w:t>
            </w:r>
            <w:r w:rsidR="001017EA" w:rsidRPr="001017EA">
              <w:rPr>
                <w:rFonts w:ascii="Verdana" w:hAnsi="Verdana"/>
                <w:bCs/>
                <w:iCs/>
                <w:sz w:val="20"/>
                <w:szCs w:val="20"/>
              </w:rPr>
              <w:t xml:space="preserve"> – WOS</w:t>
            </w:r>
          </w:p>
        </w:tc>
        <w:tc>
          <w:tcPr>
            <w:tcW w:w="11630" w:type="dxa"/>
            <w:hideMark/>
          </w:tcPr>
          <w:p w14:paraId="059DEA4B"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 xml:space="preserve">System musi posiadać podgląd do listy dokumentów powiązanych </w:t>
            </w:r>
          </w:p>
        </w:tc>
        <w:tc>
          <w:tcPr>
            <w:tcW w:w="662" w:type="dxa"/>
            <w:noWrap/>
            <w:hideMark/>
          </w:tcPr>
          <w:p w14:paraId="1631EA7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3FD431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94C8085" w14:textId="77777777" w:rsidTr="001579E2">
        <w:trPr>
          <w:trHeight w:val="300"/>
        </w:trPr>
        <w:tc>
          <w:tcPr>
            <w:tcW w:w="1532" w:type="dxa"/>
            <w:noWrap/>
            <w:hideMark/>
          </w:tcPr>
          <w:p w14:paraId="1A780AE9" w14:textId="1E037125"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108</w:t>
            </w:r>
            <w:r w:rsidR="001017EA" w:rsidRPr="001017EA">
              <w:rPr>
                <w:rFonts w:ascii="Verdana" w:hAnsi="Verdana"/>
                <w:bCs/>
                <w:iCs/>
                <w:sz w:val="20"/>
                <w:szCs w:val="20"/>
              </w:rPr>
              <w:t xml:space="preserve"> – WOS</w:t>
            </w:r>
          </w:p>
        </w:tc>
        <w:tc>
          <w:tcPr>
            <w:tcW w:w="11630" w:type="dxa"/>
            <w:hideMark/>
          </w:tcPr>
          <w:p w14:paraId="0A475C4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wyznaczanie myszką szerokości kolumn w wyświetlanych tabelach</w:t>
            </w:r>
          </w:p>
        </w:tc>
        <w:tc>
          <w:tcPr>
            <w:tcW w:w="662" w:type="dxa"/>
            <w:noWrap/>
            <w:hideMark/>
          </w:tcPr>
          <w:p w14:paraId="6EAC864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BA94F1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636BE0D" w14:textId="77777777" w:rsidTr="001579E2">
        <w:trPr>
          <w:trHeight w:val="900"/>
        </w:trPr>
        <w:tc>
          <w:tcPr>
            <w:tcW w:w="1532" w:type="dxa"/>
            <w:noWrap/>
            <w:hideMark/>
          </w:tcPr>
          <w:p w14:paraId="66EB53B1" w14:textId="62F1002B"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109</w:t>
            </w:r>
            <w:r w:rsidR="001017EA" w:rsidRPr="001017EA">
              <w:rPr>
                <w:rFonts w:ascii="Verdana" w:hAnsi="Verdana"/>
                <w:bCs/>
                <w:iCs/>
                <w:sz w:val="20"/>
                <w:szCs w:val="20"/>
              </w:rPr>
              <w:t xml:space="preserve"> – WOS</w:t>
            </w:r>
          </w:p>
        </w:tc>
        <w:tc>
          <w:tcPr>
            <w:tcW w:w="11630" w:type="dxa"/>
            <w:hideMark/>
          </w:tcPr>
          <w:p w14:paraId="6CF6A449"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ukrywanie/odsłanianie kolumn w wyświetlanych tabelach, podsumowanie w kolumnach dla wyznaczonych wierszy, wstępne filtrowanie wyświetlanych/drukowanych danych czy tworzenie zaawansowanych filtrów wyświetlanych/drukowanych danych</w:t>
            </w:r>
          </w:p>
        </w:tc>
        <w:tc>
          <w:tcPr>
            <w:tcW w:w="662" w:type="dxa"/>
            <w:noWrap/>
            <w:hideMark/>
          </w:tcPr>
          <w:p w14:paraId="4D096F7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E0523A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C1FC050" w14:textId="77777777" w:rsidTr="001579E2">
        <w:trPr>
          <w:trHeight w:val="900"/>
        </w:trPr>
        <w:tc>
          <w:tcPr>
            <w:tcW w:w="1532" w:type="dxa"/>
            <w:noWrap/>
            <w:hideMark/>
          </w:tcPr>
          <w:p w14:paraId="1D25CBAC" w14:textId="36712687"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110</w:t>
            </w:r>
            <w:r w:rsidR="001017EA" w:rsidRPr="001017EA">
              <w:rPr>
                <w:rFonts w:ascii="Verdana" w:hAnsi="Verdana"/>
                <w:bCs/>
                <w:iCs/>
                <w:sz w:val="20"/>
                <w:szCs w:val="20"/>
              </w:rPr>
              <w:t xml:space="preserve"> – WOS</w:t>
            </w:r>
          </w:p>
        </w:tc>
        <w:tc>
          <w:tcPr>
            <w:tcW w:w="11630" w:type="dxa"/>
            <w:hideMark/>
          </w:tcPr>
          <w:p w14:paraId="4E033BE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realizować dowolne sortowanie oraz filtrowania oparte na danych tekstowych zgodne z zasadami obowiązującymi w języku polskim tzn. musi być zachowana właściwa kolejność znaków polskich podczas sortowania i podczas wykorzystywania operatorów porównania „&lt;” ,„=” ,„&gt;”</w:t>
            </w:r>
          </w:p>
        </w:tc>
        <w:tc>
          <w:tcPr>
            <w:tcW w:w="662" w:type="dxa"/>
            <w:noWrap/>
            <w:hideMark/>
          </w:tcPr>
          <w:p w14:paraId="6D1D21F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1AE05C3"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03CE2941" w14:textId="77777777" w:rsidTr="001579E2">
        <w:trPr>
          <w:trHeight w:val="900"/>
        </w:trPr>
        <w:tc>
          <w:tcPr>
            <w:tcW w:w="1532" w:type="dxa"/>
            <w:noWrap/>
            <w:hideMark/>
          </w:tcPr>
          <w:p w14:paraId="492198ED" w14:textId="27561F39"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111</w:t>
            </w:r>
            <w:r w:rsidR="001017EA" w:rsidRPr="001017EA">
              <w:rPr>
                <w:rFonts w:ascii="Verdana" w:hAnsi="Verdana"/>
                <w:bCs/>
                <w:iCs/>
                <w:sz w:val="20"/>
                <w:szCs w:val="20"/>
              </w:rPr>
              <w:t xml:space="preserve"> – WOS</w:t>
            </w:r>
          </w:p>
        </w:tc>
        <w:tc>
          <w:tcPr>
            <w:tcW w:w="11630" w:type="dxa"/>
            <w:hideMark/>
          </w:tcPr>
          <w:p w14:paraId="28F48A1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realizować sortowanie oparte na danych numerycznych zgodne z zasadami arytmetycznymi, to znaczy z zachowaniem kolejności prezentacji liczb rosnąco lub malejąco zgodnie z prezentowanymi wartościami</w:t>
            </w:r>
          </w:p>
        </w:tc>
        <w:tc>
          <w:tcPr>
            <w:tcW w:w="662" w:type="dxa"/>
            <w:noWrap/>
            <w:hideMark/>
          </w:tcPr>
          <w:p w14:paraId="4862BE4B"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F2B1B9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579BC4E" w14:textId="77777777" w:rsidTr="001579E2">
        <w:trPr>
          <w:trHeight w:val="600"/>
        </w:trPr>
        <w:tc>
          <w:tcPr>
            <w:tcW w:w="1532" w:type="dxa"/>
            <w:noWrap/>
            <w:hideMark/>
          </w:tcPr>
          <w:p w14:paraId="17115B56" w14:textId="4799B7C2"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lastRenderedPageBreak/>
              <w:t>112</w:t>
            </w:r>
            <w:r w:rsidR="001017EA" w:rsidRPr="001017EA">
              <w:rPr>
                <w:rFonts w:ascii="Verdana" w:hAnsi="Verdana"/>
                <w:bCs/>
                <w:iCs/>
                <w:sz w:val="20"/>
                <w:szCs w:val="20"/>
              </w:rPr>
              <w:t xml:space="preserve"> – WOS</w:t>
            </w:r>
          </w:p>
        </w:tc>
        <w:tc>
          <w:tcPr>
            <w:tcW w:w="11630" w:type="dxa"/>
            <w:hideMark/>
          </w:tcPr>
          <w:p w14:paraId="0FE9B8F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posiadać mechanizmy szybkiego wyszukiwania danych na formatkach ekranowych, według wielu dostępnych kryteriów (jednocześnie), w tym według fragmentów nazw i zakresów (dat, numerów, tekstów)</w:t>
            </w:r>
          </w:p>
        </w:tc>
        <w:tc>
          <w:tcPr>
            <w:tcW w:w="662" w:type="dxa"/>
            <w:noWrap/>
            <w:hideMark/>
          </w:tcPr>
          <w:p w14:paraId="146A144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498D03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E09EF2F" w14:textId="77777777" w:rsidTr="001579E2">
        <w:trPr>
          <w:trHeight w:val="600"/>
        </w:trPr>
        <w:tc>
          <w:tcPr>
            <w:tcW w:w="1532" w:type="dxa"/>
            <w:noWrap/>
            <w:hideMark/>
          </w:tcPr>
          <w:p w14:paraId="1A39D7C0" w14:textId="73A36937"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113</w:t>
            </w:r>
            <w:r w:rsidR="001017EA" w:rsidRPr="001017EA">
              <w:rPr>
                <w:rFonts w:ascii="Verdana" w:hAnsi="Verdana"/>
                <w:bCs/>
                <w:iCs/>
                <w:sz w:val="20"/>
                <w:szCs w:val="20"/>
              </w:rPr>
              <w:t xml:space="preserve"> – WOS</w:t>
            </w:r>
          </w:p>
        </w:tc>
        <w:tc>
          <w:tcPr>
            <w:tcW w:w="11630" w:type="dxa"/>
            <w:hideMark/>
          </w:tcPr>
          <w:p w14:paraId="3816AB4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zapewniać możliwość automatycznego zamykania nieaktywnych sesji użytkownika po przekroczeniu zdefiniowanego okresu braku aktywności</w:t>
            </w:r>
          </w:p>
        </w:tc>
        <w:tc>
          <w:tcPr>
            <w:tcW w:w="662" w:type="dxa"/>
            <w:noWrap/>
            <w:hideMark/>
          </w:tcPr>
          <w:p w14:paraId="58B69EE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0FB26B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28F7694" w14:textId="77777777" w:rsidTr="007C53E1">
        <w:trPr>
          <w:trHeight w:val="300"/>
        </w:trPr>
        <w:tc>
          <w:tcPr>
            <w:tcW w:w="1532" w:type="dxa"/>
            <w:noWrap/>
            <w:hideMark/>
          </w:tcPr>
          <w:p w14:paraId="0E29C5B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13034" w:type="dxa"/>
            <w:gridSpan w:val="3"/>
            <w:hideMark/>
          </w:tcPr>
          <w:p w14:paraId="0FAAB286" w14:textId="50D9E74A" w:rsidR="001017EA" w:rsidRPr="001017EA" w:rsidRDefault="001017EA" w:rsidP="001017EA">
            <w:pPr>
              <w:spacing w:line="360" w:lineRule="auto"/>
              <w:jc w:val="both"/>
              <w:rPr>
                <w:rFonts w:ascii="Verdana" w:hAnsi="Verdana"/>
                <w:bCs/>
                <w:iCs/>
                <w:sz w:val="20"/>
                <w:szCs w:val="20"/>
              </w:rPr>
            </w:pPr>
            <w:r w:rsidRPr="001017EA">
              <w:rPr>
                <w:rFonts w:ascii="Verdana" w:hAnsi="Verdana"/>
                <w:b/>
                <w:bCs/>
                <w:iCs/>
                <w:sz w:val="20"/>
                <w:szCs w:val="20"/>
              </w:rPr>
              <w:t>Raporty w Systemie</w:t>
            </w:r>
          </w:p>
        </w:tc>
      </w:tr>
      <w:tr w:rsidR="001017EA" w:rsidRPr="001017EA" w14:paraId="22BF6F85" w14:textId="77777777" w:rsidTr="001579E2">
        <w:trPr>
          <w:trHeight w:val="425"/>
        </w:trPr>
        <w:tc>
          <w:tcPr>
            <w:tcW w:w="1532" w:type="dxa"/>
            <w:noWrap/>
            <w:hideMark/>
          </w:tcPr>
          <w:p w14:paraId="74C4D292" w14:textId="78839468"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114</w:t>
            </w:r>
            <w:r w:rsidR="001017EA" w:rsidRPr="001017EA">
              <w:rPr>
                <w:rFonts w:ascii="Verdana" w:hAnsi="Verdana"/>
                <w:bCs/>
                <w:iCs/>
                <w:sz w:val="20"/>
                <w:szCs w:val="20"/>
              </w:rPr>
              <w:t xml:space="preserve"> – WOS</w:t>
            </w:r>
          </w:p>
        </w:tc>
        <w:tc>
          <w:tcPr>
            <w:tcW w:w="11630" w:type="dxa"/>
            <w:hideMark/>
          </w:tcPr>
          <w:p w14:paraId="3DCF1DD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budowanie raportów samodzielnie przez użytkownika lub administratorów dla wszystkich zgromadzonych w Systemie danych poprzez zintegrowany z Systemem generator raportów, w którym między innymi będzie możliwość tworzenia i programowania relacji między danymi i wprowadzania algorytmów umożliwiających dokonanie obliczeń, których wyniki również będą widoczne w raportach</w:t>
            </w:r>
          </w:p>
        </w:tc>
        <w:tc>
          <w:tcPr>
            <w:tcW w:w="662" w:type="dxa"/>
            <w:noWrap/>
            <w:hideMark/>
          </w:tcPr>
          <w:p w14:paraId="4DB8325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E703C2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B6A989C" w14:textId="77777777" w:rsidTr="001579E2">
        <w:trPr>
          <w:trHeight w:val="900"/>
        </w:trPr>
        <w:tc>
          <w:tcPr>
            <w:tcW w:w="1532" w:type="dxa"/>
            <w:noWrap/>
            <w:hideMark/>
          </w:tcPr>
          <w:p w14:paraId="2525F744" w14:textId="0267789C"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115</w:t>
            </w:r>
            <w:r w:rsidR="001017EA" w:rsidRPr="001017EA">
              <w:rPr>
                <w:rFonts w:ascii="Verdana" w:hAnsi="Verdana"/>
                <w:bCs/>
                <w:iCs/>
                <w:sz w:val="20"/>
                <w:szCs w:val="20"/>
              </w:rPr>
              <w:t xml:space="preserve"> – WOS</w:t>
            </w:r>
          </w:p>
        </w:tc>
        <w:tc>
          <w:tcPr>
            <w:tcW w:w="11630" w:type="dxa"/>
            <w:hideMark/>
          </w:tcPr>
          <w:p w14:paraId="3C8BBD2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zawierać metody filtrowania i sortowania danych pozwalające użytkownikom Systemu na dokonywanie samodzielnych zmian parametrów filtrowania i sortowania w obszarze wyszukiwania danych w Systemie oraz w obszarze analizy wyników, które są efektem wyszukiwania danych w Systemie</w:t>
            </w:r>
          </w:p>
        </w:tc>
        <w:tc>
          <w:tcPr>
            <w:tcW w:w="662" w:type="dxa"/>
            <w:noWrap/>
            <w:hideMark/>
          </w:tcPr>
          <w:p w14:paraId="57E445A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B50F24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A509F5B" w14:textId="77777777" w:rsidTr="001579E2">
        <w:trPr>
          <w:trHeight w:val="300"/>
        </w:trPr>
        <w:tc>
          <w:tcPr>
            <w:tcW w:w="1532" w:type="dxa"/>
            <w:noWrap/>
            <w:hideMark/>
          </w:tcPr>
          <w:p w14:paraId="636D48D9" w14:textId="27BDA8BE"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116</w:t>
            </w:r>
            <w:r w:rsidR="001017EA" w:rsidRPr="001017EA">
              <w:rPr>
                <w:rFonts w:ascii="Verdana" w:hAnsi="Verdana"/>
                <w:bCs/>
                <w:iCs/>
                <w:sz w:val="20"/>
                <w:szCs w:val="20"/>
              </w:rPr>
              <w:t xml:space="preserve"> – WOS</w:t>
            </w:r>
          </w:p>
        </w:tc>
        <w:tc>
          <w:tcPr>
            <w:tcW w:w="11630" w:type="dxa"/>
            <w:hideMark/>
          </w:tcPr>
          <w:p w14:paraId="7290A52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umożliwić wyszukiwanie danych bez względu na wielkość użytych znaków jakimi jest zapisany</w:t>
            </w:r>
          </w:p>
        </w:tc>
        <w:tc>
          <w:tcPr>
            <w:tcW w:w="662" w:type="dxa"/>
            <w:noWrap/>
            <w:hideMark/>
          </w:tcPr>
          <w:p w14:paraId="321D318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5019F7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4922AE77" w14:textId="77777777" w:rsidTr="001579E2">
        <w:trPr>
          <w:trHeight w:val="600"/>
        </w:trPr>
        <w:tc>
          <w:tcPr>
            <w:tcW w:w="1532" w:type="dxa"/>
            <w:noWrap/>
            <w:hideMark/>
          </w:tcPr>
          <w:p w14:paraId="11FE4632" w14:textId="4F9283D7"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117</w:t>
            </w:r>
            <w:r w:rsidR="001017EA" w:rsidRPr="001017EA">
              <w:rPr>
                <w:rFonts w:ascii="Verdana" w:hAnsi="Verdana"/>
                <w:bCs/>
                <w:iCs/>
                <w:sz w:val="20"/>
                <w:szCs w:val="20"/>
              </w:rPr>
              <w:t xml:space="preserve"> – WOS</w:t>
            </w:r>
          </w:p>
        </w:tc>
        <w:tc>
          <w:tcPr>
            <w:tcW w:w="11630" w:type="dxa"/>
            <w:hideMark/>
          </w:tcPr>
          <w:p w14:paraId="62D7A15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generowanie raportów obejmujących dane pochodzące z różnych obszarów funkcjonalnych oraz z całego zakresu danych dostępnych w Systemie</w:t>
            </w:r>
          </w:p>
        </w:tc>
        <w:tc>
          <w:tcPr>
            <w:tcW w:w="662" w:type="dxa"/>
            <w:noWrap/>
            <w:hideMark/>
          </w:tcPr>
          <w:p w14:paraId="0556454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9AC7C20"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2B52FEB" w14:textId="77777777" w:rsidTr="001579E2">
        <w:trPr>
          <w:trHeight w:val="600"/>
        </w:trPr>
        <w:tc>
          <w:tcPr>
            <w:tcW w:w="1532" w:type="dxa"/>
            <w:noWrap/>
            <w:hideMark/>
          </w:tcPr>
          <w:p w14:paraId="528BF913" w14:textId="1F11FC0B"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118</w:t>
            </w:r>
            <w:r w:rsidR="001017EA" w:rsidRPr="001017EA">
              <w:rPr>
                <w:rFonts w:ascii="Verdana" w:hAnsi="Verdana"/>
                <w:bCs/>
                <w:iCs/>
                <w:sz w:val="20"/>
                <w:szCs w:val="20"/>
              </w:rPr>
              <w:t xml:space="preserve"> – WOS</w:t>
            </w:r>
          </w:p>
        </w:tc>
        <w:tc>
          <w:tcPr>
            <w:tcW w:w="11630" w:type="dxa"/>
            <w:hideMark/>
          </w:tcPr>
          <w:p w14:paraId="5EDF32AE"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wykorzystanie predefiniowanych wzorców raportów/analiz/zestawień dostępnych w standardzie, a także tworzenie, zapisywanie i udostępnianie własnych</w:t>
            </w:r>
          </w:p>
        </w:tc>
        <w:tc>
          <w:tcPr>
            <w:tcW w:w="662" w:type="dxa"/>
            <w:noWrap/>
            <w:hideMark/>
          </w:tcPr>
          <w:p w14:paraId="33A822D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544C6B1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9F4218D" w14:textId="77777777" w:rsidTr="001579E2">
        <w:trPr>
          <w:trHeight w:val="600"/>
        </w:trPr>
        <w:tc>
          <w:tcPr>
            <w:tcW w:w="1532" w:type="dxa"/>
            <w:noWrap/>
            <w:hideMark/>
          </w:tcPr>
          <w:p w14:paraId="4BFC06B0" w14:textId="06C0C043"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119</w:t>
            </w:r>
            <w:r w:rsidR="001017EA" w:rsidRPr="001017EA">
              <w:rPr>
                <w:rFonts w:ascii="Verdana" w:hAnsi="Verdana"/>
                <w:bCs/>
                <w:iCs/>
                <w:sz w:val="20"/>
                <w:szCs w:val="20"/>
              </w:rPr>
              <w:t xml:space="preserve"> – WOS</w:t>
            </w:r>
          </w:p>
        </w:tc>
        <w:tc>
          <w:tcPr>
            <w:tcW w:w="11630" w:type="dxa"/>
            <w:hideMark/>
          </w:tcPr>
          <w:p w14:paraId="1E99703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wybór danych do przeglądania na ekranach za pomocą określania zakresów od do, oraz poprzez wskazywanie ciągów znaków występujących w wartościach liczbowych i tekstowych</w:t>
            </w:r>
          </w:p>
        </w:tc>
        <w:tc>
          <w:tcPr>
            <w:tcW w:w="662" w:type="dxa"/>
            <w:noWrap/>
            <w:hideMark/>
          </w:tcPr>
          <w:p w14:paraId="7F73E05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B72B0C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B11E58C" w14:textId="77777777" w:rsidTr="001579E2">
        <w:trPr>
          <w:trHeight w:val="300"/>
        </w:trPr>
        <w:tc>
          <w:tcPr>
            <w:tcW w:w="1532" w:type="dxa"/>
            <w:noWrap/>
            <w:hideMark/>
          </w:tcPr>
          <w:p w14:paraId="45B7E99A" w14:textId="7B6B9003"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120</w:t>
            </w:r>
            <w:r w:rsidR="001017EA" w:rsidRPr="001017EA">
              <w:rPr>
                <w:rFonts w:ascii="Verdana" w:hAnsi="Verdana"/>
                <w:bCs/>
                <w:iCs/>
                <w:sz w:val="20"/>
                <w:szCs w:val="20"/>
              </w:rPr>
              <w:t xml:space="preserve"> – WOS</w:t>
            </w:r>
          </w:p>
        </w:tc>
        <w:tc>
          <w:tcPr>
            <w:tcW w:w="11630" w:type="dxa"/>
            <w:hideMark/>
          </w:tcPr>
          <w:p w14:paraId="3B89887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udostępnianie zdefiniowanych raportów z poziomu Systemu innym użytkownikom</w:t>
            </w:r>
          </w:p>
        </w:tc>
        <w:tc>
          <w:tcPr>
            <w:tcW w:w="662" w:type="dxa"/>
            <w:noWrap/>
            <w:hideMark/>
          </w:tcPr>
          <w:p w14:paraId="26444C8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25391CC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036CCBC" w14:textId="77777777" w:rsidTr="001579E2">
        <w:trPr>
          <w:trHeight w:val="184"/>
        </w:trPr>
        <w:tc>
          <w:tcPr>
            <w:tcW w:w="1532" w:type="dxa"/>
            <w:noWrap/>
            <w:hideMark/>
          </w:tcPr>
          <w:p w14:paraId="189FEAE0" w14:textId="40BEE0C5"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121</w:t>
            </w:r>
            <w:r w:rsidR="001017EA" w:rsidRPr="001017EA">
              <w:rPr>
                <w:rFonts w:ascii="Verdana" w:hAnsi="Verdana"/>
                <w:bCs/>
                <w:iCs/>
                <w:sz w:val="20"/>
                <w:szCs w:val="20"/>
              </w:rPr>
              <w:t xml:space="preserve"> – WOS</w:t>
            </w:r>
          </w:p>
        </w:tc>
        <w:tc>
          <w:tcPr>
            <w:tcW w:w="11630" w:type="dxa"/>
            <w:hideMark/>
          </w:tcPr>
          <w:p w14:paraId="4A0263F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na żądanie użytkownika przerwanie generowania raportu</w:t>
            </w:r>
          </w:p>
        </w:tc>
        <w:tc>
          <w:tcPr>
            <w:tcW w:w="662" w:type="dxa"/>
            <w:noWrap/>
            <w:hideMark/>
          </w:tcPr>
          <w:p w14:paraId="58C3188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4F92078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23472E1" w14:textId="77777777" w:rsidTr="001579E2">
        <w:trPr>
          <w:trHeight w:val="600"/>
        </w:trPr>
        <w:tc>
          <w:tcPr>
            <w:tcW w:w="1532" w:type="dxa"/>
            <w:noWrap/>
            <w:hideMark/>
          </w:tcPr>
          <w:p w14:paraId="41591F37" w14:textId="48A9D2EA"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122</w:t>
            </w:r>
            <w:r w:rsidR="001017EA" w:rsidRPr="001017EA">
              <w:rPr>
                <w:rFonts w:ascii="Verdana" w:hAnsi="Verdana"/>
                <w:bCs/>
                <w:iCs/>
                <w:sz w:val="20"/>
                <w:szCs w:val="20"/>
              </w:rPr>
              <w:t xml:space="preserve"> – WOS</w:t>
            </w:r>
          </w:p>
        </w:tc>
        <w:tc>
          <w:tcPr>
            <w:tcW w:w="11630" w:type="dxa"/>
            <w:hideMark/>
          </w:tcPr>
          <w:p w14:paraId="130F4F6F"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sygnalizację o kompletności raportu: podsumowanie ilości stron, sygnalizowanie zakończenia raportu itp.</w:t>
            </w:r>
          </w:p>
        </w:tc>
        <w:tc>
          <w:tcPr>
            <w:tcW w:w="662" w:type="dxa"/>
            <w:noWrap/>
            <w:hideMark/>
          </w:tcPr>
          <w:p w14:paraId="4D670F9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5CF0661"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6C79F180" w14:textId="77777777" w:rsidTr="001579E2">
        <w:trPr>
          <w:trHeight w:val="900"/>
        </w:trPr>
        <w:tc>
          <w:tcPr>
            <w:tcW w:w="1532" w:type="dxa"/>
            <w:noWrap/>
            <w:hideMark/>
          </w:tcPr>
          <w:p w14:paraId="6128120E" w14:textId="0EF009BE"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lastRenderedPageBreak/>
              <w:t>123</w:t>
            </w:r>
            <w:r w:rsidR="001017EA" w:rsidRPr="001017EA">
              <w:rPr>
                <w:rFonts w:ascii="Verdana" w:hAnsi="Verdana"/>
                <w:bCs/>
                <w:iCs/>
                <w:sz w:val="20"/>
                <w:szCs w:val="20"/>
              </w:rPr>
              <w:t xml:space="preserve"> – WOS</w:t>
            </w:r>
          </w:p>
        </w:tc>
        <w:tc>
          <w:tcPr>
            <w:tcW w:w="11630" w:type="dxa"/>
            <w:hideMark/>
          </w:tcPr>
          <w:p w14:paraId="594987B7"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definiowalny ukazujący się standardowo i/lub na żądanie nagłówek/stopkę raportu zawierający w szczególności dane dotyczące nazwy dokumentu, kolejnego numeru, daty wydruku, jednostki org., numery stron itp.</w:t>
            </w:r>
          </w:p>
        </w:tc>
        <w:tc>
          <w:tcPr>
            <w:tcW w:w="662" w:type="dxa"/>
            <w:noWrap/>
            <w:hideMark/>
          </w:tcPr>
          <w:p w14:paraId="74E84F2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F312C3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4B6D345" w14:textId="77777777" w:rsidTr="001579E2">
        <w:trPr>
          <w:trHeight w:val="600"/>
        </w:trPr>
        <w:tc>
          <w:tcPr>
            <w:tcW w:w="1532" w:type="dxa"/>
            <w:noWrap/>
            <w:hideMark/>
          </w:tcPr>
          <w:p w14:paraId="1D32AC32" w14:textId="70FAD68D"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124</w:t>
            </w:r>
            <w:r w:rsidR="001017EA" w:rsidRPr="001017EA">
              <w:rPr>
                <w:rFonts w:ascii="Verdana" w:hAnsi="Verdana"/>
                <w:bCs/>
                <w:iCs/>
                <w:sz w:val="20"/>
                <w:szCs w:val="20"/>
              </w:rPr>
              <w:t xml:space="preserve"> – WOS</w:t>
            </w:r>
          </w:p>
        </w:tc>
        <w:tc>
          <w:tcPr>
            <w:tcW w:w="11630" w:type="dxa"/>
            <w:hideMark/>
          </w:tcPr>
          <w:p w14:paraId="3C04B4D5" w14:textId="3BA12401" w:rsidR="001017EA" w:rsidRPr="001017EA" w:rsidRDefault="001017EA" w:rsidP="006F24EA">
            <w:pPr>
              <w:spacing w:line="360" w:lineRule="auto"/>
              <w:jc w:val="both"/>
              <w:rPr>
                <w:rFonts w:ascii="Verdana" w:hAnsi="Verdana"/>
                <w:bCs/>
                <w:iCs/>
                <w:sz w:val="20"/>
                <w:szCs w:val="20"/>
              </w:rPr>
            </w:pPr>
            <w:r w:rsidRPr="001017EA">
              <w:rPr>
                <w:rFonts w:ascii="Verdana" w:hAnsi="Verdana"/>
                <w:bCs/>
                <w:iCs/>
                <w:sz w:val="20"/>
                <w:szCs w:val="20"/>
              </w:rPr>
              <w:t xml:space="preserve">System musi umożliwiać wydruk raportu z podaniem informacji odnośnie parametrów w oparciu, o które </w:t>
            </w:r>
            <w:r w:rsidR="006F24EA">
              <w:rPr>
                <w:rFonts w:ascii="Verdana" w:hAnsi="Verdana"/>
                <w:bCs/>
                <w:iCs/>
                <w:sz w:val="20"/>
                <w:szCs w:val="20"/>
              </w:rPr>
              <w:t>raport</w:t>
            </w:r>
            <w:r w:rsidRPr="001017EA">
              <w:rPr>
                <w:rFonts w:ascii="Verdana" w:hAnsi="Verdana"/>
                <w:bCs/>
                <w:iCs/>
                <w:sz w:val="20"/>
                <w:szCs w:val="20"/>
              </w:rPr>
              <w:t xml:space="preserve"> powstał</w:t>
            </w:r>
            <w:r w:rsidR="006F24EA">
              <w:rPr>
                <w:rFonts w:ascii="Verdana" w:hAnsi="Verdana"/>
                <w:bCs/>
                <w:iCs/>
                <w:sz w:val="20"/>
                <w:szCs w:val="20"/>
              </w:rPr>
              <w:t xml:space="preserve"> wraz z numeracją stron raportu oraz numeracją poszczególnych pozycji </w:t>
            </w:r>
          </w:p>
        </w:tc>
        <w:tc>
          <w:tcPr>
            <w:tcW w:w="662" w:type="dxa"/>
            <w:noWrap/>
            <w:hideMark/>
          </w:tcPr>
          <w:p w14:paraId="1B9A31D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576AC2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7C588527" w14:textId="77777777" w:rsidTr="001579E2">
        <w:trPr>
          <w:trHeight w:val="600"/>
        </w:trPr>
        <w:tc>
          <w:tcPr>
            <w:tcW w:w="1532" w:type="dxa"/>
            <w:noWrap/>
            <w:hideMark/>
          </w:tcPr>
          <w:p w14:paraId="64D3D103" w14:textId="6831714E"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125</w:t>
            </w:r>
            <w:r w:rsidR="001017EA" w:rsidRPr="001017EA">
              <w:rPr>
                <w:rFonts w:ascii="Verdana" w:hAnsi="Verdana"/>
                <w:bCs/>
                <w:iCs/>
                <w:sz w:val="20"/>
                <w:szCs w:val="20"/>
              </w:rPr>
              <w:t xml:space="preserve"> – WOS</w:t>
            </w:r>
          </w:p>
        </w:tc>
        <w:tc>
          <w:tcPr>
            <w:tcW w:w="11630" w:type="dxa"/>
            <w:hideMark/>
          </w:tcPr>
          <w:p w14:paraId="2D063CDA"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użytkownikom planowanie wykonywania raportów o określonym czasie, cykliczności lub jednorazowo</w:t>
            </w:r>
          </w:p>
        </w:tc>
        <w:tc>
          <w:tcPr>
            <w:tcW w:w="662" w:type="dxa"/>
            <w:noWrap/>
            <w:hideMark/>
          </w:tcPr>
          <w:p w14:paraId="63594C16"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3C8E07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3F1768E" w14:textId="77777777" w:rsidTr="001579E2">
        <w:trPr>
          <w:trHeight w:val="300"/>
        </w:trPr>
        <w:tc>
          <w:tcPr>
            <w:tcW w:w="1532" w:type="dxa"/>
            <w:noWrap/>
            <w:hideMark/>
          </w:tcPr>
          <w:p w14:paraId="6AF92B77" w14:textId="1AF6806D"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126</w:t>
            </w:r>
            <w:r w:rsidR="001017EA" w:rsidRPr="001017EA">
              <w:rPr>
                <w:rFonts w:ascii="Verdana" w:hAnsi="Verdana"/>
                <w:bCs/>
                <w:iCs/>
                <w:sz w:val="20"/>
                <w:szCs w:val="20"/>
              </w:rPr>
              <w:t xml:space="preserve"> – WOS</w:t>
            </w:r>
          </w:p>
        </w:tc>
        <w:tc>
          <w:tcPr>
            <w:tcW w:w="11630" w:type="dxa"/>
            <w:hideMark/>
          </w:tcPr>
          <w:p w14:paraId="74056FA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zmianę parametrów raportu i automatyczne odświeżenie danych</w:t>
            </w:r>
          </w:p>
        </w:tc>
        <w:tc>
          <w:tcPr>
            <w:tcW w:w="662" w:type="dxa"/>
            <w:noWrap/>
            <w:hideMark/>
          </w:tcPr>
          <w:p w14:paraId="0F98A05A"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6D4C51F8"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9338B1A" w14:textId="77777777" w:rsidTr="001579E2">
        <w:trPr>
          <w:trHeight w:val="300"/>
        </w:trPr>
        <w:tc>
          <w:tcPr>
            <w:tcW w:w="1532" w:type="dxa"/>
            <w:noWrap/>
            <w:hideMark/>
          </w:tcPr>
          <w:p w14:paraId="015DE8F3" w14:textId="4495279F"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127</w:t>
            </w:r>
            <w:r w:rsidR="001017EA" w:rsidRPr="001017EA">
              <w:rPr>
                <w:rFonts w:ascii="Verdana" w:hAnsi="Verdana"/>
                <w:bCs/>
                <w:iCs/>
                <w:sz w:val="20"/>
                <w:szCs w:val="20"/>
              </w:rPr>
              <w:t xml:space="preserve"> – WOS</w:t>
            </w:r>
          </w:p>
        </w:tc>
        <w:tc>
          <w:tcPr>
            <w:tcW w:w="11630" w:type="dxa"/>
            <w:hideMark/>
          </w:tcPr>
          <w:p w14:paraId="0ABE7112"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podgląd wydruku jak i drukowanie wszystkich dokumentów: zbiorczo lub pojedynczo</w:t>
            </w:r>
          </w:p>
        </w:tc>
        <w:tc>
          <w:tcPr>
            <w:tcW w:w="662" w:type="dxa"/>
            <w:noWrap/>
            <w:hideMark/>
          </w:tcPr>
          <w:p w14:paraId="47047B42"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11F96F6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1C463C89" w14:textId="77777777" w:rsidTr="001579E2">
        <w:trPr>
          <w:trHeight w:val="600"/>
        </w:trPr>
        <w:tc>
          <w:tcPr>
            <w:tcW w:w="1532" w:type="dxa"/>
            <w:noWrap/>
            <w:hideMark/>
          </w:tcPr>
          <w:p w14:paraId="396C1F44" w14:textId="4ABB535F"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128</w:t>
            </w:r>
            <w:r w:rsidR="001017EA" w:rsidRPr="001017EA">
              <w:rPr>
                <w:rFonts w:ascii="Verdana" w:hAnsi="Verdana"/>
                <w:bCs/>
                <w:iCs/>
                <w:sz w:val="20"/>
                <w:szCs w:val="20"/>
              </w:rPr>
              <w:t xml:space="preserve"> – WOS</w:t>
            </w:r>
          </w:p>
        </w:tc>
        <w:tc>
          <w:tcPr>
            <w:tcW w:w="11630" w:type="dxa"/>
            <w:hideMark/>
          </w:tcPr>
          <w:p w14:paraId="03F83DBC"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drukowanie raportów bezpośrednio z Systemu (poprzez System Centralnego Wydruku u Zamawiającego) z uwzględnieniem nagłówka oraz stopki raportu, a także jego treści</w:t>
            </w:r>
          </w:p>
        </w:tc>
        <w:tc>
          <w:tcPr>
            <w:tcW w:w="662" w:type="dxa"/>
            <w:noWrap/>
            <w:hideMark/>
          </w:tcPr>
          <w:p w14:paraId="65651A7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2B4C714"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2B0340DF" w14:textId="77777777" w:rsidTr="001579E2">
        <w:trPr>
          <w:trHeight w:val="232"/>
        </w:trPr>
        <w:tc>
          <w:tcPr>
            <w:tcW w:w="1532" w:type="dxa"/>
            <w:noWrap/>
            <w:hideMark/>
          </w:tcPr>
          <w:p w14:paraId="4D8D0765" w14:textId="6A3473C0"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129</w:t>
            </w:r>
            <w:r w:rsidR="001017EA" w:rsidRPr="001017EA">
              <w:rPr>
                <w:rFonts w:ascii="Verdana" w:hAnsi="Verdana"/>
                <w:bCs/>
                <w:iCs/>
                <w:sz w:val="20"/>
                <w:szCs w:val="20"/>
              </w:rPr>
              <w:t xml:space="preserve"> – WOS</w:t>
            </w:r>
          </w:p>
        </w:tc>
        <w:tc>
          <w:tcPr>
            <w:tcW w:w="11630" w:type="dxa"/>
            <w:hideMark/>
          </w:tcPr>
          <w:p w14:paraId="36618D4D"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integrację raportów z narzędziami MS Office</w:t>
            </w:r>
          </w:p>
        </w:tc>
        <w:tc>
          <w:tcPr>
            <w:tcW w:w="662" w:type="dxa"/>
            <w:noWrap/>
            <w:hideMark/>
          </w:tcPr>
          <w:p w14:paraId="5776941E"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7B1D383C"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5C95B6E8" w14:textId="77777777" w:rsidTr="001579E2">
        <w:trPr>
          <w:trHeight w:val="900"/>
        </w:trPr>
        <w:tc>
          <w:tcPr>
            <w:tcW w:w="1532" w:type="dxa"/>
            <w:noWrap/>
            <w:hideMark/>
          </w:tcPr>
          <w:p w14:paraId="36DC7438" w14:textId="2D5C677E"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130</w:t>
            </w:r>
            <w:r w:rsidR="001017EA" w:rsidRPr="001017EA">
              <w:rPr>
                <w:rFonts w:ascii="Verdana" w:hAnsi="Verdana"/>
                <w:bCs/>
                <w:iCs/>
                <w:sz w:val="20"/>
                <w:szCs w:val="20"/>
              </w:rPr>
              <w:t xml:space="preserve"> – WOS</w:t>
            </w:r>
          </w:p>
        </w:tc>
        <w:tc>
          <w:tcPr>
            <w:tcW w:w="11630" w:type="dxa"/>
            <w:hideMark/>
          </w:tcPr>
          <w:p w14:paraId="42634D94"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wygenerowanie raportów z każdego obszaru Systemu które mogą być sparametryzowane w obszarze określania parametrów raportów i wyników raportów, według wszystkich możliwych danych używanych w procesach których dotyczą</w:t>
            </w:r>
          </w:p>
        </w:tc>
        <w:tc>
          <w:tcPr>
            <w:tcW w:w="662" w:type="dxa"/>
            <w:noWrap/>
            <w:hideMark/>
          </w:tcPr>
          <w:p w14:paraId="76A3FA4F"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BC696D9"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r w:rsidR="001017EA" w:rsidRPr="001017EA" w14:paraId="30024149" w14:textId="77777777" w:rsidTr="001579E2">
        <w:trPr>
          <w:trHeight w:val="1500"/>
        </w:trPr>
        <w:tc>
          <w:tcPr>
            <w:tcW w:w="1532" w:type="dxa"/>
            <w:noWrap/>
            <w:hideMark/>
          </w:tcPr>
          <w:p w14:paraId="7696C555" w14:textId="5E6383E5" w:rsidR="001017EA" w:rsidRPr="001017EA" w:rsidRDefault="002D35A2" w:rsidP="001017EA">
            <w:pPr>
              <w:spacing w:after="120" w:line="360" w:lineRule="auto"/>
              <w:rPr>
                <w:rFonts w:ascii="Verdana" w:hAnsi="Verdana"/>
                <w:bCs/>
                <w:iCs/>
                <w:sz w:val="20"/>
                <w:szCs w:val="20"/>
              </w:rPr>
            </w:pPr>
            <w:r>
              <w:rPr>
                <w:rFonts w:ascii="Verdana" w:hAnsi="Verdana"/>
                <w:bCs/>
                <w:iCs/>
                <w:sz w:val="20"/>
                <w:szCs w:val="20"/>
              </w:rPr>
              <w:t>131</w:t>
            </w:r>
            <w:r w:rsidR="001017EA" w:rsidRPr="001017EA">
              <w:rPr>
                <w:rFonts w:ascii="Verdana" w:hAnsi="Verdana"/>
                <w:bCs/>
                <w:iCs/>
                <w:sz w:val="20"/>
                <w:szCs w:val="20"/>
              </w:rPr>
              <w:t xml:space="preserve"> – WOS</w:t>
            </w:r>
          </w:p>
        </w:tc>
        <w:tc>
          <w:tcPr>
            <w:tcW w:w="11630" w:type="dxa"/>
            <w:hideMark/>
          </w:tcPr>
          <w:p w14:paraId="111D5308" w14:textId="77777777" w:rsidR="001017EA" w:rsidRPr="001017EA" w:rsidRDefault="001017EA" w:rsidP="001017EA">
            <w:pPr>
              <w:spacing w:line="360" w:lineRule="auto"/>
              <w:jc w:val="both"/>
              <w:rPr>
                <w:rFonts w:ascii="Verdana" w:hAnsi="Verdana"/>
                <w:bCs/>
                <w:iCs/>
                <w:sz w:val="20"/>
                <w:szCs w:val="20"/>
              </w:rPr>
            </w:pPr>
            <w:r w:rsidRPr="001017EA">
              <w:rPr>
                <w:rFonts w:ascii="Verdana" w:hAnsi="Verdana"/>
                <w:bCs/>
                <w:iCs/>
                <w:sz w:val="20"/>
                <w:szCs w:val="20"/>
              </w:rPr>
              <w:t>System musi umożliwiać wygenerowanie raportu w którym można sprawdzić i prześledzić wszystkie czynności i ruchy jakie zostały zrealizowane w związku z obsługą każdego procesu realizowanego w Systemie pokazującego wszystkie dane jakie zostały wprowadzone do Systemu i wygenerowane przez System z identyfikacją użytkowników biorących udział w poszczególnych czynnościach oraz dokładnym określeniem czasu kiedy dana czynność została wykonana w Systemie</w:t>
            </w:r>
          </w:p>
        </w:tc>
        <w:tc>
          <w:tcPr>
            <w:tcW w:w="662" w:type="dxa"/>
            <w:noWrap/>
            <w:hideMark/>
          </w:tcPr>
          <w:p w14:paraId="2D0704D7"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c>
          <w:tcPr>
            <w:tcW w:w="742" w:type="dxa"/>
            <w:noWrap/>
            <w:hideMark/>
          </w:tcPr>
          <w:p w14:paraId="01518905" w14:textId="77777777" w:rsidR="001017EA" w:rsidRPr="001017EA" w:rsidRDefault="001017EA" w:rsidP="001017EA">
            <w:pPr>
              <w:spacing w:after="120" w:line="360" w:lineRule="auto"/>
              <w:rPr>
                <w:rFonts w:ascii="Verdana" w:hAnsi="Verdana"/>
                <w:bCs/>
                <w:iCs/>
                <w:sz w:val="20"/>
                <w:szCs w:val="20"/>
              </w:rPr>
            </w:pPr>
            <w:r w:rsidRPr="001017EA">
              <w:rPr>
                <w:rFonts w:ascii="Verdana" w:hAnsi="Verdana"/>
                <w:bCs/>
                <w:iCs/>
                <w:sz w:val="20"/>
                <w:szCs w:val="20"/>
              </w:rPr>
              <w:t> </w:t>
            </w:r>
          </w:p>
        </w:tc>
      </w:tr>
    </w:tbl>
    <w:p w14:paraId="7F64B5CD" w14:textId="17FE6B29" w:rsidR="00081FE0" w:rsidRDefault="00081FE0" w:rsidP="00081FE0">
      <w:pPr>
        <w:spacing w:after="120" w:line="360" w:lineRule="auto"/>
        <w:rPr>
          <w:rFonts w:ascii="Verdana" w:hAnsi="Verdana"/>
          <w:bCs/>
          <w:iCs/>
          <w:sz w:val="20"/>
          <w:szCs w:val="20"/>
        </w:rPr>
      </w:pPr>
    </w:p>
    <w:p w14:paraId="0DF8C7C7" w14:textId="77777777" w:rsidR="005B0033" w:rsidRDefault="005B0033" w:rsidP="00081FE0">
      <w:pPr>
        <w:spacing w:after="120" w:line="360" w:lineRule="auto"/>
        <w:rPr>
          <w:rFonts w:ascii="Verdana" w:hAnsi="Verdana"/>
          <w:bCs/>
          <w:iCs/>
          <w:sz w:val="20"/>
          <w:szCs w:val="20"/>
        </w:rPr>
        <w:sectPr w:rsidR="005B0033" w:rsidSect="005B0033">
          <w:pgSz w:w="16838" w:h="11906" w:orient="landscape"/>
          <w:pgMar w:top="1417" w:right="1417" w:bottom="1417" w:left="1417" w:header="708" w:footer="708" w:gutter="0"/>
          <w:cols w:space="708"/>
          <w:docGrid w:linePitch="360"/>
        </w:sectPr>
      </w:pPr>
    </w:p>
    <w:p w14:paraId="237EA557" w14:textId="753F06E7" w:rsidR="00081FE0" w:rsidRDefault="00081FE0" w:rsidP="00081FE0">
      <w:pPr>
        <w:spacing w:after="120" w:line="360" w:lineRule="auto"/>
        <w:rPr>
          <w:rFonts w:ascii="Verdana" w:hAnsi="Verdana"/>
          <w:bCs/>
          <w:iCs/>
          <w:sz w:val="20"/>
          <w:szCs w:val="20"/>
        </w:rPr>
      </w:pPr>
    </w:p>
    <w:p w14:paraId="0A497EFF" w14:textId="77777777" w:rsidR="00081FE0" w:rsidRDefault="00081FE0" w:rsidP="00081FE0">
      <w:pPr>
        <w:spacing w:after="120" w:line="360" w:lineRule="auto"/>
        <w:rPr>
          <w:rFonts w:ascii="Verdana" w:hAnsi="Verdana"/>
          <w:bCs/>
          <w:iCs/>
          <w:sz w:val="20"/>
          <w:szCs w:val="20"/>
        </w:rPr>
      </w:pPr>
    </w:p>
    <w:sectPr w:rsidR="00081FE0" w:rsidSect="005B00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00A86E" w14:textId="77777777" w:rsidR="005F2052" w:rsidRDefault="005F2052" w:rsidP="00FD4E19">
      <w:pPr>
        <w:spacing w:after="0" w:line="240" w:lineRule="auto"/>
      </w:pPr>
      <w:r>
        <w:separator/>
      </w:r>
    </w:p>
  </w:endnote>
  <w:endnote w:type="continuationSeparator" w:id="0">
    <w:p w14:paraId="7496034F" w14:textId="77777777" w:rsidR="005F2052" w:rsidRDefault="005F2052" w:rsidP="00FD4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Helv PL">
    <w:altName w:val="Arial"/>
    <w:panose1 w:val="00000000000000000000"/>
    <w:charset w:val="00"/>
    <w:family w:val="swiss"/>
    <w:notTrueType/>
    <w:pitch w:val="variable"/>
    <w:sig w:usb0="00000003" w:usb1="00000000" w:usb2="00000000" w:usb3="00000000" w:csb0="00000001" w:csb1="00000000"/>
  </w:font>
  <w:font w:name="Casablanca">
    <w:altName w:val="Times New Roman"/>
    <w:charset w:val="00"/>
    <w:family w:val="auto"/>
    <w:pitch w:val="variable"/>
    <w:sig w:usb0="00000007" w:usb1="00000000" w:usb2="00000000" w:usb3="00000000" w:csb0="00000003" w:csb1="00000000"/>
  </w:font>
  <w:font w:name="Franklin Gothic Book">
    <w:panose1 w:val="020B05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0002AFF" w:usb1="C000247B" w:usb2="00000009" w:usb3="00000000" w:csb0="000001FF" w:csb1="00000000"/>
  </w:font>
  <w:font w:name="Arial CE">
    <w:altName w:val="Times New Roman"/>
    <w:panose1 w:val="020B0604020202020204"/>
    <w:charset w:val="00"/>
    <w:family w:val="roman"/>
    <w:notTrueType/>
    <w:pitch w:val="default"/>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Candara">
    <w:panose1 w:val="020E0502030303020204"/>
    <w:charset w:val="EE"/>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3564863"/>
      <w:docPartObj>
        <w:docPartGallery w:val="Page Numbers (Bottom of Page)"/>
        <w:docPartUnique/>
      </w:docPartObj>
    </w:sdtPr>
    <w:sdtEndPr/>
    <w:sdtContent>
      <w:p w14:paraId="3579BED3" w14:textId="607D9944" w:rsidR="001F0B0B" w:rsidRDefault="001F0B0B">
        <w:pPr>
          <w:pStyle w:val="Stopka"/>
          <w:jc w:val="right"/>
        </w:pPr>
        <w:r>
          <w:fldChar w:fldCharType="begin"/>
        </w:r>
        <w:r>
          <w:instrText>PAGE   \* MERGEFORMAT</w:instrText>
        </w:r>
        <w:r>
          <w:fldChar w:fldCharType="separate"/>
        </w:r>
        <w:r w:rsidR="00726B9E">
          <w:rPr>
            <w:noProof/>
          </w:rPr>
          <w:t>1</w:t>
        </w:r>
        <w:r>
          <w:fldChar w:fldCharType="end"/>
        </w:r>
      </w:p>
    </w:sdtContent>
  </w:sdt>
  <w:p w14:paraId="1A9A7F51" w14:textId="77777777" w:rsidR="001F0B0B" w:rsidRDefault="001F0B0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B0BB4F" w14:textId="77777777" w:rsidR="005F2052" w:rsidRDefault="005F2052" w:rsidP="00FD4E19">
      <w:pPr>
        <w:spacing w:after="0" w:line="240" w:lineRule="auto"/>
      </w:pPr>
      <w:r>
        <w:separator/>
      </w:r>
    </w:p>
  </w:footnote>
  <w:footnote w:type="continuationSeparator" w:id="0">
    <w:p w14:paraId="545681F9" w14:textId="77777777" w:rsidR="005F2052" w:rsidRDefault="005F2052" w:rsidP="00FD4E19">
      <w:pPr>
        <w:spacing w:after="0" w:line="240" w:lineRule="auto"/>
      </w:pPr>
      <w:r>
        <w:continuationSeparator/>
      </w:r>
    </w:p>
  </w:footnote>
  <w:footnote w:id="1">
    <w:p w14:paraId="4C6C643D" w14:textId="77777777" w:rsidR="001F0B0B" w:rsidRPr="00BB0055" w:rsidRDefault="001F0B0B" w:rsidP="00A3007B">
      <w:pPr>
        <w:pStyle w:val="Tekstprzypisudolnego"/>
        <w:jc w:val="both"/>
        <w:rPr>
          <w:rFonts w:ascii="Arial" w:eastAsia="Arial Unicode MS" w:hAnsi="Arial" w:cs="Arial"/>
          <w:sz w:val="18"/>
          <w:szCs w:val="18"/>
        </w:rPr>
      </w:pPr>
      <w:r w:rsidRPr="009B33C3">
        <w:rPr>
          <w:rStyle w:val="Odwoanieprzypisudolnego"/>
          <w:rFonts w:eastAsia="Arial Unicode MS" w:cs="Arial"/>
          <w:sz w:val="18"/>
          <w:szCs w:val="18"/>
        </w:rPr>
        <w:footnoteRef/>
      </w:r>
      <w:r w:rsidRPr="009B33C3">
        <w:rPr>
          <w:rFonts w:eastAsia="Arial Unicode MS" w:cs="Arial"/>
          <w:sz w:val="18"/>
          <w:szCs w:val="18"/>
        </w:rPr>
        <w:t xml:space="preserve"> </w:t>
      </w:r>
      <w:r w:rsidRPr="00BB0055">
        <w:rPr>
          <w:rFonts w:ascii="Arial" w:eastAsia="Arial Unicode MS" w:hAnsi="Arial" w:cs="Arial"/>
          <w:sz w:val="18"/>
          <w:szCs w:val="18"/>
        </w:rPr>
        <w:t>Rozporządzenie zmienione Rozporządzeniem Parlamentu Europejskiego i Rady (WE) nr 1070/2009 z dnia 21 października 2009 r., zmieniającym rozporządzenia (WE) nr 549/2004, (WE) nr 550/2004, (WE) nr 551/2004 oraz (WE) nr 552/2004 w celu poprawienia skuteczności działania i zrównoważonego rozwoju europejskiego systemu lotnictwa (Dz. U. L 300/34</w:t>
      </w:r>
      <w:r>
        <w:rPr>
          <w:rFonts w:ascii="Arial" w:eastAsia="Arial Unicode MS" w:hAnsi="Arial" w:cs="Arial"/>
          <w:sz w:val="18"/>
          <w:szCs w:val="18"/>
        </w:rPr>
        <w:t xml:space="preserve"> z dnia 14.11.2009 r.</w:t>
      </w:r>
      <w:r w:rsidRPr="00BB0055">
        <w:rPr>
          <w:rFonts w:ascii="Arial" w:eastAsia="Arial Unicode MS" w:hAnsi="Arial" w:cs="Arial"/>
          <w:sz w:val="18"/>
          <w:szCs w:val="18"/>
        </w:rPr>
        <w:t>).</w:t>
      </w:r>
    </w:p>
  </w:footnote>
  <w:footnote w:id="2">
    <w:p w14:paraId="754E5CB6" w14:textId="77777777" w:rsidR="001F0B0B" w:rsidRPr="00BB0055" w:rsidRDefault="001F0B0B" w:rsidP="00A3007B">
      <w:pPr>
        <w:pStyle w:val="Tekstprzypisudolnego"/>
        <w:rPr>
          <w:rFonts w:ascii="Arial" w:eastAsia="Arial Unicode MS" w:hAnsi="Arial" w:cs="Arial"/>
          <w:sz w:val="18"/>
          <w:szCs w:val="18"/>
        </w:rPr>
      </w:pPr>
      <w:r w:rsidRPr="00BB0055">
        <w:rPr>
          <w:rStyle w:val="Odwoanieprzypisudolnego"/>
          <w:rFonts w:eastAsia="Arial Unicode MS" w:cs="Arial"/>
          <w:sz w:val="18"/>
          <w:szCs w:val="18"/>
        </w:rPr>
        <w:footnoteRef/>
      </w:r>
      <w:r w:rsidRPr="00BB0055">
        <w:rPr>
          <w:rFonts w:ascii="Arial" w:eastAsia="Arial Unicode MS" w:hAnsi="Arial" w:cs="Arial"/>
          <w:sz w:val="18"/>
          <w:szCs w:val="18"/>
        </w:rPr>
        <w:t xml:space="preserve"> Jak wyżej.</w:t>
      </w:r>
    </w:p>
  </w:footnote>
  <w:footnote w:id="3">
    <w:p w14:paraId="5A47A92D" w14:textId="77777777" w:rsidR="001F0B0B" w:rsidRPr="00565C2F" w:rsidRDefault="001F0B0B" w:rsidP="00A3007B">
      <w:pPr>
        <w:pStyle w:val="Tekstprzypisudolnego"/>
        <w:rPr>
          <w:rFonts w:ascii="Arial" w:eastAsia="Arial Unicode MS" w:hAnsi="Arial" w:cs="Arial"/>
          <w:sz w:val="18"/>
          <w:szCs w:val="18"/>
        </w:rPr>
      </w:pPr>
      <w:r w:rsidRPr="00565C2F">
        <w:rPr>
          <w:rStyle w:val="Odwoanieprzypisudolnego"/>
          <w:rFonts w:eastAsia="Arial Unicode MS" w:cs="Arial"/>
          <w:sz w:val="18"/>
          <w:szCs w:val="18"/>
        </w:rPr>
        <w:footnoteRef/>
      </w:r>
      <w:r w:rsidRPr="00565C2F">
        <w:rPr>
          <w:rFonts w:ascii="Arial" w:eastAsia="Arial Unicode MS" w:hAnsi="Arial" w:cs="Arial"/>
          <w:sz w:val="18"/>
          <w:szCs w:val="18"/>
        </w:rPr>
        <w:t xml:space="preserve"> Jak wyżej.</w:t>
      </w:r>
    </w:p>
  </w:footnote>
  <w:footnote w:id="4">
    <w:p w14:paraId="0A321551" w14:textId="77777777" w:rsidR="001F0B0B" w:rsidRPr="0084227C" w:rsidRDefault="001F0B0B" w:rsidP="00A3007B">
      <w:pPr>
        <w:pStyle w:val="Tekstprzypisudolnego"/>
        <w:rPr>
          <w:rFonts w:ascii="Arial Unicode MS" w:eastAsia="Arial Unicode MS" w:hAnsi="Arial Unicode MS" w:cs="Arial Unicode MS"/>
          <w:sz w:val="18"/>
          <w:szCs w:val="18"/>
        </w:rPr>
      </w:pPr>
      <w:r w:rsidRPr="00565C2F">
        <w:rPr>
          <w:rStyle w:val="Odwoanieprzypisudolnego"/>
          <w:rFonts w:eastAsia="Arial Unicode MS" w:cs="Arial"/>
          <w:sz w:val="18"/>
          <w:szCs w:val="18"/>
        </w:rPr>
        <w:footnoteRef/>
      </w:r>
      <w:r w:rsidRPr="00565C2F">
        <w:rPr>
          <w:rFonts w:ascii="Arial" w:eastAsia="Arial Unicode MS" w:hAnsi="Arial" w:cs="Arial"/>
          <w:sz w:val="18"/>
          <w:szCs w:val="18"/>
        </w:rPr>
        <w:t xml:space="preserve"> Jak wyżej.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1CAA2140"/>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1610822"/>
    <w:multiLevelType w:val="multilevel"/>
    <w:tmpl w:val="A8763B64"/>
    <w:lvl w:ilvl="0">
      <w:start w:val="1"/>
      <w:numFmt w:val="decimal"/>
      <w:lvlText w:val="%1)"/>
      <w:lvlJc w:val="left"/>
      <w:pPr>
        <w:ind w:left="1440" w:hanging="360"/>
      </w:pPr>
      <w:rPr>
        <w:rFonts w:hint="default"/>
      </w:rPr>
    </w:lvl>
    <w:lvl w:ilvl="1">
      <w:start w:val="1"/>
      <w:numFmt w:val="decimal"/>
      <w:lvlText w:val="%1.%2."/>
      <w:lvlJc w:val="left"/>
      <w:pPr>
        <w:ind w:left="1931" w:hanging="511"/>
      </w:pPr>
      <w:rPr>
        <w:rFonts w:hint="default"/>
        <w:b w:val="0"/>
      </w:rPr>
    </w:lvl>
    <w:lvl w:ilvl="2">
      <w:start w:val="1"/>
      <w:numFmt w:val="decimal"/>
      <w:lvlText w:val="%1.%2.%3."/>
      <w:lvlJc w:val="left"/>
      <w:pPr>
        <w:ind w:left="2327" w:hanging="567"/>
      </w:pPr>
      <w:rPr>
        <w:rFonts w:hint="default"/>
        <w:b w:val="0"/>
      </w:rPr>
    </w:lvl>
    <w:lvl w:ilvl="3">
      <w:start w:val="1"/>
      <w:numFmt w:val="decimal"/>
      <w:lvlText w:val="%1.%2.%3.%4."/>
      <w:lvlJc w:val="left"/>
      <w:pPr>
        <w:ind w:left="3713" w:hanging="648"/>
      </w:pPr>
      <w:rPr>
        <w:rFonts w:hint="default"/>
      </w:rPr>
    </w:lvl>
    <w:lvl w:ilvl="4">
      <w:start w:val="1"/>
      <w:numFmt w:val="decimal"/>
      <w:lvlText w:val="%1.%2.%3.%4.%5."/>
      <w:lvlJc w:val="left"/>
      <w:pPr>
        <w:ind w:left="3312" w:hanging="792"/>
      </w:pPr>
      <w:rPr>
        <w:rFonts w:hint="default"/>
      </w:rPr>
    </w:lvl>
    <w:lvl w:ilvl="5">
      <w:start w:val="1"/>
      <w:numFmt w:val="decimal"/>
      <w:lvlText w:val="%1.%2.%3.%4.%5.%6."/>
      <w:lvlJc w:val="left"/>
      <w:pPr>
        <w:ind w:left="3816" w:hanging="936"/>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4824" w:hanging="1224"/>
      </w:pPr>
      <w:rPr>
        <w:rFonts w:hint="default"/>
      </w:rPr>
    </w:lvl>
    <w:lvl w:ilvl="8">
      <w:start w:val="1"/>
      <w:numFmt w:val="decimal"/>
      <w:lvlText w:val="%1.%2.%3.%4.%5.%6.%7.%8.%9."/>
      <w:lvlJc w:val="left"/>
      <w:pPr>
        <w:ind w:left="5400" w:hanging="1440"/>
      </w:pPr>
      <w:rPr>
        <w:rFonts w:hint="default"/>
      </w:rPr>
    </w:lvl>
  </w:abstractNum>
  <w:abstractNum w:abstractNumId="2" w15:restartNumberingAfterBreak="0">
    <w:nsid w:val="01BE72DA"/>
    <w:multiLevelType w:val="hybridMultilevel"/>
    <w:tmpl w:val="C308C1E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027D3236"/>
    <w:multiLevelType w:val="hybridMultilevel"/>
    <w:tmpl w:val="F32C7CAA"/>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02E23979"/>
    <w:multiLevelType w:val="hybridMultilevel"/>
    <w:tmpl w:val="799A768C"/>
    <w:lvl w:ilvl="0" w:tplc="0415001B">
      <w:start w:val="1"/>
      <w:numFmt w:val="lowerRoman"/>
      <w:lvlText w:val="%1."/>
      <w:lvlJc w:val="right"/>
      <w:pPr>
        <w:ind w:left="2160" w:hanging="360"/>
      </w:pPr>
      <w:rPr>
        <w:rFont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5" w15:restartNumberingAfterBreak="0">
    <w:nsid w:val="03743452"/>
    <w:multiLevelType w:val="hybridMultilevel"/>
    <w:tmpl w:val="43D0CD88"/>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045D0FFC"/>
    <w:multiLevelType w:val="multilevel"/>
    <w:tmpl w:val="0188FB0E"/>
    <w:lvl w:ilvl="0">
      <w:start w:val="1"/>
      <w:numFmt w:val="decimal"/>
      <w:lvlText w:val="%1"/>
      <w:lvlJc w:val="left"/>
      <w:pPr>
        <w:ind w:left="360" w:hanging="360"/>
      </w:pPr>
      <w:rPr>
        <w:rFonts w:hint="default"/>
      </w:rPr>
    </w:lvl>
    <w:lvl w:ilvl="1">
      <w:start w:val="1"/>
      <w:numFmt w:val="decimal"/>
      <w:lvlText w:val="%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062A1861"/>
    <w:multiLevelType w:val="hybridMultilevel"/>
    <w:tmpl w:val="55E83606"/>
    <w:lvl w:ilvl="0" w:tplc="04150011">
      <w:start w:val="1"/>
      <w:numFmt w:val="decimal"/>
      <w:lvlText w:val="%1)"/>
      <w:lvlJc w:val="left"/>
      <w:pPr>
        <w:ind w:left="1080" w:hanging="360"/>
      </w:pPr>
      <w:rPr>
        <w:rFonts w:hint="default"/>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078A79C9"/>
    <w:multiLevelType w:val="hybridMultilevel"/>
    <w:tmpl w:val="B9CA26BC"/>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0AEB7911"/>
    <w:multiLevelType w:val="hybridMultilevel"/>
    <w:tmpl w:val="735033F2"/>
    <w:lvl w:ilvl="0" w:tplc="04150011">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0AF75D2E"/>
    <w:multiLevelType w:val="hybridMultilevel"/>
    <w:tmpl w:val="ECD681F4"/>
    <w:lvl w:ilvl="0" w:tplc="0415001B">
      <w:start w:val="1"/>
      <w:numFmt w:val="lowerRoman"/>
      <w:lvlText w:val="%1."/>
      <w:lvlJc w:val="right"/>
      <w:pPr>
        <w:ind w:left="2160" w:hanging="360"/>
      </w:pPr>
      <w:rPr>
        <w:rFont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1" w15:restartNumberingAfterBreak="0">
    <w:nsid w:val="0C7B739F"/>
    <w:multiLevelType w:val="hybridMultilevel"/>
    <w:tmpl w:val="27B0F7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CD320F8"/>
    <w:multiLevelType w:val="hybridMultilevel"/>
    <w:tmpl w:val="E692EF8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0E0454FD"/>
    <w:multiLevelType w:val="hybridMultilevel"/>
    <w:tmpl w:val="0D4C7872"/>
    <w:lvl w:ilvl="0" w:tplc="04150003">
      <w:start w:val="1"/>
      <w:numFmt w:val="bullet"/>
      <w:pStyle w:val="Wypunktowaniewtabeli"/>
      <w:lvlText w:val="o"/>
      <w:lvlJc w:val="left"/>
      <w:pPr>
        <w:ind w:left="720" w:hanging="360"/>
      </w:pPr>
      <w:rPr>
        <w:rFonts w:ascii="Courier New" w:hAnsi="Courier New" w:cs="Times New Roman"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14" w15:restartNumberingAfterBreak="0">
    <w:nsid w:val="0F381039"/>
    <w:multiLevelType w:val="hybridMultilevel"/>
    <w:tmpl w:val="83B65F5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10634DC6"/>
    <w:multiLevelType w:val="hybridMultilevel"/>
    <w:tmpl w:val="F40C3B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0D32D84"/>
    <w:multiLevelType w:val="hybridMultilevel"/>
    <w:tmpl w:val="4984CB22"/>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2532E7B"/>
    <w:multiLevelType w:val="hybridMultilevel"/>
    <w:tmpl w:val="969442B6"/>
    <w:lvl w:ilvl="0" w:tplc="0415001B">
      <w:start w:val="1"/>
      <w:numFmt w:val="lowerRoman"/>
      <w:lvlText w:val="%1."/>
      <w:lvlJc w:val="right"/>
      <w:pPr>
        <w:ind w:left="2160" w:hanging="360"/>
      </w:pPr>
      <w:rPr>
        <w:rFont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8" w15:restartNumberingAfterBreak="0">
    <w:nsid w:val="12D224DB"/>
    <w:multiLevelType w:val="hybridMultilevel"/>
    <w:tmpl w:val="4B763E28"/>
    <w:lvl w:ilvl="0" w:tplc="04150011">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B700C4A">
      <w:start w:val="1"/>
      <w:numFmt w:val="decimal"/>
      <w:lvlText w:val="%4)"/>
      <w:lvlJc w:val="left"/>
      <w:pPr>
        <w:ind w:left="1495" w:hanging="360"/>
      </w:pPr>
      <w:rPr>
        <w:rFonts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1F3A7B10">
      <w:start w:val="1"/>
      <w:numFmt w:val="lowerLetter"/>
      <w:lvlText w:val="%7)"/>
      <w:lvlJc w:val="left"/>
      <w:pPr>
        <w:ind w:left="5040" w:hanging="360"/>
      </w:pPr>
      <w:rPr>
        <w:rFonts w:hint="default"/>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8233032"/>
    <w:multiLevelType w:val="hybridMultilevel"/>
    <w:tmpl w:val="34C852EE"/>
    <w:lvl w:ilvl="0" w:tplc="04150013">
      <w:start w:val="1"/>
      <w:numFmt w:val="upperRoman"/>
      <w:lvlText w:val="%1."/>
      <w:lvlJc w:val="righ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20" w15:restartNumberingAfterBreak="0">
    <w:nsid w:val="188E2370"/>
    <w:multiLevelType w:val="hybridMultilevel"/>
    <w:tmpl w:val="7FDCB718"/>
    <w:lvl w:ilvl="0" w:tplc="0415001B">
      <w:start w:val="1"/>
      <w:numFmt w:val="lowerRoman"/>
      <w:lvlText w:val="%1."/>
      <w:lvlJc w:val="righ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1" w15:restartNumberingAfterBreak="0">
    <w:nsid w:val="18D0130C"/>
    <w:multiLevelType w:val="hybridMultilevel"/>
    <w:tmpl w:val="F85EB70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19742DD6"/>
    <w:multiLevelType w:val="hybridMultilevel"/>
    <w:tmpl w:val="DA7AF47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C2B4A56"/>
    <w:multiLevelType w:val="hybridMultilevel"/>
    <w:tmpl w:val="02D4DE1E"/>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D754A1B"/>
    <w:multiLevelType w:val="hybridMultilevel"/>
    <w:tmpl w:val="E69EFC90"/>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E2525F4"/>
    <w:multiLevelType w:val="hybridMultilevel"/>
    <w:tmpl w:val="77B867A4"/>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15:restartNumberingAfterBreak="0">
    <w:nsid w:val="1F1D57CA"/>
    <w:multiLevelType w:val="hybridMultilevel"/>
    <w:tmpl w:val="5080CBC4"/>
    <w:lvl w:ilvl="0" w:tplc="A0D4648E">
      <w:start w:val="1"/>
      <w:numFmt w:val="lowerLetter"/>
      <w:lvlText w:val="%1)"/>
      <w:lvlJc w:val="left"/>
      <w:pPr>
        <w:ind w:left="1080" w:hanging="360"/>
      </w:pPr>
      <w:rPr>
        <w:rFonts w:cs="Times New Roman" w:hint="default"/>
        <w:b w:val="0"/>
      </w:rPr>
    </w:lvl>
    <w:lvl w:ilvl="1" w:tplc="04150019" w:tentative="1">
      <w:start w:val="1"/>
      <w:numFmt w:val="lowerLetter"/>
      <w:lvlText w:val="%2."/>
      <w:lvlJc w:val="left"/>
      <w:pPr>
        <w:ind w:left="-1980" w:hanging="360"/>
      </w:pPr>
    </w:lvl>
    <w:lvl w:ilvl="2" w:tplc="0415001B" w:tentative="1">
      <w:start w:val="1"/>
      <w:numFmt w:val="lowerRoman"/>
      <w:lvlText w:val="%3."/>
      <w:lvlJc w:val="right"/>
      <w:pPr>
        <w:ind w:left="-1260" w:hanging="180"/>
      </w:pPr>
    </w:lvl>
    <w:lvl w:ilvl="3" w:tplc="0415000F" w:tentative="1">
      <w:start w:val="1"/>
      <w:numFmt w:val="decimal"/>
      <w:lvlText w:val="%4."/>
      <w:lvlJc w:val="left"/>
      <w:pPr>
        <w:ind w:left="-540" w:hanging="360"/>
      </w:pPr>
    </w:lvl>
    <w:lvl w:ilvl="4" w:tplc="04150019" w:tentative="1">
      <w:start w:val="1"/>
      <w:numFmt w:val="lowerLetter"/>
      <w:lvlText w:val="%5."/>
      <w:lvlJc w:val="left"/>
      <w:pPr>
        <w:ind w:left="180" w:hanging="360"/>
      </w:pPr>
    </w:lvl>
    <w:lvl w:ilvl="5" w:tplc="0415001B" w:tentative="1">
      <w:start w:val="1"/>
      <w:numFmt w:val="lowerRoman"/>
      <w:lvlText w:val="%6."/>
      <w:lvlJc w:val="right"/>
      <w:pPr>
        <w:ind w:left="900" w:hanging="180"/>
      </w:pPr>
    </w:lvl>
    <w:lvl w:ilvl="6" w:tplc="0415000F" w:tentative="1">
      <w:start w:val="1"/>
      <w:numFmt w:val="decimal"/>
      <w:lvlText w:val="%7."/>
      <w:lvlJc w:val="left"/>
      <w:pPr>
        <w:ind w:left="1620" w:hanging="360"/>
      </w:pPr>
    </w:lvl>
    <w:lvl w:ilvl="7" w:tplc="04150019" w:tentative="1">
      <w:start w:val="1"/>
      <w:numFmt w:val="lowerLetter"/>
      <w:lvlText w:val="%8."/>
      <w:lvlJc w:val="left"/>
      <w:pPr>
        <w:ind w:left="2340" w:hanging="360"/>
      </w:pPr>
    </w:lvl>
    <w:lvl w:ilvl="8" w:tplc="0415001B" w:tentative="1">
      <w:start w:val="1"/>
      <w:numFmt w:val="lowerRoman"/>
      <w:lvlText w:val="%9."/>
      <w:lvlJc w:val="right"/>
      <w:pPr>
        <w:ind w:left="3060" w:hanging="180"/>
      </w:pPr>
    </w:lvl>
  </w:abstractNum>
  <w:abstractNum w:abstractNumId="27" w15:restartNumberingAfterBreak="0">
    <w:nsid w:val="1F703515"/>
    <w:multiLevelType w:val="hybridMultilevel"/>
    <w:tmpl w:val="96920896"/>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20714EEE"/>
    <w:multiLevelType w:val="multilevel"/>
    <w:tmpl w:val="D7AEEB94"/>
    <w:lvl w:ilvl="0">
      <w:start w:val="5"/>
      <w:numFmt w:val="decimal"/>
      <w:pStyle w:val="Listanumerowana"/>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2128" w:hanging="720"/>
      </w:pPr>
      <w:rPr>
        <w:rFonts w:cs="Times New Roman" w:hint="default"/>
        <w:b w:val="0"/>
      </w:rPr>
    </w:lvl>
    <w:lvl w:ilvl="3">
      <w:start w:val="1"/>
      <w:numFmt w:val="decimal"/>
      <w:lvlText w:val="%1.%2.%3.%4."/>
      <w:lvlJc w:val="left"/>
      <w:pPr>
        <w:ind w:left="2832" w:hanging="720"/>
      </w:pPr>
      <w:rPr>
        <w:rFonts w:cs="Times New Roman" w:hint="default"/>
        <w:b w:val="0"/>
      </w:rPr>
    </w:lvl>
    <w:lvl w:ilvl="4">
      <w:start w:val="1"/>
      <w:numFmt w:val="decimal"/>
      <w:lvlText w:val="%1.%2.%3.%4.%5."/>
      <w:lvlJc w:val="left"/>
      <w:pPr>
        <w:ind w:left="3896" w:hanging="1080"/>
      </w:pPr>
      <w:rPr>
        <w:rFonts w:cs="Times New Roman" w:hint="default"/>
        <w:b w:val="0"/>
      </w:rPr>
    </w:lvl>
    <w:lvl w:ilvl="5">
      <w:start w:val="1"/>
      <w:numFmt w:val="decimal"/>
      <w:lvlText w:val="%1.%2.%3.%4.%5.%6."/>
      <w:lvlJc w:val="left"/>
      <w:pPr>
        <w:ind w:left="4600" w:hanging="1080"/>
      </w:pPr>
      <w:rPr>
        <w:rFonts w:cs="Times New Roman" w:hint="default"/>
        <w:b w:val="0"/>
      </w:rPr>
    </w:lvl>
    <w:lvl w:ilvl="6">
      <w:start w:val="1"/>
      <w:numFmt w:val="decimal"/>
      <w:lvlText w:val="%1.%2.%3.%4.%5.%6.%7."/>
      <w:lvlJc w:val="left"/>
      <w:pPr>
        <w:ind w:left="5664" w:hanging="1440"/>
      </w:pPr>
      <w:rPr>
        <w:rFonts w:cs="Times New Roman" w:hint="default"/>
        <w:b w:val="0"/>
      </w:rPr>
    </w:lvl>
    <w:lvl w:ilvl="7">
      <w:start w:val="1"/>
      <w:numFmt w:val="decimal"/>
      <w:lvlText w:val="%1.%2.%3.%4.%5.%6.%7.%8."/>
      <w:lvlJc w:val="left"/>
      <w:pPr>
        <w:ind w:left="6368" w:hanging="1440"/>
      </w:pPr>
      <w:rPr>
        <w:rFonts w:cs="Times New Roman" w:hint="default"/>
        <w:b w:val="0"/>
      </w:rPr>
    </w:lvl>
    <w:lvl w:ilvl="8">
      <w:start w:val="1"/>
      <w:numFmt w:val="decimal"/>
      <w:lvlText w:val="%1.%2.%3.%4.%5.%6.%7.%8.%9."/>
      <w:lvlJc w:val="left"/>
      <w:pPr>
        <w:ind w:left="7432" w:hanging="1800"/>
      </w:pPr>
      <w:rPr>
        <w:rFonts w:cs="Times New Roman" w:hint="default"/>
        <w:b w:val="0"/>
      </w:rPr>
    </w:lvl>
  </w:abstractNum>
  <w:abstractNum w:abstractNumId="29" w15:restartNumberingAfterBreak="0">
    <w:nsid w:val="21C70523"/>
    <w:multiLevelType w:val="multilevel"/>
    <w:tmpl w:val="A25E692C"/>
    <w:lvl w:ilvl="0">
      <w:start w:val="1"/>
      <w:numFmt w:val="decimal"/>
      <w:pStyle w:val="Punkty"/>
      <w:lvlText w:val="%1."/>
      <w:lvlJc w:val="left"/>
      <w:pPr>
        <w:ind w:left="360" w:hanging="360"/>
      </w:pPr>
      <w:rPr>
        <w:rFonts w:hint="default"/>
        <w:i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15:restartNumberingAfterBreak="0">
    <w:nsid w:val="268E4480"/>
    <w:multiLevelType w:val="hybridMultilevel"/>
    <w:tmpl w:val="735033F2"/>
    <w:lvl w:ilvl="0" w:tplc="04150011">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1" w15:restartNumberingAfterBreak="0">
    <w:nsid w:val="268E4603"/>
    <w:multiLevelType w:val="hybridMultilevel"/>
    <w:tmpl w:val="373C6C4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26D44908"/>
    <w:multiLevelType w:val="hybridMultilevel"/>
    <w:tmpl w:val="ECD681F4"/>
    <w:lvl w:ilvl="0" w:tplc="0415001B">
      <w:start w:val="1"/>
      <w:numFmt w:val="lowerRoman"/>
      <w:lvlText w:val="%1."/>
      <w:lvlJc w:val="right"/>
      <w:pPr>
        <w:ind w:left="2160" w:hanging="360"/>
      </w:pPr>
      <w:rPr>
        <w:rFont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33" w15:restartNumberingAfterBreak="0">
    <w:nsid w:val="27354E02"/>
    <w:multiLevelType w:val="hybridMultilevel"/>
    <w:tmpl w:val="F462F610"/>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4" w15:restartNumberingAfterBreak="0">
    <w:nsid w:val="28230AEF"/>
    <w:multiLevelType w:val="hybridMultilevel"/>
    <w:tmpl w:val="AEDCC298"/>
    <w:lvl w:ilvl="0" w:tplc="0415001B">
      <w:start w:val="1"/>
      <w:numFmt w:val="lowerRoman"/>
      <w:lvlText w:val="%1."/>
      <w:lvlJc w:val="righ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5" w15:restartNumberingAfterBreak="0">
    <w:nsid w:val="29736CEF"/>
    <w:multiLevelType w:val="hybridMultilevel"/>
    <w:tmpl w:val="6E2645B8"/>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6" w15:restartNumberingAfterBreak="0">
    <w:nsid w:val="2A2625A0"/>
    <w:multiLevelType w:val="hybridMultilevel"/>
    <w:tmpl w:val="0A662DAE"/>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7" w15:restartNumberingAfterBreak="0">
    <w:nsid w:val="2AA36EE8"/>
    <w:multiLevelType w:val="hybridMultilevel"/>
    <w:tmpl w:val="51D01440"/>
    <w:lvl w:ilvl="0" w:tplc="0415001B">
      <w:start w:val="1"/>
      <w:numFmt w:val="lowerRoman"/>
      <w:lvlText w:val="%1."/>
      <w:lvlJc w:val="right"/>
      <w:pPr>
        <w:ind w:left="2160" w:hanging="360"/>
      </w:pPr>
      <w:rPr>
        <w:rFont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38" w15:restartNumberingAfterBreak="0">
    <w:nsid w:val="2B0637D0"/>
    <w:multiLevelType w:val="hybridMultilevel"/>
    <w:tmpl w:val="240AEC32"/>
    <w:lvl w:ilvl="0" w:tplc="E8F45DF4">
      <w:start w:val="1"/>
      <w:numFmt w:val="decimal"/>
      <w:lvlText w:val="%1."/>
      <w:lvlJc w:val="left"/>
      <w:pPr>
        <w:ind w:left="360" w:hanging="360"/>
      </w:pPr>
      <w:rPr>
        <w:rFonts w:ascii="Verdana" w:hAnsi="Verdana" w:hint="default"/>
        <w:sz w:val="20"/>
        <w:szCs w:val="20"/>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2BC14705"/>
    <w:multiLevelType w:val="hybridMultilevel"/>
    <w:tmpl w:val="C1102024"/>
    <w:lvl w:ilvl="0" w:tplc="0415001B">
      <w:start w:val="1"/>
      <w:numFmt w:val="lowerRoman"/>
      <w:lvlText w:val="%1."/>
      <w:lvlJc w:val="right"/>
      <w:pPr>
        <w:ind w:left="2160" w:hanging="360"/>
      </w:pPr>
      <w:rPr>
        <w:rFont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40" w15:restartNumberingAfterBreak="0">
    <w:nsid w:val="2BD12718"/>
    <w:multiLevelType w:val="hybridMultilevel"/>
    <w:tmpl w:val="4C561690"/>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1" w15:restartNumberingAfterBreak="0">
    <w:nsid w:val="2DB81FEE"/>
    <w:multiLevelType w:val="hybridMultilevel"/>
    <w:tmpl w:val="E78A36F4"/>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2" w15:restartNumberingAfterBreak="0">
    <w:nsid w:val="2E7F7D56"/>
    <w:multiLevelType w:val="hybridMultilevel"/>
    <w:tmpl w:val="9B742E4C"/>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3" w15:restartNumberingAfterBreak="0">
    <w:nsid w:val="32FE7956"/>
    <w:multiLevelType w:val="hybridMultilevel"/>
    <w:tmpl w:val="28D286D0"/>
    <w:lvl w:ilvl="0" w:tplc="0415001B">
      <w:start w:val="1"/>
      <w:numFmt w:val="lowerRoman"/>
      <w:lvlText w:val="%1."/>
      <w:lvlJc w:val="righ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4" w15:restartNumberingAfterBreak="0">
    <w:nsid w:val="330500A1"/>
    <w:multiLevelType w:val="hybridMultilevel"/>
    <w:tmpl w:val="F34C3F14"/>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37016DA"/>
    <w:multiLevelType w:val="hybridMultilevel"/>
    <w:tmpl w:val="B8DA2B34"/>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33B27546"/>
    <w:multiLevelType w:val="hybridMultilevel"/>
    <w:tmpl w:val="94ECC01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7" w15:restartNumberingAfterBreak="0">
    <w:nsid w:val="35245761"/>
    <w:multiLevelType w:val="hybridMultilevel"/>
    <w:tmpl w:val="BEBA9A48"/>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48" w15:restartNumberingAfterBreak="0">
    <w:nsid w:val="356A6B0D"/>
    <w:multiLevelType w:val="hybridMultilevel"/>
    <w:tmpl w:val="3D16E776"/>
    <w:lvl w:ilvl="0" w:tplc="0415001B">
      <w:start w:val="1"/>
      <w:numFmt w:val="lowerRoman"/>
      <w:lvlText w:val="%1."/>
      <w:lvlJc w:val="righ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49" w15:restartNumberingAfterBreak="0">
    <w:nsid w:val="35A83AC2"/>
    <w:multiLevelType w:val="hybridMultilevel"/>
    <w:tmpl w:val="7DA009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62863DD"/>
    <w:multiLevelType w:val="hybridMultilevel"/>
    <w:tmpl w:val="0FEE8B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6D377AD"/>
    <w:multiLevelType w:val="hybridMultilevel"/>
    <w:tmpl w:val="F40C3B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775356E"/>
    <w:multiLevelType w:val="hybridMultilevel"/>
    <w:tmpl w:val="76B202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83E6BCE"/>
    <w:multiLevelType w:val="hybridMultilevel"/>
    <w:tmpl w:val="309A09AA"/>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4" w15:restartNumberingAfterBreak="0">
    <w:nsid w:val="3851312E"/>
    <w:multiLevelType w:val="hybridMultilevel"/>
    <w:tmpl w:val="DD361B82"/>
    <w:lvl w:ilvl="0" w:tplc="04150013">
      <w:start w:val="1"/>
      <w:numFmt w:val="upperRoman"/>
      <w:lvlText w:val="%1."/>
      <w:lvlJc w:val="righ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55" w15:restartNumberingAfterBreak="0">
    <w:nsid w:val="3C3B687A"/>
    <w:multiLevelType w:val="hybridMultilevel"/>
    <w:tmpl w:val="356A9BA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3C4D2335"/>
    <w:multiLevelType w:val="hybridMultilevel"/>
    <w:tmpl w:val="4560C3EA"/>
    <w:lvl w:ilvl="0" w:tplc="0415001B">
      <w:start w:val="1"/>
      <w:numFmt w:val="lowerRoman"/>
      <w:lvlText w:val="%1."/>
      <w:lvlJc w:val="right"/>
      <w:pPr>
        <w:ind w:left="2160" w:hanging="360"/>
      </w:pPr>
      <w:rPr>
        <w:rFont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57" w15:restartNumberingAfterBreak="0">
    <w:nsid w:val="3D245FA1"/>
    <w:multiLevelType w:val="hybridMultilevel"/>
    <w:tmpl w:val="21761652"/>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BFE6BF8">
      <w:start w:val="1"/>
      <w:numFmt w:val="decimal"/>
      <w:lvlText w:val="%3)"/>
      <w:lvlJc w:val="left"/>
      <w:pPr>
        <w:ind w:left="2700" w:hanging="360"/>
      </w:pPr>
      <w:rPr>
        <w:rFonts w:ascii="Tahoma" w:eastAsia="Times New Roman" w:hAnsi="Tahoma" w:cs="Times New Roman"/>
      </w:rPr>
    </w:lvl>
    <w:lvl w:ilvl="3" w:tplc="0415000F">
      <w:start w:val="1"/>
      <w:numFmt w:val="decimal"/>
      <w:lvlText w:val="%4."/>
      <w:lvlJc w:val="left"/>
      <w:pPr>
        <w:ind w:left="3240" w:hanging="360"/>
      </w:pPr>
    </w:lvl>
    <w:lvl w:ilvl="4" w:tplc="9DB83E40">
      <w:start w:val="1"/>
      <w:numFmt w:val="decimal"/>
      <w:lvlText w:val="%5)"/>
      <w:lvlJc w:val="left"/>
      <w:pPr>
        <w:ind w:left="3960" w:hanging="360"/>
      </w:pPr>
      <w:rPr>
        <w:rFonts w:ascii="Tahoma" w:eastAsia="Times New Roman" w:hAnsi="Tahoma" w:cs="Times New Roman"/>
      </w:rPr>
    </w:lvl>
    <w:lvl w:ilvl="5" w:tplc="A0D4648E">
      <w:start w:val="1"/>
      <w:numFmt w:val="lowerLetter"/>
      <w:lvlText w:val="%6)"/>
      <w:lvlJc w:val="left"/>
      <w:pPr>
        <w:ind w:left="4860" w:hanging="360"/>
      </w:pPr>
      <w:rPr>
        <w:rFonts w:cs="Times New Roman" w:hint="default"/>
        <w:b w:val="0"/>
      </w:rPr>
    </w:lvl>
    <w:lvl w:ilvl="6" w:tplc="0415000F">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8" w15:restartNumberingAfterBreak="0">
    <w:nsid w:val="3D4832AC"/>
    <w:multiLevelType w:val="hybridMultilevel"/>
    <w:tmpl w:val="1C1A880A"/>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3E1C01EA"/>
    <w:multiLevelType w:val="hybridMultilevel"/>
    <w:tmpl w:val="2C00554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0" w15:restartNumberingAfterBreak="0">
    <w:nsid w:val="3E78307B"/>
    <w:multiLevelType w:val="hybridMultilevel"/>
    <w:tmpl w:val="02224C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3F137506"/>
    <w:multiLevelType w:val="multilevel"/>
    <w:tmpl w:val="584490EA"/>
    <w:lvl w:ilvl="0">
      <w:start w:val="1"/>
      <w:numFmt w:val="decimal"/>
      <w:pStyle w:val="Naglowek1dlazalacznika"/>
      <w:lvlText w:val="%1."/>
      <w:lvlJc w:val="left"/>
      <w:pPr>
        <w:ind w:left="360" w:hanging="360"/>
      </w:pPr>
    </w:lvl>
    <w:lvl w:ilvl="1">
      <w:start w:val="1"/>
      <w:numFmt w:val="decimal"/>
      <w:pStyle w:val="Naglowek2dlazalacznika"/>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2335ED6"/>
    <w:multiLevelType w:val="hybridMultilevel"/>
    <w:tmpl w:val="EFE005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423C30C9"/>
    <w:multiLevelType w:val="hybridMultilevel"/>
    <w:tmpl w:val="ECA404A6"/>
    <w:lvl w:ilvl="0" w:tplc="0415001B">
      <w:start w:val="1"/>
      <w:numFmt w:val="lowerRoman"/>
      <w:lvlText w:val="%1."/>
      <w:lvlJc w:val="right"/>
      <w:pPr>
        <w:ind w:left="1800" w:hanging="360"/>
      </w:pPr>
      <w:rPr>
        <w:rFonts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64" w15:restartNumberingAfterBreak="0">
    <w:nsid w:val="427C6286"/>
    <w:multiLevelType w:val="hybridMultilevel"/>
    <w:tmpl w:val="6E7AD02A"/>
    <w:lvl w:ilvl="0" w:tplc="04150001">
      <w:start w:val="1"/>
      <w:numFmt w:val="bullet"/>
      <w:lvlText w:val=""/>
      <w:lvlJc w:val="left"/>
      <w:pPr>
        <w:ind w:left="993" w:hanging="360"/>
      </w:pPr>
      <w:rPr>
        <w:rFonts w:ascii="Symbol" w:hAnsi="Symbol" w:hint="default"/>
      </w:rPr>
    </w:lvl>
    <w:lvl w:ilvl="1" w:tplc="04150003">
      <w:start w:val="1"/>
      <w:numFmt w:val="bullet"/>
      <w:lvlText w:val="o"/>
      <w:lvlJc w:val="left"/>
      <w:pPr>
        <w:ind w:left="1713" w:hanging="360"/>
      </w:pPr>
      <w:rPr>
        <w:rFonts w:ascii="Courier New" w:hAnsi="Courier New" w:cs="Times New Roman" w:hint="default"/>
      </w:rPr>
    </w:lvl>
    <w:lvl w:ilvl="2" w:tplc="04150005">
      <w:start w:val="1"/>
      <w:numFmt w:val="bullet"/>
      <w:lvlText w:val=""/>
      <w:lvlJc w:val="left"/>
      <w:pPr>
        <w:ind w:left="2433" w:hanging="360"/>
      </w:pPr>
      <w:rPr>
        <w:rFonts w:ascii="Wingdings" w:hAnsi="Wingdings" w:hint="default"/>
      </w:rPr>
    </w:lvl>
    <w:lvl w:ilvl="3" w:tplc="04150001">
      <w:start w:val="1"/>
      <w:numFmt w:val="bullet"/>
      <w:lvlText w:val=""/>
      <w:lvlJc w:val="left"/>
      <w:pPr>
        <w:ind w:left="3153" w:hanging="360"/>
      </w:pPr>
      <w:rPr>
        <w:rFonts w:ascii="Symbol" w:hAnsi="Symbol" w:hint="default"/>
      </w:rPr>
    </w:lvl>
    <w:lvl w:ilvl="4" w:tplc="04150003">
      <w:start w:val="1"/>
      <w:numFmt w:val="bullet"/>
      <w:lvlText w:val="o"/>
      <w:lvlJc w:val="left"/>
      <w:pPr>
        <w:ind w:left="3873" w:hanging="360"/>
      </w:pPr>
      <w:rPr>
        <w:rFonts w:ascii="Courier New" w:hAnsi="Courier New" w:cs="Times New Roman" w:hint="default"/>
      </w:rPr>
    </w:lvl>
    <w:lvl w:ilvl="5" w:tplc="04150005">
      <w:start w:val="1"/>
      <w:numFmt w:val="bullet"/>
      <w:lvlText w:val=""/>
      <w:lvlJc w:val="left"/>
      <w:pPr>
        <w:ind w:left="4593" w:hanging="360"/>
      </w:pPr>
      <w:rPr>
        <w:rFonts w:ascii="Wingdings" w:hAnsi="Wingdings" w:hint="default"/>
      </w:rPr>
    </w:lvl>
    <w:lvl w:ilvl="6" w:tplc="04150001">
      <w:start w:val="1"/>
      <w:numFmt w:val="bullet"/>
      <w:lvlText w:val=""/>
      <w:lvlJc w:val="left"/>
      <w:pPr>
        <w:ind w:left="5313" w:hanging="360"/>
      </w:pPr>
      <w:rPr>
        <w:rFonts w:ascii="Symbol" w:hAnsi="Symbol" w:hint="default"/>
      </w:rPr>
    </w:lvl>
    <w:lvl w:ilvl="7" w:tplc="04150003">
      <w:start w:val="1"/>
      <w:numFmt w:val="bullet"/>
      <w:lvlText w:val="o"/>
      <w:lvlJc w:val="left"/>
      <w:pPr>
        <w:ind w:left="6033" w:hanging="360"/>
      </w:pPr>
      <w:rPr>
        <w:rFonts w:ascii="Courier New" w:hAnsi="Courier New" w:cs="Times New Roman" w:hint="default"/>
      </w:rPr>
    </w:lvl>
    <w:lvl w:ilvl="8" w:tplc="04150005">
      <w:start w:val="1"/>
      <w:numFmt w:val="bullet"/>
      <w:lvlText w:val=""/>
      <w:lvlJc w:val="left"/>
      <w:pPr>
        <w:ind w:left="6753" w:hanging="360"/>
      </w:pPr>
      <w:rPr>
        <w:rFonts w:ascii="Wingdings" w:hAnsi="Wingdings" w:hint="default"/>
      </w:rPr>
    </w:lvl>
  </w:abstractNum>
  <w:abstractNum w:abstractNumId="65" w15:restartNumberingAfterBreak="0">
    <w:nsid w:val="44FF3A56"/>
    <w:multiLevelType w:val="hybridMultilevel"/>
    <w:tmpl w:val="55B8D642"/>
    <w:lvl w:ilvl="0" w:tplc="04150001">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66" w15:restartNumberingAfterBreak="0">
    <w:nsid w:val="47734C12"/>
    <w:multiLevelType w:val="hybridMultilevel"/>
    <w:tmpl w:val="A37E804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47F70F9E"/>
    <w:multiLevelType w:val="hybridMultilevel"/>
    <w:tmpl w:val="F0BC0D3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492D02C0"/>
    <w:multiLevelType w:val="hybridMultilevel"/>
    <w:tmpl w:val="9C90ADB0"/>
    <w:lvl w:ilvl="0" w:tplc="04150011">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9" w15:restartNumberingAfterBreak="0">
    <w:nsid w:val="493A68E7"/>
    <w:multiLevelType w:val="hybridMultilevel"/>
    <w:tmpl w:val="121ABC12"/>
    <w:lvl w:ilvl="0" w:tplc="0415001B">
      <w:start w:val="1"/>
      <w:numFmt w:val="lowerRoman"/>
      <w:lvlText w:val="%1."/>
      <w:lvlJc w:val="right"/>
      <w:pPr>
        <w:ind w:left="1800" w:hanging="360"/>
      </w:pPr>
      <w:rPr>
        <w:rFonts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70" w15:restartNumberingAfterBreak="0">
    <w:nsid w:val="4AAB3E3B"/>
    <w:multiLevelType w:val="hybridMultilevel"/>
    <w:tmpl w:val="40D6B88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50DC3ED3"/>
    <w:multiLevelType w:val="hybridMultilevel"/>
    <w:tmpl w:val="D8442FD6"/>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2" w15:restartNumberingAfterBreak="0">
    <w:nsid w:val="517832A3"/>
    <w:multiLevelType w:val="hybridMultilevel"/>
    <w:tmpl w:val="6A08154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55766280"/>
    <w:multiLevelType w:val="hybridMultilevel"/>
    <w:tmpl w:val="19F40214"/>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4" w15:restartNumberingAfterBreak="0">
    <w:nsid w:val="5A431370"/>
    <w:multiLevelType w:val="hybridMultilevel"/>
    <w:tmpl w:val="E9F86B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5BE47BE9"/>
    <w:multiLevelType w:val="hybridMultilevel"/>
    <w:tmpl w:val="9C90ADB0"/>
    <w:lvl w:ilvl="0" w:tplc="04150011">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6" w15:restartNumberingAfterBreak="0">
    <w:nsid w:val="5CB5581D"/>
    <w:multiLevelType w:val="hybridMultilevel"/>
    <w:tmpl w:val="735033F2"/>
    <w:lvl w:ilvl="0" w:tplc="04150011">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7" w15:restartNumberingAfterBreak="0">
    <w:nsid w:val="63B85267"/>
    <w:multiLevelType w:val="hybridMultilevel"/>
    <w:tmpl w:val="E692EF8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8" w15:restartNumberingAfterBreak="0">
    <w:nsid w:val="64B01141"/>
    <w:multiLevelType w:val="hybridMultilevel"/>
    <w:tmpl w:val="4F1658B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66E07B5C"/>
    <w:multiLevelType w:val="hybridMultilevel"/>
    <w:tmpl w:val="520634F8"/>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0" w15:restartNumberingAfterBreak="0">
    <w:nsid w:val="67504833"/>
    <w:multiLevelType w:val="hybridMultilevel"/>
    <w:tmpl w:val="552A922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67D1167E"/>
    <w:multiLevelType w:val="hybridMultilevel"/>
    <w:tmpl w:val="DB4A4F1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69B631D9"/>
    <w:multiLevelType w:val="hybridMultilevel"/>
    <w:tmpl w:val="80CA51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6A70097B"/>
    <w:multiLevelType w:val="hybridMultilevel"/>
    <w:tmpl w:val="F238E1E6"/>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4" w15:restartNumberingAfterBreak="0">
    <w:nsid w:val="6A911B36"/>
    <w:multiLevelType w:val="hybridMultilevel"/>
    <w:tmpl w:val="A89E4348"/>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5" w15:restartNumberingAfterBreak="0">
    <w:nsid w:val="6AE2223D"/>
    <w:multiLevelType w:val="hybridMultilevel"/>
    <w:tmpl w:val="2F7ACE2C"/>
    <w:lvl w:ilvl="0" w:tplc="0415001B">
      <w:start w:val="1"/>
      <w:numFmt w:val="lowerRoman"/>
      <w:lvlText w:val="%1."/>
      <w:lvlJc w:val="right"/>
      <w:pPr>
        <w:ind w:left="2160" w:hanging="360"/>
      </w:pPr>
      <w:rPr>
        <w:rFont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86" w15:restartNumberingAfterBreak="0">
    <w:nsid w:val="6C4C65FB"/>
    <w:multiLevelType w:val="hybridMultilevel"/>
    <w:tmpl w:val="7BBA28E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6D9F48BA"/>
    <w:multiLevelType w:val="hybridMultilevel"/>
    <w:tmpl w:val="8D24400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8" w15:restartNumberingAfterBreak="0">
    <w:nsid w:val="6EF212F4"/>
    <w:multiLevelType w:val="hybridMultilevel"/>
    <w:tmpl w:val="D6B0BF24"/>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9" w15:restartNumberingAfterBreak="0">
    <w:nsid w:val="6F4202B9"/>
    <w:multiLevelType w:val="hybridMultilevel"/>
    <w:tmpl w:val="B058967C"/>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0" w15:restartNumberingAfterBreak="0">
    <w:nsid w:val="70BE09BA"/>
    <w:multiLevelType w:val="hybridMultilevel"/>
    <w:tmpl w:val="5A96BA0E"/>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1" w15:restartNumberingAfterBreak="0">
    <w:nsid w:val="70E00058"/>
    <w:multiLevelType w:val="hybridMultilevel"/>
    <w:tmpl w:val="D0D4126A"/>
    <w:lvl w:ilvl="0" w:tplc="04150013">
      <w:start w:val="1"/>
      <w:numFmt w:val="upperRoman"/>
      <w:lvlText w:val="%1."/>
      <w:lvlJc w:val="righ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92" w15:restartNumberingAfterBreak="0">
    <w:nsid w:val="72A32EA3"/>
    <w:multiLevelType w:val="hybridMultilevel"/>
    <w:tmpl w:val="2BC46C1A"/>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3" w15:restartNumberingAfterBreak="0">
    <w:nsid w:val="72C54262"/>
    <w:multiLevelType w:val="hybridMultilevel"/>
    <w:tmpl w:val="C79E7D52"/>
    <w:lvl w:ilvl="0" w:tplc="04150013">
      <w:start w:val="1"/>
      <w:numFmt w:val="upperRoman"/>
      <w:lvlText w:val="%1."/>
      <w:lvlJc w:val="righ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94" w15:restartNumberingAfterBreak="0">
    <w:nsid w:val="7462135F"/>
    <w:multiLevelType w:val="hybridMultilevel"/>
    <w:tmpl w:val="6D745DB8"/>
    <w:lvl w:ilvl="0" w:tplc="D1BCA2BE">
      <w:start w:val="1"/>
      <w:numFmt w:val="lowerLetter"/>
      <w:lvlText w:val="%1)"/>
      <w:lvlJc w:val="left"/>
      <w:pPr>
        <w:ind w:left="1080" w:hanging="360"/>
      </w:pPr>
      <w:rPr>
        <w:rFonts w:cs="Times New Roman" w:hint="default"/>
        <w:b w:val="0"/>
        <w:color w:val="auto"/>
      </w:rPr>
    </w:lvl>
    <w:lvl w:ilvl="1" w:tplc="04150019" w:tentative="1">
      <w:start w:val="1"/>
      <w:numFmt w:val="lowerLetter"/>
      <w:lvlText w:val="%2."/>
      <w:lvlJc w:val="left"/>
      <w:pPr>
        <w:ind w:left="-1980" w:hanging="360"/>
      </w:pPr>
    </w:lvl>
    <w:lvl w:ilvl="2" w:tplc="0415001B" w:tentative="1">
      <w:start w:val="1"/>
      <w:numFmt w:val="lowerRoman"/>
      <w:lvlText w:val="%3."/>
      <w:lvlJc w:val="right"/>
      <w:pPr>
        <w:ind w:left="-1260" w:hanging="180"/>
      </w:pPr>
    </w:lvl>
    <w:lvl w:ilvl="3" w:tplc="0415000F" w:tentative="1">
      <w:start w:val="1"/>
      <w:numFmt w:val="decimal"/>
      <w:lvlText w:val="%4."/>
      <w:lvlJc w:val="left"/>
      <w:pPr>
        <w:ind w:left="-540" w:hanging="360"/>
      </w:pPr>
    </w:lvl>
    <w:lvl w:ilvl="4" w:tplc="04150019" w:tentative="1">
      <w:start w:val="1"/>
      <w:numFmt w:val="lowerLetter"/>
      <w:lvlText w:val="%5."/>
      <w:lvlJc w:val="left"/>
      <w:pPr>
        <w:ind w:left="180" w:hanging="360"/>
      </w:pPr>
    </w:lvl>
    <w:lvl w:ilvl="5" w:tplc="0415001B" w:tentative="1">
      <w:start w:val="1"/>
      <w:numFmt w:val="lowerRoman"/>
      <w:lvlText w:val="%6."/>
      <w:lvlJc w:val="right"/>
      <w:pPr>
        <w:ind w:left="900" w:hanging="180"/>
      </w:pPr>
    </w:lvl>
    <w:lvl w:ilvl="6" w:tplc="0415000F" w:tentative="1">
      <w:start w:val="1"/>
      <w:numFmt w:val="decimal"/>
      <w:lvlText w:val="%7."/>
      <w:lvlJc w:val="left"/>
      <w:pPr>
        <w:ind w:left="1620" w:hanging="360"/>
      </w:pPr>
    </w:lvl>
    <w:lvl w:ilvl="7" w:tplc="04150019" w:tentative="1">
      <w:start w:val="1"/>
      <w:numFmt w:val="lowerLetter"/>
      <w:lvlText w:val="%8."/>
      <w:lvlJc w:val="left"/>
      <w:pPr>
        <w:ind w:left="2340" w:hanging="360"/>
      </w:pPr>
    </w:lvl>
    <w:lvl w:ilvl="8" w:tplc="0415001B" w:tentative="1">
      <w:start w:val="1"/>
      <w:numFmt w:val="lowerRoman"/>
      <w:lvlText w:val="%9."/>
      <w:lvlJc w:val="right"/>
      <w:pPr>
        <w:ind w:left="3060" w:hanging="180"/>
      </w:pPr>
    </w:lvl>
  </w:abstractNum>
  <w:abstractNum w:abstractNumId="95" w15:restartNumberingAfterBreak="0">
    <w:nsid w:val="74B87C20"/>
    <w:multiLevelType w:val="hybridMultilevel"/>
    <w:tmpl w:val="A216B36C"/>
    <w:lvl w:ilvl="0" w:tplc="D134479A">
      <w:start w:val="1"/>
      <w:numFmt w:val="decimal"/>
      <w:lvlText w:val="%1)"/>
      <w:lvlJc w:val="left"/>
      <w:pPr>
        <w:ind w:left="720" w:hanging="360"/>
      </w:pPr>
      <w:rPr>
        <w:rFont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79841431"/>
    <w:multiLevelType w:val="hybridMultilevel"/>
    <w:tmpl w:val="C1102024"/>
    <w:lvl w:ilvl="0" w:tplc="0415001B">
      <w:start w:val="1"/>
      <w:numFmt w:val="lowerRoman"/>
      <w:lvlText w:val="%1."/>
      <w:lvlJc w:val="right"/>
      <w:pPr>
        <w:ind w:left="2160" w:hanging="360"/>
      </w:pPr>
      <w:rPr>
        <w:rFont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97" w15:restartNumberingAfterBreak="0">
    <w:nsid w:val="7D085D65"/>
    <w:multiLevelType w:val="hybridMultilevel"/>
    <w:tmpl w:val="3F2A92CE"/>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8" w15:restartNumberingAfterBreak="0">
    <w:nsid w:val="7D0917CD"/>
    <w:multiLevelType w:val="hybridMultilevel"/>
    <w:tmpl w:val="38161EF8"/>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9" w15:restartNumberingAfterBreak="0">
    <w:nsid w:val="7DDF28E1"/>
    <w:multiLevelType w:val="hybridMultilevel"/>
    <w:tmpl w:val="30523B64"/>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0" w15:restartNumberingAfterBreak="0">
    <w:nsid w:val="7E4203E9"/>
    <w:multiLevelType w:val="hybridMultilevel"/>
    <w:tmpl w:val="DB4A4F1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7F19470C"/>
    <w:multiLevelType w:val="hybridMultilevel"/>
    <w:tmpl w:val="97507CEE"/>
    <w:lvl w:ilvl="0" w:tplc="04150013">
      <w:start w:val="1"/>
      <w:numFmt w:val="upperRoman"/>
      <w:lvlText w:val="%1."/>
      <w:lvlJc w:val="righ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num w:numId="1">
    <w:abstractNumId w:val="0"/>
  </w:num>
  <w:num w:numId="2">
    <w:abstractNumId w:val="28"/>
  </w:num>
  <w:num w:numId="3">
    <w:abstractNumId w:val="29"/>
  </w:num>
  <w:num w:numId="4">
    <w:abstractNumId w:val="18"/>
  </w:num>
  <w:num w:numId="5">
    <w:abstractNumId w:val="57"/>
  </w:num>
  <w:num w:numId="6">
    <w:abstractNumId w:val="34"/>
  </w:num>
  <w:num w:numId="7">
    <w:abstractNumId w:val="43"/>
  </w:num>
  <w:num w:numId="8">
    <w:abstractNumId w:val="26"/>
  </w:num>
  <w:num w:numId="9">
    <w:abstractNumId w:val="94"/>
  </w:num>
  <w:num w:numId="10">
    <w:abstractNumId w:val="68"/>
  </w:num>
  <w:num w:numId="11">
    <w:abstractNumId w:val="21"/>
  </w:num>
  <w:num w:numId="12">
    <w:abstractNumId w:val="38"/>
  </w:num>
  <w:num w:numId="13">
    <w:abstractNumId w:val="61"/>
  </w:num>
  <w:num w:numId="14">
    <w:abstractNumId w:val="14"/>
  </w:num>
  <w:num w:numId="15">
    <w:abstractNumId w:val="73"/>
  </w:num>
  <w:num w:numId="16">
    <w:abstractNumId w:val="45"/>
  </w:num>
  <w:num w:numId="17">
    <w:abstractNumId w:val="87"/>
  </w:num>
  <w:num w:numId="18">
    <w:abstractNumId w:val="17"/>
  </w:num>
  <w:num w:numId="19">
    <w:abstractNumId w:val="10"/>
  </w:num>
  <w:num w:numId="20">
    <w:abstractNumId w:val="96"/>
  </w:num>
  <w:num w:numId="21">
    <w:abstractNumId w:val="4"/>
  </w:num>
  <w:num w:numId="22">
    <w:abstractNumId w:val="63"/>
  </w:num>
  <w:num w:numId="23">
    <w:abstractNumId w:val="1"/>
  </w:num>
  <w:num w:numId="24">
    <w:abstractNumId w:val="77"/>
  </w:num>
  <w:num w:numId="25">
    <w:abstractNumId w:val="89"/>
  </w:num>
  <w:num w:numId="26">
    <w:abstractNumId w:val="22"/>
  </w:num>
  <w:num w:numId="27">
    <w:abstractNumId w:val="95"/>
  </w:num>
  <w:num w:numId="28">
    <w:abstractNumId w:val="13"/>
  </w:num>
  <w:num w:numId="29">
    <w:abstractNumId w:val="64"/>
  </w:num>
  <w:num w:numId="30">
    <w:abstractNumId w:val="65"/>
  </w:num>
  <w:num w:numId="31">
    <w:abstractNumId w:val="41"/>
  </w:num>
  <w:num w:numId="32">
    <w:abstractNumId w:val="33"/>
  </w:num>
  <w:num w:numId="33">
    <w:abstractNumId w:val="71"/>
  </w:num>
  <w:num w:numId="34">
    <w:abstractNumId w:val="80"/>
  </w:num>
  <w:num w:numId="35">
    <w:abstractNumId w:val="40"/>
  </w:num>
  <w:num w:numId="36">
    <w:abstractNumId w:val="70"/>
  </w:num>
  <w:num w:numId="37">
    <w:abstractNumId w:val="79"/>
  </w:num>
  <w:num w:numId="38">
    <w:abstractNumId w:val="44"/>
  </w:num>
  <w:num w:numId="39">
    <w:abstractNumId w:val="58"/>
  </w:num>
  <w:num w:numId="40">
    <w:abstractNumId w:val="24"/>
  </w:num>
  <w:num w:numId="41">
    <w:abstractNumId w:val="23"/>
  </w:num>
  <w:num w:numId="42">
    <w:abstractNumId w:val="53"/>
  </w:num>
  <w:num w:numId="43">
    <w:abstractNumId w:val="67"/>
  </w:num>
  <w:num w:numId="44">
    <w:abstractNumId w:val="3"/>
  </w:num>
  <w:num w:numId="45">
    <w:abstractNumId w:val="36"/>
  </w:num>
  <w:num w:numId="46">
    <w:abstractNumId w:val="66"/>
  </w:num>
  <w:num w:numId="47">
    <w:abstractNumId w:val="35"/>
  </w:num>
  <w:num w:numId="48">
    <w:abstractNumId w:val="25"/>
  </w:num>
  <w:num w:numId="49">
    <w:abstractNumId w:val="49"/>
  </w:num>
  <w:num w:numId="50">
    <w:abstractNumId w:val="99"/>
  </w:num>
  <w:num w:numId="51">
    <w:abstractNumId w:val="15"/>
  </w:num>
  <w:num w:numId="52">
    <w:abstractNumId w:val="82"/>
  </w:num>
  <w:num w:numId="53">
    <w:abstractNumId w:val="86"/>
  </w:num>
  <w:num w:numId="54">
    <w:abstractNumId w:val="5"/>
  </w:num>
  <w:num w:numId="55">
    <w:abstractNumId w:val="37"/>
  </w:num>
  <w:num w:numId="56">
    <w:abstractNumId w:val="85"/>
  </w:num>
  <w:num w:numId="57">
    <w:abstractNumId w:val="56"/>
  </w:num>
  <w:num w:numId="58">
    <w:abstractNumId w:val="92"/>
  </w:num>
  <w:num w:numId="59">
    <w:abstractNumId w:val="83"/>
  </w:num>
  <w:num w:numId="60">
    <w:abstractNumId w:val="98"/>
  </w:num>
  <w:num w:numId="61">
    <w:abstractNumId w:val="42"/>
  </w:num>
  <w:num w:numId="62">
    <w:abstractNumId w:val="11"/>
  </w:num>
  <w:num w:numId="63">
    <w:abstractNumId w:val="8"/>
  </w:num>
  <w:num w:numId="64">
    <w:abstractNumId w:val="20"/>
  </w:num>
  <w:num w:numId="65">
    <w:abstractNumId w:val="52"/>
  </w:num>
  <w:num w:numId="66">
    <w:abstractNumId w:val="84"/>
  </w:num>
  <w:num w:numId="67">
    <w:abstractNumId w:val="90"/>
  </w:num>
  <w:num w:numId="68">
    <w:abstractNumId w:val="74"/>
  </w:num>
  <w:num w:numId="69">
    <w:abstractNumId w:val="69"/>
  </w:num>
  <w:num w:numId="70">
    <w:abstractNumId w:val="72"/>
  </w:num>
  <w:num w:numId="71">
    <w:abstractNumId w:val="59"/>
  </w:num>
  <w:num w:numId="72">
    <w:abstractNumId w:val="78"/>
  </w:num>
  <w:num w:numId="73">
    <w:abstractNumId w:val="16"/>
  </w:num>
  <w:num w:numId="74">
    <w:abstractNumId w:val="76"/>
  </w:num>
  <w:num w:numId="75">
    <w:abstractNumId w:val="88"/>
  </w:num>
  <w:num w:numId="76">
    <w:abstractNumId w:val="55"/>
  </w:num>
  <w:num w:numId="77">
    <w:abstractNumId w:val="97"/>
  </w:num>
  <w:num w:numId="78">
    <w:abstractNumId w:val="6"/>
  </w:num>
  <w:num w:numId="79">
    <w:abstractNumId w:val="47"/>
  </w:num>
  <w:num w:numId="80">
    <w:abstractNumId w:val="81"/>
  </w:num>
  <w:num w:numId="81">
    <w:abstractNumId w:val="100"/>
  </w:num>
  <w:num w:numId="82">
    <w:abstractNumId w:val="50"/>
  </w:num>
  <w:num w:numId="83">
    <w:abstractNumId w:val="31"/>
  </w:num>
  <w:num w:numId="84">
    <w:abstractNumId w:val="48"/>
  </w:num>
  <w:num w:numId="85">
    <w:abstractNumId w:val="39"/>
  </w:num>
  <w:num w:numId="86">
    <w:abstractNumId w:val="7"/>
  </w:num>
  <w:num w:numId="87">
    <w:abstractNumId w:val="27"/>
  </w:num>
  <w:num w:numId="88">
    <w:abstractNumId w:val="32"/>
  </w:num>
  <w:num w:numId="89">
    <w:abstractNumId w:val="12"/>
  </w:num>
  <w:num w:numId="90">
    <w:abstractNumId w:val="51"/>
  </w:num>
  <w:num w:numId="91">
    <w:abstractNumId w:val="60"/>
  </w:num>
  <w:num w:numId="92">
    <w:abstractNumId w:val="2"/>
  </w:num>
  <w:num w:numId="93">
    <w:abstractNumId w:val="62"/>
  </w:num>
  <w:num w:numId="94">
    <w:abstractNumId w:val="75"/>
  </w:num>
  <w:num w:numId="95">
    <w:abstractNumId w:val="46"/>
  </w:num>
  <w:num w:numId="96">
    <w:abstractNumId w:val="91"/>
  </w:num>
  <w:num w:numId="97">
    <w:abstractNumId w:val="54"/>
  </w:num>
  <w:num w:numId="98">
    <w:abstractNumId w:val="19"/>
  </w:num>
  <w:num w:numId="99">
    <w:abstractNumId w:val="101"/>
  </w:num>
  <w:num w:numId="100">
    <w:abstractNumId w:val="93"/>
  </w:num>
  <w:num w:numId="101">
    <w:abstractNumId w:val="9"/>
  </w:num>
  <w:num w:numId="102">
    <w:abstractNumId w:val="30"/>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9C8"/>
    <w:rsid w:val="0000157A"/>
    <w:rsid w:val="00001D91"/>
    <w:rsid w:val="000022D1"/>
    <w:rsid w:val="00002795"/>
    <w:rsid w:val="0000344F"/>
    <w:rsid w:val="000038ED"/>
    <w:rsid w:val="000039D7"/>
    <w:rsid w:val="000040F0"/>
    <w:rsid w:val="00005685"/>
    <w:rsid w:val="000056B3"/>
    <w:rsid w:val="00006818"/>
    <w:rsid w:val="0001012A"/>
    <w:rsid w:val="00010EA4"/>
    <w:rsid w:val="00014FA5"/>
    <w:rsid w:val="0001509F"/>
    <w:rsid w:val="00015C28"/>
    <w:rsid w:val="0001631F"/>
    <w:rsid w:val="00016B63"/>
    <w:rsid w:val="00017762"/>
    <w:rsid w:val="00017FAB"/>
    <w:rsid w:val="00021558"/>
    <w:rsid w:val="00021858"/>
    <w:rsid w:val="00021B12"/>
    <w:rsid w:val="00023079"/>
    <w:rsid w:val="00024BAB"/>
    <w:rsid w:val="00025003"/>
    <w:rsid w:val="000262D8"/>
    <w:rsid w:val="0002735E"/>
    <w:rsid w:val="00027BD6"/>
    <w:rsid w:val="0003059D"/>
    <w:rsid w:val="00030638"/>
    <w:rsid w:val="00030FF9"/>
    <w:rsid w:val="000312B5"/>
    <w:rsid w:val="000323E3"/>
    <w:rsid w:val="000334F0"/>
    <w:rsid w:val="00035353"/>
    <w:rsid w:val="00036379"/>
    <w:rsid w:val="0003661E"/>
    <w:rsid w:val="00036840"/>
    <w:rsid w:val="00040EC2"/>
    <w:rsid w:val="00043236"/>
    <w:rsid w:val="000438AA"/>
    <w:rsid w:val="00044AB8"/>
    <w:rsid w:val="00046B0E"/>
    <w:rsid w:val="0004703F"/>
    <w:rsid w:val="00047929"/>
    <w:rsid w:val="000511EB"/>
    <w:rsid w:val="00052DF8"/>
    <w:rsid w:val="0005312D"/>
    <w:rsid w:val="00054D4C"/>
    <w:rsid w:val="00055507"/>
    <w:rsid w:val="00055827"/>
    <w:rsid w:val="00055A37"/>
    <w:rsid w:val="000563E1"/>
    <w:rsid w:val="00056952"/>
    <w:rsid w:val="0006182B"/>
    <w:rsid w:val="000659F6"/>
    <w:rsid w:val="00066031"/>
    <w:rsid w:val="00066620"/>
    <w:rsid w:val="00066DDC"/>
    <w:rsid w:val="00071358"/>
    <w:rsid w:val="00071411"/>
    <w:rsid w:val="000715B9"/>
    <w:rsid w:val="000719BB"/>
    <w:rsid w:val="00072C93"/>
    <w:rsid w:val="00073112"/>
    <w:rsid w:val="000732F1"/>
    <w:rsid w:val="0007433C"/>
    <w:rsid w:val="00074E5A"/>
    <w:rsid w:val="00075517"/>
    <w:rsid w:val="000760C5"/>
    <w:rsid w:val="00077A30"/>
    <w:rsid w:val="00080BD0"/>
    <w:rsid w:val="00081FE0"/>
    <w:rsid w:val="00082352"/>
    <w:rsid w:val="000833DB"/>
    <w:rsid w:val="000855B6"/>
    <w:rsid w:val="00085BF6"/>
    <w:rsid w:val="00087505"/>
    <w:rsid w:val="000913A0"/>
    <w:rsid w:val="000913CC"/>
    <w:rsid w:val="00091642"/>
    <w:rsid w:val="00092B57"/>
    <w:rsid w:val="000934A6"/>
    <w:rsid w:val="00096BDB"/>
    <w:rsid w:val="000A0DD8"/>
    <w:rsid w:val="000A11C1"/>
    <w:rsid w:val="000A148A"/>
    <w:rsid w:val="000A26E4"/>
    <w:rsid w:val="000A28EA"/>
    <w:rsid w:val="000A2DF3"/>
    <w:rsid w:val="000A3A8D"/>
    <w:rsid w:val="000A4EE3"/>
    <w:rsid w:val="000A51DC"/>
    <w:rsid w:val="000A695B"/>
    <w:rsid w:val="000B08DD"/>
    <w:rsid w:val="000B0A23"/>
    <w:rsid w:val="000B0A49"/>
    <w:rsid w:val="000B2417"/>
    <w:rsid w:val="000B2A8A"/>
    <w:rsid w:val="000B39D1"/>
    <w:rsid w:val="000B3C19"/>
    <w:rsid w:val="000B44B4"/>
    <w:rsid w:val="000B5152"/>
    <w:rsid w:val="000B5C32"/>
    <w:rsid w:val="000B6514"/>
    <w:rsid w:val="000B72F8"/>
    <w:rsid w:val="000B7ABB"/>
    <w:rsid w:val="000C1073"/>
    <w:rsid w:val="000C109E"/>
    <w:rsid w:val="000C1C53"/>
    <w:rsid w:val="000C2F8B"/>
    <w:rsid w:val="000C4156"/>
    <w:rsid w:val="000C5A44"/>
    <w:rsid w:val="000C5A5B"/>
    <w:rsid w:val="000C5E49"/>
    <w:rsid w:val="000C5FDD"/>
    <w:rsid w:val="000C637A"/>
    <w:rsid w:val="000C6F4E"/>
    <w:rsid w:val="000D0CA5"/>
    <w:rsid w:val="000D1507"/>
    <w:rsid w:val="000D1985"/>
    <w:rsid w:val="000D273C"/>
    <w:rsid w:val="000D3F57"/>
    <w:rsid w:val="000D425E"/>
    <w:rsid w:val="000D5CC7"/>
    <w:rsid w:val="000E0121"/>
    <w:rsid w:val="000E170C"/>
    <w:rsid w:val="000E17D7"/>
    <w:rsid w:val="000E209E"/>
    <w:rsid w:val="000E247B"/>
    <w:rsid w:val="000E2CB8"/>
    <w:rsid w:val="000E3E2F"/>
    <w:rsid w:val="000E3FA4"/>
    <w:rsid w:val="000E5CA5"/>
    <w:rsid w:val="000E6619"/>
    <w:rsid w:val="000E7E61"/>
    <w:rsid w:val="000F3257"/>
    <w:rsid w:val="000F37EB"/>
    <w:rsid w:val="000F4420"/>
    <w:rsid w:val="000F7C1A"/>
    <w:rsid w:val="00101230"/>
    <w:rsid w:val="001017EA"/>
    <w:rsid w:val="0010207A"/>
    <w:rsid w:val="001027D4"/>
    <w:rsid w:val="001064AC"/>
    <w:rsid w:val="0010759F"/>
    <w:rsid w:val="00107DA8"/>
    <w:rsid w:val="00111AA7"/>
    <w:rsid w:val="00113070"/>
    <w:rsid w:val="001135A7"/>
    <w:rsid w:val="001137E8"/>
    <w:rsid w:val="00114502"/>
    <w:rsid w:val="001161EE"/>
    <w:rsid w:val="00116252"/>
    <w:rsid w:val="0012010E"/>
    <w:rsid w:val="0012034B"/>
    <w:rsid w:val="00121DA1"/>
    <w:rsid w:val="00122369"/>
    <w:rsid w:val="00122398"/>
    <w:rsid w:val="00122A7A"/>
    <w:rsid w:val="00122E3A"/>
    <w:rsid w:val="0012414D"/>
    <w:rsid w:val="001243C0"/>
    <w:rsid w:val="001255D8"/>
    <w:rsid w:val="00125BF8"/>
    <w:rsid w:val="00126879"/>
    <w:rsid w:val="0012749A"/>
    <w:rsid w:val="00130937"/>
    <w:rsid w:val="00130AA7"/>
    <w:rsid w:val="001313CF"/>
    <w:rsid w:val="00131758"/>
    <w:rsid w:val="0013228E"/>
    <w:rsid w:val="00133674"/>
    <w:rsid w:val="00136EFA"/>
    <w:rsid w:val="0013738A"/>
    <w:rsid w:val="00137602"/>
    <w:rsid w:val="00140C51"/>
    <w:rsid w:val="00140C7F"/>
    <w:rsid w:val="00141934"/>
    <w:rsid w:val="00142052"/>
    <w:rsid w:val="00142F30"/>
    <w:rsid w:val="00143EB1"/>
    <w:rsid w:val="0014460E"/>
    <w:rsid w:val="001449DD"/>
    <w:rsid w:val="00144EF7"/>
    <w:rsid w:val="00145A80"/>
    <w:rsid w:val="00151272"/>
    <w:rsid w:val="001515F3"/>
    <w:rsid w:val="00152611"/>
    <w:rsid w:val="00153D92"/>
    <w:rsid w:val="00153F92"/>
    <w:rsid w:val="00154C17"/>
    <w:rsid w:val="001579E2"/>
    <w:rsid w:val="0016148F"/>
    <w:rsid w:val="0016192C"/>
    <w:rsid w:val="001620D9"/>
    <w:rsid w:val="00163613"/>
    <w:rsid w:val="00163679"/>
    <w:rsid w:val="00163CFB"/>
    <w:rsid w:val="00163FAF"/>
    <w:rsid w:val="0016595C"/>
    <w:rsid w:val="00165F66"/>
    <w:rsid w:val="0016605F"/>
    <w:rsid w:val="00166896"/>
    <w:rsid w:val="00170600"/>
    <w:rsid w:val="00170CD8"/>
    <w:rsid w:val="001713E6"/>
    <w:rsid w:val="00171440"/>
    <w:rsid w:val="001728CE"/>
    <w:rsid w:val="001749F2"/>
    <w:rsid w:val="00174E42"/>
    <w:rsid w:val="0017739E"/>
    <w:rsid w:val="001818DB"/>
    <w:rsid w:val="0018259B"/>
    <w:rsid w:val="001830A0"/>
    <w:rsid w:val="00183D78"/>
    <w:rsid w:val="00183EAA"/>
    <w:rsid w:val="00185319"/>
    <w:rsid w:val="00185980"/>
    <w:rsid w:val="0018610B"/>
    <w:rsid w:val="0019412E"/>
    <w:rsid w:val="00196280"/>
    <w:rsid w:val="001968B7"/>
    <w:rsid w:val="00196D34"/>
    <w:rsid w:val="001A0AA6"/>
    <w:rsid w:val="001A114D"/>
    <w:rsid w:val="001A2653"/>
    <w:rsid w:val="001A2CD7"/>
    <w:rsid w:val="001A3E4A"/>
    <w:rsid w:val="001A4AA6"/>
    <w:rsid w:val="001A5335"/>
    <w:rsid w:val="001A58DA"/>
    <w:rsid w:val="001A7930"/>
    <w:rsid w:val="001B0180"/>
    <w:rsid w:val="001B05DB"/>
    <w:rsid w:val="001B0B05"/>
    <w:rsid w:val="001B1724"/>
    <w:rsid w:val="001B4710"/>
    <w:rsid w:val="001B6C1C"/>
    <w:rsid w:val="001B7C4F"/>
    <w:rsid w:val="001C0511"/>
    <w:rsid w:val="001C0901"/>
    <w:rsid w:val="001C283B"/>
    <w:rsid w:val="001C2986"/>
    <w:rsid w:val="001C37E7"/>
    <w:rsid w:val="001C5BE6"/>
    <w:rsid w:val="001C6500"/>
    <w:rsid w:val="001D0B9A"/>
    <w:rsid w:val="001D155A"/>
    <w:rsid w:val="001D16D9"/>
    <w:rsid w:val="001D1C49"/>
    <w:rsid w:val="001D25CB"/>
    <w:rsid w:val="001D3837"/>
    <w:rsid w:val="001D3EDC"/>
    <w:rsid w:val="001D58DE"/>
    <w:rsid w:val="001D68FE"/>
    <w:rsid w:val="001E0D25"/>
    <w:rsid w:val="001E1388"/>
    <w:rsid w:val="001E13FD"/>
    <w:rsid w:val="001E1F01"/>
    <w:rsid w:val="001E1FF2"/>
    <w:rsid w:val="001E28C8"/>
    <w:rsid w:val="001E340F"/>
    <w:rsid w:val="001E3732"/>
    <w:rsid w:val="001E4C1F"/>
    <w:rsid w:val="001E72FE"/>
    <w:rsid w:val="001E73A7"/>
    <w:rsid w:val="001F08FC"/>
    <w:rsid w:val="001F0B0B"/>
    <w:rsid w:val="001F0CE6"/>
    <w:rsid w:val="001F0DB8"/>
    <w:rsid w:val="001F2653"/>
    <w:rsid w:val="001F3ED8"/>
    <w:rsid w:val="001F517C"/>
    <w:rsid w:val="001F59AF"/>
    <w:rsid w:val="00200EDD"/>
    <w:rsid w:val="00202A29"/>
    <w:rsid w:val="00206410"/>
    <w:rsid w:val="00207264"/>
    <w:rsid w:val="00211728"/>
    <w:rsid w:val="002117E3"/>
    <w:rsid w:val="00213453"/>
    <w:rsid w:val="0021642C"/>
    <w:rsid w:val="00220529"/>
    <w:rsid w:val="00220758"/>
    <w:rsid w:val="00220AF8"/>
    <w:rsid w:val="00221D6E"/>
    <w:rsid w:val="00223715"/>
    <w:rsid w:val="002240FA"/>
    <w:rsid w:val="002246E3"/>
    <w:rsid w:val="00226DC9"/>
    <w:rsid w:val="00227C2C"/>
    <w:rsid w:val="002309E0"/>
    <w:rsid w:val="0023116D"/>
    <w:rsid w:val="002322F9"/>
    <w:rsid w:val="00234414"/>
    <w:rsid w:val="0023472A"/>
    <w:rsid w:val="00234D92"/>
    <w:rsid w:val="00235EE4"/>
    <w:rsid w:val="00236418"/>
    <w:rsid w:val="00240C01"/>
    <w:rsid w:val="0024274F"/>
    <w:rsid w:val="002429D8"/>
    <w:rsid w:val="002445E1"/>
    <w:rsid w:val="00244AE7"/>
    <w:rsid w:val="0024679D"/>
    <w:rsid w:val="002477AB"/>
    <w:rsid w:val="002502CE"/>
    <w:rsid w:val="00250D8B"/>
    <w:rsid w:val="00250E28"/>
    <w:rsid w:val="00250F13"/>
    <w:rsid w:val="002517D1"/>
    <w:rsid w:val="00251DD0"/>
    <w:rsid w:val="00255B42"/>
    <w:rsid w:val="00255F78"/>
    <w:rsid w:val="00256D2E"/>
    <w:rsid w:val="00256FC8"/>
    <w:rsid w:val="002579AC"/>
    <w:rsid w:val="002618EF"/>
    <w:rsid w:val="00262A11"/>
    <w:rsid w:val="00262FAD"/>
    <w:rsid w:val="0026391C"/>
    <w:rsid w:val="002644E9"/>
    <w:rsid w:val="0026471A"/>
    <w:rsid w:val="00264ECD"/>
    <w:rsid w:val="00265D11"/>
    <w:rsid w:val="002676E5"/>
    <w:rsid w:val="002715B3"/>
    <w:rsid w:val="00271FFE"/>
    <w:rsid w:val="00272CD3"/>
    <w:rsid w:val="00272D5F"/>
    <w:rsid w:val="002756B2"/>
    <w:rsid w:val="00275B25"/>
    <w:rsid w:val="002760B8"/>
    <w:rsid w:val="0027726B"/>
    <w:rsid w:val="0027782E"/>
    <w:rsid w:val="00280BF6"/>
    <w:rsid w:val="00282709"/>
    <w:rsid w:val="00282758"/>
    <w:rsid w:val="00282814"/>
    <w:rsid w:val="00285F95"/>
    <w:rsid w:val="002870E9"/>
    <w:rsid w:val="002907A2"/>
    <w:rsid w:val="00291018"/>
    <w:rsid w:val="0029260B"/>
    <w:rsid w:val="002941C3"/>
    <w:rsid w:val="00297C2A"/>
    <w:rsid w:val="002A06CD"/>
    <w:rsid w:val="002A17F0"/>
    <w:rsid w:val="002A1AB5"/>
    <w:rsid w:val="002A1B6B"/>
    <w:rsid w:val="002A2913"/>
    <w:rsid w:val="002A3E06"/>
    <w:rsid w:val="002A4600"/>
    <w:rsid w:val="002A59B6"/>
    <w:rsid w:val="002A6E1C"/>
    <w:rsid w:val="002A709E"/>
    <w:rsid w:val="002A756C"/>
    <w:rsid w:val="002B0661"/>
    <w:rsid w:val="002B08EE"/>
    <w:rsid w:val="002B0BC4"/>
    <w:rsid w:val="002B2A27"/>
    <w:rsid w:val="002B2A66"/>
    <w:rsid w:val="002B2B38"/>
    <w:rsid w:val="002B3313"/>
    <w:rsid w:val="002B544A"/>
    <w:rsid w:val="002B600F"/>
    <w:rsid w:val="002B7C1D"/>
    <w:rsid w:val="002B7EF0"/>
    <w:rsid w:val="002C0528"/>
    <w:rsid w:val="002C2765"/>
    <w:rsid w:val="002C5462"/>
    <w:rsid w:val="002C7307"/>
    <w:rsid w:val="002C7752"/>
    <w:rsid w:val="002D0184"/>
    <w:rsid w:val="002D1570"/>
    <w:rsid w:val="002D19FE"/>
    <w:rsid w:val="002D20CE"/>
    <w:rsid w:val="002D2717"/>
    <w:rsid w:val="002D2A9F"/>
    <w:rsid w:val="002D35A2"/>
    <w:rsid w:val="002D3EC6"/>
    <w:rsid w:val="002D487F"/>
    <w:rsid w:val="002D4EBB"/>
    <w:rsid w:val="002D4F42"/>
    <w:rsid w:val="002E04EC"/>
    <w:rsid w:val="002E0A79"/>
    <w:rsid w:val="002E250B"/>
    <w:rsid w:val="002E2ADE"/>
    <w:rsid w:val="002E5467"/>
    <w:rsid w:val="002F1720"/>
    <w:rsid w:val="002F190F"/>
    <w:rsid w:val="002F1AFC"/>
    <w:rsid w:val="002F47A5"/>
    <w:rsid w:val="002F4E7A"/>
    <w:rsid w:val="002F5224"/>
    <w:rsid w:val="002F5E6D"/>
    <w:rsid w:val="002F61A4"/>
    <w:rsid w:val="002F73CB"/>
    <w:rsid w:val="002F76C7"/>
    <w:rsid w:val="002F7C93"/>
    <w:rsid w:val="003015EB"/>
    <w:rsid w:val="003021BA"/>
    <w:rsid w:val="00303859"/>
    <w:rsid w:val="0030472C"/>
    <w:rsid w:val="00305BAA"/>
    <w:rsid w:val="00310878"/>
    <w:rsid w:val="00312662"/>
    <w:rsid w:val="00313C1F"/>
    <w:rsid w:val="00313CCD"/>
    <w:rsid w:val="00314939"/>
    <w:rsid w:val="00317007"/>
    <w:rsid w:val="00321431"/>
    <w:rsid w:val="00321BE1"/>
    <w:rsid w:val="0032292D"/>
    <w:rsid w:val="00323BB2"/>
    <w:rsid w:val="00324128"/>
    <w:rsid w:val="0032492E"/>
    <w:rsid w:val="00324E76"/>
    <w:rsid w:val="0033051C"/>
    <w:rsid w:val="003321E7"/>
    <w:rsid w:val="00334830"/>
    <w:rsid w:val="00336009"/>
    <w:rsid w:val="00336219"/>
    <w:rsid w:val="003376FD"/>
    <w:rsid w:val="003379D8"/>
    <w:rsid w:val="00344062"/>
    <w:rsid w:val="00345532"/>
    <w:rsid w:val="00347611"/>
    <w:rsid w:val="0035155D"/>
    <w:rsid w:val="0035170D"/>
    <w:rsid w:val="003526D3"/>
    <w:rsid w:val="00352783"/>
    <w:rsid w:val="003536C9"/>
    <w:rsid w:val="00353BA2"/>
    <w:rsid w:val="00353E68"/>
    <w:rsid w:val="003543DA"/>
    <w:rsid w:val="003547D7"/>
    <w:rsid w:val="00355246"/>
    <w:rsid w:val="00356C3B"/>
    <w:rsid w:val="00357207"/>
    <w:rsid w:val="00360453"/>
    <w:rsid w:val="00360650"/>
    <w:rsid w:val="00362137"/>
    <w:rsid w:val="0036470B"/>
    <w:rsid w:val="00364817"/>
    <w:rsid w:val="00365304"/>
    <w:rsid w:val="00365C6A"/>
    <w:rsid w:val="003661D9"/>
    <w:rsid w:val="00366B02"/>
    <w:rsid w:val="00367C32"/>
    <w:rsid w:val="0037102A"/>
    <w:rsid w:val="003717E6"/>
    <w:rsid w:val="00373007"/>
    <w:rsid w:val="0037306E"/>
    <w:rsid w:val="00374661"/>
    <w:rsid w:val="003748DA"/>
    <w:rsid w:val="0037760F"/>
    <w:rsid w:val="00383526"/>
    <w:rsid w:val="0038485A"/>
    <w:rsid w:val="00386C91"/>
    <w:rsid w:val="00386E8E"/>
    <w:rsid w:val="00387BBF"/>
    <w:rsid w:val="00391ED5"/>
    <w:rsid w:val="00391F3C"/>
    <w:rsid w:val="0039350E"/>
    <w:rsid w:val="003941BE"/>
    <w:rsid w:val="0039421B"/>
    <w:rsid w:val="00394D67"/>
    <w:rsid w:val="0039507A"/>
    <w:rsid w:val="00395A60"/>
    <w:rsid w:val="00397863"/>
    <w:rsid w:val="00397AE5"/>
    <w:rsid w:val="003A00F1"/>
    <w:rsid w:val="003A125E"/>
    <w:rsid w:val="003A3177"/>
    <w:rsid w:val="003A3448"/>
    <w:rsid w:val="003A3ABD"/>
    <w:rsid w:val="003A40AF"/>
    <w:rsid w:val="003A4305"/>
    <w:rsid w:val="003A5BC5"/>
    <w:rsid w:val="003A679F"/>
    <w:rsid w:val="003B02B9"/>
    <w:rsid w:val="003B1813"/>
    <w:rsid w:val="003B25F7"/>
    <w:rsid w:val="003B2702"/>
    <w:rsid w:val="003B2AD6"/>
    <w:rsid w:val="003B375B"/>
    <w:rsid w:val="003B3FEB"/>
    <w:rsid w:val="003B4498"/>
    <w:rsid w:val="003B4BC6"/>
    <w:rsid w:val="003B4DBA"/>
    <w:rsid w:val="003B4DC5"/>
    <w:rsid w:val="003B4DDF"/>
    <w:rsid w:val="003B54A3"/>
    <w:rsid w:val="003B5970"/>
    <w:rsid w:val="003B6C2B"/>
    <w:rsid w:val="003B7679"/>
    <w:rsid w:val="003C05DF"/>
    <w:rsid w:val="003C3363"/>
    <w:rsid w:val="003C367F"/>
    <w:rsid w:val="003C3684"/>
    <w:rsid w:val="003C39F6"/>
    <w:rsid w:val="003C3F35"/>
    <w:rsid w:val="003C44D5"/>
    <w:rsid w:val="003C507B"/>
    <w:rsid w:val="003C694C"/>
    <w:rsid w:val="003D0783"/>
    <w:rsid w:val="003D2B89"/>
    <w:rsid w:val="003D2D19"/>
    <w:rsid w:val="003D3959"/>
    <w:rsid w:val="003D4C03"/>
    <w:rsid w:val="003D51DE"/>
    <w:rsid w:val="003D5257"/>
    <w:rsid w:val="003D5B3E"/>
    <w:rsid w:val="003D6137"/>
    <w:rsid w:val="003E0101"/>
    <w:rsid w:val="003E02BA"/>
    <w:rsid w:val="003E0ABE"/>
    <w:rsid w:val="003E0B9B"/>
    <w:rsid w:val="003E0DFE"/>
    <w:rsid w:val="003E29F7"/>
    <w:rsid w:val="003E5711"/>
    <w:rsid w:val="003E72DB"/>
    <w:rsid w:val="003E7A53"/>
    <w:rsid w:val="003F149C"/>
    <w:rsid w:val="003F20B9"/>
    <w:rsid w:val="003F2190"/>
    <w:rsid w:val="003F2319"/>
    <w:rsid w:val="003F2F16"/>
    <w:rsid w:val="003F35E6"/>
    <w:rsid w:val="003F4DB6"/>
    <w:rsid w:val="003F5688"/>
    <w:rsid w:val="004007CB"/>
    <w:rsid w:val="00400EE4"/>
    <w:rsid w:val="0040563B"/>
    <w:rsid w:val="004057D9"/>
    <w:rsid w:val="00405D36"/>
    <w:rsid w:val="0040619D"/>
    <w:rsid w:val="00406C1A"/>
    <w:rsid w:val="00407E6E"/>
    <w:rsid w:val="00407ECB"/>
    <w:rsid w:val="00412372"/>
    <w:rsid w:val="00414EFB"/>
    <w:rsid w:val="0041624A"/>
    <w:rsid w:val="0041790A"/>
    <w:rsid w:val="00417E11"/>
    <w:rsid w:val="00421619"/>
    <w:rsid w:val="004219D2"/>
    <w:rsid w:val="00421C6F"/>
    <w:rsid w:val="00421F86"/>
    <w:rsid w:val="00423968"/>
    <w:rsid w:val="004245F8"/>
    <w:rsid w:val="00424D4E"/>
    <w:rsid w:val="004260F1"/>
    <w:rsid w:val="00426C9B"/>
    <w:rsid w:val="00427494"/>
    <w:rsid w:val="00430622"/>
    <w:rsid w:val="00430E0A"/>
    <w:rsid w:val="004314CB"/>
    <w:rsid w:val="00431DB3"/>
    <w:rsid w:val="0043308C"/>
    <w:rsid w:val="0043320F"/>
    <w:rsid w:val="004339C0"/>
    <w:rsid w:val="00434174"/>
    <w:rsid w:val="004349DF"/>
    <w:rsid w:val="004352DB"/>
    <w:rsid w:val="0043551B"/>
    <w:rsid w:val="00435E19"/>
    <w:rsid w:val="00436173"/>
    <w:rsid w:val="004364F3"/>
    <w:rsid w:val="00436C93"/>
    <w:rsid w:val="0043740C"/>
    <w:rsid w:val="00441B45"/>
    <w:rsid w:val="00441E7B"/>
    <w:rsid w:val="00442F16"/>
    <w:rsid w:val="00443FEE"/>
    <w:rsid w:val="00445AD6"/>
    <w:rsid w:val="00446BF6"/>
    <w:rsid w:val="00446C2D"/>
    <w:rsid w:val="00447946"/>
    <w:rsid w:val="00447AEC"/>
    <w:rsid w:val="00447F64"/>
    <w:rsid w:val="00451BC9"/>
    <w:rsid w:val="00451E3E"/>
    <w:rsid w:val="004523D0"/>
    <w:rsid w:val="004533F3"/>
    <w:rsid w:val="00453CC4"/>
    <w:rsid w:val="00454741"/>
    <w:rsid w:val="00456410"/>
    <w:rsid w:val="00456829"/>
    <w:rsid w:val="0045785E"/>
    <w:rsid w:val="00460C66"/>
    <w:rsid w:val="004611B9"/>
    <w:rsid w:val="004618F9"/>
    <w:rsid w:val="00462DC8"/>
    <w:rsid w:val="00467A09"/>
    <w:rsid w:val="004702B0"/>
    <w:rsid w:val="0047154D"/>
    <w:rsid w:val="00471B1B"/>
    <w:rsid w:val="00471C74"/>
    <w:rsid w:val="0047215F"/>
    <w:rsid w:val="00472D64"/>
    <w:rsid w:val="00474AD7"/>
    <w:rsid w:val="00477E0E"/>
    <w:rsid w:val="00480955"/>
    <w:rsid w:val="0048131A"/>
    <w:rsid w:val="0048330A"/>
    <w:rsid w:val="004860BA"/>
    <w:rsid w:val="004919C9"/>
    <w:rsid w:val="004935CC"/>
    <w:rsid w:val="00493654"/>
    <w:rsid w:val="004948E6"/>
    <w:rsid w:val="00494DB3"/>
    <w:rsid w:val="0049515F"/>
    <w:rsid w:val="00495C00"/>
    <w:rsid w:val="0049695D"/>
    <w:rsid w:val="004A09DD"/>
    <w:rsid w:val="004A1022"/>
    <w:rsid w:val="004A1C14"/>
    <w:rsid w:val="004A4A34"/>
    <w:rsid w:val="004A646E"/>
    <w:rsid w:val="004A76DE"/>
    <w:rsid w:val="004A7D3A"/>
    <w:rsid w:val="004B03C7"/>
    <w:rsid w:val="004B0839"/>
    <w:rsid w:val="004B15C5"/>
    <w:rsid w:val="004B2EB2"/>
    <w:rsid w:val="004B3232"/>
    <w:rsid w:val="004B348E"/>
    <w:rsid w:val="004B3D0B"/>
    <w:rsid w:val="004B5364"/>
    <w:rsid w:val="004B5555"/>
    <w:rsid w:val="004B61D5"/>
    <w:rsid w:val="004B7026"/>
    <w:rsid w:val="004C0B12"/>
    <w:rsid w:val="004C1D9F"/>
    <w:rsid w:val="004C2AD1"/>
    <w:rsid w:val="004C4E35"/>
    <w:rsid w:val="004C53E3"/>
    <w:rsid w:val="004C5DCA"/>
    <w:rsid w:val="004C5ED1"/>
    <w:rsid w:val="004C6C75"/>
    <w:rsid w:val="004C7578"/>
    <w:rsid w:val="004D02C2"/>
    <w:rsid w:val="004D19EA"/>
    <w:rsid w:val="004D2A0A"/>
    <w:rsid w:val="004D3BD1"/>
    <w:rsid w:val="004D3FF4"/>
    <w:rsid w:val="004D4182"/>
    <w:rsid w:val="004D5F48"/>
    <w:rsid w:val="004D619C"/>
    <w:rsid w:val="004E2A17"/>
    <w:rsid w:val="004E33B2"/>
    <w:rsid w:val="004E37B0"/>
    <w:rsid w:val="004E54A0"/>
    <w:rsid w:val="004E6E9A"/>
    <w:rsid w:val="004F1069"/>
    <w:rsid w:val="004F10CB"/>
    <w:rsid w:val="004F202D"/>
    <w:rsid w:val="004F5D53"/>
    <w:rsid w:val="004F67E5"/>
    <w:rsid w:val="004F693C"/>
    <w:rsid w:val="004F6B9A"/>
    <w:rsid w:val="004F7220"/>
    <w:rsid w:val="004F7462"/>
    <w:rsid w:val="004F7B9C"/>
    <w:rsid w:val="005005F7"/>
    <w:rsid w:val="00500E10"/>
    <w:rsid w:val="00500FFF"/>
    <w:rsid w:val="00501B18"/>
    <w:rsid w:val="00502061"/>
    <w:rsid w:val="00502539"/>
    <w:rsid w:val="00502542"/>
    <w:rsid w:val="00511AE6"/>
    <w:rsid w:val="00511C03"/>
    <w:rsid w:val="005121F0"/>
    <w:rsid w:val="0051246A"/>
    <w:rsid w:val="005147D1"/>
    <w:rsid w:val="00515F20"/>
    <w:rsid w:val="00516F85"/>
    <w:rsid w:val="005173E1"/>
    <w:rsid w:val="005240B2"/>
    <w:rsid w:val="0052463B"/>
    <w:rsid w:val="00525AE1"/>
    <w:rsid w:val="00525E98"/>
    <w:rsid w:val="00527FE2"/>
    <w:rsid w:val="0053209C"/>
    <w:rsid w:val="0053246F"/>
    <w:rsid w:val="00532EC4"/>
    <w:rsid w:val="00533C00"/>
    <w:rsid w:val="0053741A"/>
    <w:rsid w:val="0054057C"/>
    <w:rsid w:val="00541672"/>
    <w:rsid w:val="0054216E"/>
    <w:rsid w:val="00544C67"/>
    <w:rsid w:val="00546D26"/>
    <w:rsid w:val="00546D7D"/>
    <w:rsid w:val="005501D6"/>
    <w:rsid w:val="00551688"/>
    <w:rsid w:val="005525AE"/>
    <w:rsid w:val="005559A6"/>
    <w:rsid w:val="00556292"/>
    <w:rsid w:val="005563B7"/>
    <w:rsid w:val="0055755D"/>
    <w:rsid w:val="00557E10"/>
    <w:rsid w:val="005604B5"/>
    <w:rsid w:val="00560ED6"/>
    <w:rsid w:val="00561E92"/>
    <w:rsid w:val="005636B3"/>
    <w:rsid w:val="005668ED"/>
    <w:rsid w:val="00570119"/>
    <w:rsid w:val="005709D6"/>
    <w:rsid w:val="00570D2E"/>
    <w:rsid w:val="0057195E"/>
    <w:rsid w:val="005723A7"/>
    <w:rsid w:val="00572E19"/>
    <w:rsid w:val="00572ED0"/>
    <w:rsid w:val="00573B98"/>
    <w:rsid w:val="005745C0"/>
    <w:rsid w:val="00575834"/>
    <w:rsid w:val="0057668F"/>
    <w:rsid w:val="00576BE5"/>
    <w:rsid w:val="0057764C"/>
    <w:rsid w:val="00585511"/>
    <w:rsid w:val="00587F5A"/>
    <w:rsid w:val="005901B8"/>
    <w:rsid w:val="00591BCA"/>
    <w:rsid w:val="00594597"/>
    <w:rsid w:val="0059671D"/>
    <w:rsid w:val="005A08CD"/>
    <w:rsid w:val="005A08FC"/>
    <w:rsid w:val="005A0EEB"/>
    <w:rsid w:val="005A361E"/>
    <w:rsid w:val="005A4D72"/>
    <w:rsid w:val="005A5542"/>
    <w:rsid w:val="005A5824"/>
    <w:rsid w:val="005A5D60"/>
    <w:rsid w:val="005A70A7"/>
    <w:rsid w:val="005A7609"/>
    <w:rsid w:val="005B0033"/>
    <w:rsid w:val="005B2C7A"/>
    <w:rsid w:val="005B350D"/>
    <w:rsid w:val="005B4081"/>
    <w:rsid w:val="005B65EF"/>
    <w:rsid w:val="005B6820"/>
    <w:rsid w:val="005B6E69"/>
    <w:rsid w:val="005B7EC6"/>
    <w:rsid w:val="005C09FA"/>
    <w:rsid w:val="005C0B72"/>
    <w:rsid w:val="005C275A"/>
    <w:rsid w:val="005C3469"/>
    <w:rsid w:val="005C36C6"/>
    <w:rsid w:val="005C5145"/>
    <w:rsid w:val="005C5BB7"/>
    <w:rsid w:val="005D2B5E"/>
    <w:rsid w:val="005D488C"/>
    <w:rsid w:val="005D54F1"/>
    <w:rsid w:val="005D665A"/>
    <w:rsid w:val="005D7E96"/>
    <w:rsid w:val="005E0747"/>
    <w:rsid w:val="005E1251"/>
    <w:rsid w:val="005E1955"/>
    <w:rsid w:val="005E19FC"/>
    <w:rsid w:val="005E296A"/>
    <w:rsid w:val="005E398C"/>
    <w:rsid w:val="005E43C5"/>
    <w:rsid w:val="005E4861"/>
    <w:rsid w:val="005E4BAF"/>
    <w:rsid w:val="005E4F9A"/>
    <w:rsid w:val="005E50C7"/>
    <w:rsid w:val="005E601F"/>
    <w:rsid w:val="005E6B1A"/>
    <w:rsid w:val="005E7132"/>
    <w:rsid w:val="005E7EF7"/>
    <w:rsid w:val="005F0191"/>
    <w:rsid w:val="005F0AAA"/>
    <w:rsid w:val="005F0DFC"/>
    <w:rsid w:val="005F1BE7"/>
    <w:rsid w:val="005F2052"/>
    <w:rsid w:val="005F2067"/>
    <w:rsid w:val="005F23C3"/>
    <w:rsid w:val="005F258B"/>
    <w:rsid w:val="005F2802"/>
    <w:rsid w:val="005F2A48"/>
    <w:rsid w:val="005F3335"/>
    <w:rsid w:val="005F3D1C"/>
    <w:rsid w:val="005F54ED"/>
    <w:rsid w:val="005F62B3"/>
    <w:rsid w:val="005F63E8"/>
    <w:rsid w:val="00600178"/>
    <w:rsid w:val="00601A0A"/>
    <w:rsid w:val="00601DE7"/>
    <w:rsid w:val="00602652"/>
    <w:rsid w:val="00602C62"/>
    <w:rsid w:val="00603927"/>
    <w:rsid w:val="00604DF8"/>
    <w:rsid w:val="00605355"/>
    <w:rsid w:val="00606B5A"/>
    <w:rsid w:val="006107F6"/>
    <w:rsid w:val="00610B2D"/>
    <w:rsid w:val="00611C9E"/>
    <w:rsid w:val="006129F4"/>
    <w:rsid w:val="00612E7A"/>
    <w:rsid w:val="00614F15"/>
    <w:rsid w:val="006150F4"/>
    <w:rsid w:val="00615607"/>
    <w:rsid w:val="00615FED"/>
    <w:rsid w:val="006166D8"/>
    <w:rsid w:val="00616E07"/>
    <w:rsid w:val="0061701C"/>
    <w:rsid w:val="006212E3"/>
    <w:rsid w:val="00623F41"/>
    <w:rsid w:val="00624115"/>
    <w:rsid w:val="00625EEA"/>
    <w:rsid w:val="006263D3"/>
    <w:rsid w:val="0062690B"/>
    <w:rsid w:val="00626D5C"/>
    <w:rsid w:val="006323F9"/>
    <w:rsid w:val="00635C3E"/>
    <w:rsid w:val="00636D10"/>
    <w:rsid w:val="006370AA"/>
    <w:rsid w:val="006379CF"/>
    <w:rsid w:val="00640E20"/>
    <w:rsid w:val="0064270B"/>
    <w:rsid w:val="00643679"/>
    <w:rsid w:val="00647957"/>
    <w:rsid w:val="00647C94"/>
    <w:rsid w:val="00652773"/>
    <w:rsid w:val="00653298"/>
    <w:rsid w:val="00654148"/>
    <w:rsid w:val="006560F4"/>
    <w:rsid w:val="00657218"/>
    <w:rsid w:val="0065756C"/>
    <w:rsid w:val="006605D3"/>
    <w:rsid w:val="00660AAE"/>
    <w:rsid w:val="00661982"/>
    <w:rsid w:val="00661BC3"/>
    <w:rsid w:val="00662088"/>
    <w:rsid w:val="0066244A"/>
    <w:rsid w:val="00662C07"/>
    <w:rsid w:val="0066489B"/>
    <w:rsid w:val="0066679E"/>
    <w:rsid w:val="00671D67"/>
    <w:rsid w:val="00672048"/>
    <w:rsid w:val="00672B26"/>
    <w:rsid w:val="006758AD"/>
    <w:rsid w:val="00676083"/>
    <w:rsid w:val="006764A2"/>
    <w:rsid w:val="006777B2"/>
    <w:rsid w:val="00680C1E"/>
    <w:rsid w:val="00680CF5"/>
    <w:rsid w:val="006828C8"/>
    <w:rsid w:val="00682A40"/>
    <w:rsid w:val="00686AA8"/>
    <w:rsid w:val="0068707A"/>
    <w:rsid w:val="00687D77"/>
    <w:rsid w:val="00690406"/>
    <w:rsid w:val="00690933"/>
    <w:rsid w:val="00691637"/>
    <w:rsid w:val="00691BC0"/>
    <w:rsid w:val="00693406"/>
    <w:rsid w:val="00693E28"/>
    <w:rsid w:val="0069588E"/>
    <w:rsid w:val="00695A7E"/>
    <w:rsid w:val="00696047"/>
    <w:rsid w:val="00696CA3"/>
    <w:rsid w:val="006A080A"/>
    <w:rsid w:val="006A0CA3"/>
    <w:rsid w:val="006A0FCC"/>
    <w:rsid w:val="006A1636"/>
    <w:rsid w:val="006A28F4"/>
    <w:rsid w:val="006A3B3B"/>
    <w:rsid w:val="006A3F6C"/>
    <w:rsid w:val="006A445B"/>
    <w:rsid w:val="006A4723"/>
    <w:rsid w:val="006A59F0"/>
    <w:rsid w:val="006A5C6D"/>
    <w:rsid w:val="006A5D58"/>
    <w:rsid w:val="006A654F"/>
    <w:rsid w:val="006A6C28"/>
    <w:rsid w:val="006A6DC0"/>
    <w:rsid w:val="006A6E9E"/>
    <w:rsid w:val="006A7AD1"/>
    <w:rsid w:val="006B0D30"/>
    <w:rsid w:val="006B1392"/>
    <w:rsid w:val="006B16C8"/>
    <w:rsid w:val="006B2AF7"/>
    <w:rsid w:val="006B3177"/>
    <w:rsid w:val="006B390D"/>
    <w:rsid w:val="006B5D6E"/>
    <w:rsid w:val="006C0357"/>
    <w:rsid w:val="006C29C6"/>
    <w:rsid w:val="006C4AD3"/>
    <w:rsid w:val="006C4E1B"/>
    <w:rsid w:val="006C5459"/>
    <w:rsid w:val="006C68CF"/>
    <w:rsid w:val="006C6A7D"/>
    <w:rsid w:val="006C740A"/>
    <w:rsid w:val="006C7A17"/>
    <w:rsid w:val="006C7D47"/>
    <w:rsid w:val="006D043D"/>
    <w:rsid w:val="006D11EF"/>
    <w:rsid w:val="006D12C0"/>
    <w:rsid w:val="006D13C4"/>
    <w:rsid w:val="006D6DC6"/>
    <w:rsid w:val="006D6E9C"/>
    <w:rsid w:val="006D711C"/>
    <w:rsid w:val="006D7DA9"/>
    <w:rsid w:val="006E0451"/>
    <w:rsid w:val="006E1252"/>
    <w:rsid w:val="006E14D9"/>
    <w:rsid w:val="006E2017"/>
    <w:rsid w:val="006E3247"/>
    <w:rsid w:val="006E3710"/>
    <w:rsid w:val="006E4551"/>
    <w:rsid w:val="006E4DED"/>
    <w:rsid w:val="006E50EB"/>
    <w:rsid w:val="006E5162"/>
    <w:rsid w:val="006E62EB"/>
    <w:rsid w:val="006E6B86"/>
    <w:rsid w:val="006E709D"/>
    <w:rsid w:val="006E757F"/>
    <w:rsid w:val="006F09EC"/>
    <w:rsid w:val="006F1201"/>
    <w:rsid w:val="006F24EA"/>
    <w:rsid w:val="006F2C68"/>
    <w:rsid w:val="006F3758"/>
    <w:rsid w:val="006F5B6B"/>
    <w:rsid w:val="006F5C5E"/>
    <w:rsid w:val="00700990"/>
    <w:rsid w:val="00700B99"/>
    <w:rsid w:val="00700D1C"/>
    <w:rsid w:val="007023C2"/>
    <w:rsid w:val="00702FEF"/>
    <w:rsid w:val="007035DF"/>
    <w:rsid w:val="00705C2F"/>
    <w:rsid w:val="00706D22"/>
    <w:rsid w:val="00707EC7"/>
    <w:rsid w:val="00710E17"/>
    <w:rsid w:val="007121AB"/>
    <w:rsid w:val="007121EB"/>
    <w:rsid w:val="0071237E"/>
    <w:rsid w:val="00712773"/>
    <w:rsid w:val="00713FD0"/>
    <w:rsid w:val="007148C2"/>
    <w:rsid w:val="00717514"/>
    <w:rsid w:val="00717825"/>
    <w:rsid w:val="00720EDE"/>
    <w:rsid w:val="0072187B"/>
    <w:rsid w:val="0072221A"/>
    <w:rsid w:val="00722675"/>
    <w:rsid w:val="007231E0"/>
    <w:rsid w:val="00723354"/>
    <w:rsid w:val="00723605"/>
    <w:rsid w:val="00723B72"/>
    <w:rsid w:val="0072469F"/>
    <w:rsid w:val="00726B9E"/>
    <w:rsid w:val="00726EB8"/>
    <w:rsid w:val="00726F2E"/>
    <w:rsid w:val="007270D6"/>
    <w:rsid w:val="00731BB0"/>
    <w:rsid w:val="00732751"/>
    <w:rsid w:val="0073464A"/>
    <w:rsid w:val="007349D2"/>
    <w:rsid w:val="00736624"/>
    <w:rsid w:val="00737236"/>
    <w:rsid w:val="007379FF"/>
    <w:rsid w:val="0074145E"/>
    <w:rsid w:val="00741EB1"/>
    <w:rsid w:val="0074308F"/>
    <w:rsid w:val="00744EDF"/>
    <w:rsid w:val="00746882"/>
    <w:rsid w:val="007479C5"/>
    <w:rsid w:val="00751254"/>
    <w:rsid w:val="0075138C"/>
    <w:rsid w:val="007519CE"/>
    <w:rsid w:val="00751A01"/>
    <w:rsid w:val="00751A60"/>
    <w:rsid w:val="00751B0D"/>
    <w:rsid w:val="0075228B"/>
    <w:rsid w:val="0075386F"/>
    <w:rsid w:val="00753AE4"/>
    <w:rsid w:val="0075504D"/>
    <w:rsid w:val="00756F2B"/>
    <w:rsid w:val="00757DBF"/>
    <w:rsid w:val="00757E02"/>
    <w:rsid w:val="00760BDE"/>
    <w:rsid w:val="007612AE"/>
    <w:rsid w:val="0076138D"/>
    <w:rsid w:val="00761C4B"/>
    <w:rsid w:val="0076206E"/>
    <w:rsid w:val="007620B5"/>
    <w:rsid w:val="00762842"/>
    <w:rsid w:val="00762BF8"/>
    <w:rsid w:val="007631D8"/>
    <w:rsid w:val="00763991"/>
    <w:rsid w:val="00763C7A"/>
    <w:rsid w:val="00764675"/>
    <w:rsid w:val="007651F4"/>
    <w:rsid w:val="0076610D"/>
    <w:rsid w:val="00770183"/>
    <w:rsid w:val="007708A7"/>
    <w:rsid w:val="00770B63"/>
    <w:rsid w:val="007716A0"/>
    <w:rsid w:val="0077273B"/>
    <w:rsid w:val="00772E71"/>
    <w:rsid w:val="007735EC"/>
    <w:rsid w:val="00773812"/>
    <w:rsid w:val="00773C2E"/>
    <w:rsid w:val="007742CD"/>
    <w:rsid w:val="007759DF"/>
    <w:rsid w:val="00776C68"/>
    <w:rsid w:val="00776F1E"/>
    <w:rsid w:val="00777186"/>
    <w:rsid w:val="007776A6"/>
    <w:rsid w:val="00780784"/>
    <w:rsid w:val="00781D92"/>
    <w:rsid w:val="00782971"/>
    <w:rsid w:val="00783127"/>
    <w:rsid w:val="007851C5"/>
    <w:rsid w:val="0078637E"/>
    <w:rsid w:val="00787117"/>
    <w:rsid w:val="0079068C"/>
    <w:rsid w:val="00794E43"/>
    <w:rsid w:val="00796D3E"/>
    <w:rsid w:val="00796E6D"/>
    <w:rsid w:val="00797D95"/>
    <w:rsid w:val="007A0028"/>
    <w:rsid w:val="007A0AE4"/>
    <w:rsid w:val="007A2A87"/>
    <w:rsid w:val="007A4F79"/>
    <w:rsid w:val="007A66A1"/>
    <w:rsid w:val="007A7515"/>
    <w:rsid w:val="007B01C5"/>
    <w:rsid w:val="007B0E6F"/>
    <w:rsid w:val="007B2752"/>
    <w:rsid w:val="007B4ED9"/>
    <w:rsid w:val="007B5171"/>
    <w:rsid w:val="007B53AB"/>
    <w:rsid w:val="007B7FAE"/>
    <w:rsid w:val="007C0C9A"/>
    <w:rsid w:val="007C10AB"/>
    <w:rsid w:val="007C1FD1"/>
    <w:rsid w:val="007C2284"/>
    <w:rsid w:val="007C394A"/>
    <w:rsid w:val="007C53E1"/>
    <w:rsid w:val="007C69BD"/>
    <w:rsid w:val="007C7077"/>
    <w:rsid w:val="007C7F0C"/>
    <w:rsid w:val="007D04C3"/>
    <w:rsid w:val="007D0B61"/>
    <w:rsid w:val="007D1379"/>
    <w:rsid w:val="007D1A85"/>
    <w:rsid w:val="007D1B5E"/>
    <w:rsid w:val="007D1F80"/>
    <w:rsid w:val="007D2189"/>
    <w:rsid w:val="007D3375"/>
    <w:rsid w:val="007D4871"/>
    <w:rsid w:val="007D4B55"/>
    <w:rsid w:val="007D738C"/>
    <w:rsid w:val="007D7541"/>
    <w:rsid w:val="007D7F9D"/>
    <w:rsid w:val="007E1725"/>
    <w:rsid w:val="007E21D0"/>
    <w:rsid w:val="007E31CF"/>
    <w:rsid w:val="007E33C1"/>
    <w:rsid w:val="007E36D5"/>
    <w:rsid w:val="007E494A"/>
    <w:rsid w:val="007E4D9B"/>
    <w:rsid w:val="007E514E"/>
    <w:rsid w:val="007E542F"/>
    <w:rsid w:val="007E58C3"/>
    <w:rsid w:val="007E7542"/>
    <w:rsid w:val="007E7704"/>
    <w:rsid w:val="007F0209"/>
    <w:rsid w:val="007F0488"/>
    <w:rsid w:val="007F1A07"/>
    <w:rsid w:val="007F1E8B"/>
    <w:rsid w:val="007F3076"/>
    <w:rsid w:val="007F36EE"/>
    <w:rsid w:val="007F4CE8"/>
    <w:rsid w:val="007F7EEA"/>
    <w:rsid w:val="0080055E"/>
    <w:rsid w:val="00801411"/>
    <w:rsid w:val="008014C4"/>
    <w:rsid w:val="00801B02"/>
    <w:rsid w:val="0080205F"/>
    <w:rsid w:val="008031E9"/>
    <w:rsid w:val="0080599E"/>
    <w:rsid w:val="00805D99"/>
    <w:rsid w:val="00807786"/>
    <w:rsid w:val="00807D7B"/>
    <w:rsid w:val="008101C3"/>
    <w:rsid w:val="00810352"/>
    <w:rsid w:val="00810859"/>
    <w:rsid w:val="00810978"/>
    <w:rsid w:val="00810CF6"/>
    <w:rsid w:val="00811E35"/>
    <w:rsid w:val="008138F3"/>
    <w:rsid w:val="00815F5C"/>
    <w:rsid w:val="00816B74"/>
    <w:rsid w:val="00816E20"/>
    <w:rsid w:val="00817712"/>
    <w:rsid w:val="00820259"/>
    <w:rsid w:val="008203DD"/>
    <w:rsid w:val="00820A1A"/>
    <w:rsid w:val="0082366F"/>
    <w:rsid w:val="008247FF"/>
    <w:rsid w:val="0082647A"/>
    <w:rsid w:val="008272F6"/>
    <w:rsid w:val="008275D8"/>
    <w:rsid w:val="008276B2"/>
    <w:rsid w:val="00831350"/>
    <w:rsid w:val="008317F4"/>
    <w:rsid w:val="00833E20"/>
    <w:rsid w:val="0083436F"/>
    <w:rsid w:val="008360F1"/>
    <w:rsid w:val="008362A4"/>
    <w:rsid w:val="00836AD3"/>
    <w:rsid w:val="0083700B"/>
    <w:rsid w:val="00840789"/>
    <w:rsid w:val="00840DAF"/>
    <w:rsid w:val="00841522"/>
    <w:rsid w:val="008439F7"/>
    <w:rsid w:val="00845B7F"/>
    <w:rsid w:val="00846A0B"/>
    <w:rsid w:val="00847920"/>
    <w:rsid w:val="00850DC3"/>
    <w:rsid w:val="00850F01"/>
    <w:rsid w:val="00851E5B"/>
    <w:rsid w:val="00852583"/>
    <w:rsid w:val="00852770"/>
    <w:rsid w:val="008532F7"/>
    <w:rsid w:val="0085330B"/>
    <w:rsid w:val="00853688"/>
    <w:rsid w:val="0085383E"/>
    <w:rsid w:val="00855ADC"/>
    <w:rsid w:val="0085608F"/>
    <w:rsid w:val="0085725F"/>
    <w:rsid w:val="00857D17"/>
    <w:rsid w:val="008601C9"/>
    <w:rsid w:val="00860570"/>
    <w:rsid w:val="00861269"/>
    <w:rsid w:val="008613F0"/>
    <w:rsid w:val="008621C2"/>
    <w:rsid w:val="00865620"/>
    <w:rsid w:val="00865FD5"/>
    <w:rsid w:val="0086602F"/>
    <w:rsid w:val="00866A11"/>
    <w:rsid w:val="00866C0B"/>
    <w:rsid w:val="00866D18"/>
    <w:rsid w:val="0087179F"/>
    <w:rsid w:val="00874293"/>
    <w:rsid w:val="00874A26"/>
    <w:rsid w:val="00876D1B"/>
    <w:rsid w:val="00877A69"/>
    <w:rsid w:val="00880C49"/>
    <w:rsid w:val="008825DB"/>
    <w:rsid w:val="00882ABD"/>
    <w:rsid w:val="00882ADF"/>
    <w:rsid w:val="0088530C"/>
    <w:rsid w:val="00885B35"/>
    <w:rsid w:val="00887440"/>
    <w:rsid w:val="00887C9A"/>
    <w:rsid w:val="00891C7E"/>
    <w:rsid w:val="0089234D"/>
    <w:rsid w:val="00894EE3"/>
    <w:rsid w:val="00895864"/>
    <w:rsid w:val="008968E2"/>
    <w:rsid w:val="008968FF"/>
    <w:rsid w:val="00896C9B"/>
    <w:rsid w:val="00897E8A"/>
    <w:rsid w:val="008A049C"/>
    <w:rsid w:val="008A1922"/>
    <w:rsid w:val="008A1C58"/>
    <w:rsid w:val="008A1E5F"/>
    <w:rsid w:val="008A290A"/>
    <w:rsid w:val="008A4822"/>
    <w:rsid w:val="008A4859"/>
    <w:rsid w:val="008A506E"/>
    <w:rsid w:val="008A56A7"/>
    <w:rsid w:val="008A5CB9"/>
    <w:rsid w:val="008B0505"/>
    <w:rsid w:val="008B073E"/>
    <w:rsid w:val="008B2240"/>
    <w:rsid w:val="008B3073"/>
    <w:rsid w:val="008B3C19"/>
    <w:rsid w:val="008B3DD0"/>
    <w:rsid w:val="008B70D6"/>
    <w:rsid w:val="008B7483"/>
    <w:rsid w:val="008C0299"/>
    <w:rsid w:val="008C27DF"/>
    <w:rsid w:val="008C27ED"/>
    <w:rsid w:val="008C3A70"/>
    <w:rsid w:val="008C47B7"/>
    <w:rsid w:val="008C4A39"/>
    <w:rsid w:val="008C7133"/>
    <w:rsid w:val="008C76F6"/>
    <w:rsid w:val="008D0E1A"/>
    <w:rsid w:val="008D23E4"/>
    <w:rsid w:val="008D3E63"/>
    <w:rsid w:val="008D3F29"/>
    <w:rsid w:val="008D4BBB"/>
    <w:rsid w:val="008D6658"/>
    <w:rsid w:val="008E0F7F"/>
    <w:rsid w:val="008E10BF"/>
    <w:rsid w:val="008E4EC6"/>
    <w:rsid w:val="008E5617"/>
    <w:rsid w:val="008E6327"/>
    <w:rsid w:val="008E7150"/>
    <w:rsid w:val="008E7861"/>
    <w:rsid w:val="008F039D"/>
    <w:rsid w:val="008F04E9"/>
    <w:rsid w:val="008F0A79"/>
    <w:rsid w:val="008F0F8A"/>
    <w:rsid w:val="008F25CE"/>
    <w:rsid w:val="008F3815"/>
    <w:rsid w:val="008F4A89"/>
    <w:rsid w:val="008F544E"/>
    <w:rsid w:val="008F55D7"/>
    <w:rsid w:val="008F6506"/>
    <w:rsid w:val="008F6574"/>
    <w:rsid w:val="008F680A"/>
    <w:rsid w:val="008F734E"/>
    <w:rsid w:val="009034B9"/>
    <w:rsid w:val="0090383E"/>
    <w:rsid w:val="00903D28"/>
    <w:rsid w:val="00904E3B"/>
    <w:rsid w:val="0090586B"/>
    <w:rsid w:val="00906A2A"/>
    <w:rsid w:val="009076F3"/>
    <w:rsid w:val="00907A3A"/>
    <w:rsid w:val="00911A3B"/>
    <w:rsid w:val="009121BA"/>
    <w:rsid w:val="009122C2"/>
    <w:rsid w:val="009123C8"/>
    <w:rsid w:val="0091286F"/>
    <w:rsid w:val="00914D82"/>
    <w:rsid w:val="009152D0"/>
    <w:rsid w:val="00915DCF"/>
    <w:rsid w:val="0091625F"/>
    <w:rsid w:val="009170D2"/>
    <w:rsid w:val="0091730C"/>
    <w:rsid w:val="00920609"/>
    <w:rsid w:val="009209EC"/>
    <w:rsid w:val="00920B49"/>
    <w:rsid w:val="00922067"/>
    <w:rsid w:val="009222DA"/>
    <w:rsid w:val="00922CB8"/>
    <w:rsid w:val="00925DD1"/>
    <w:rsid w:val="00927BB5"/>
    <w:rsid w:val="00930226"/>
    <w:rsid w:val="0093042B"/>
    <w:rsid w:val="009314E9"/>
    <w:rsid w:val="0093454F"/>
    <w:rsid w:val="00936C22"/>
    <w:rsid w:val="00936D2C"/>
    <w:rsid w:val="009372F5"/>
    <w:rsid w:val="00941640"/>
    <w:rsid w:val="00941E5A"/>
    <w:rsid w:val="009429BA"/>
    <w:rsid w:val="009435E9"/>
    <w:rsid w:val="009439A7"/>
    <w:rsid w:val="00944979"/>
    <w:rsid w:val="00944DD3"/>
    <w:rsid w:val="0094615A"/>
    <w:rsid w:val="00946654"/>
    <w:rsid w:val="00947160"/>
    <w:rsid w:val="009472AD"/>
    <w:rsid w:val="009477BB"/>
    <w:rsid w:val="00947A38"/>
    <w:rsid w:val="00951DAA"/>
    <w:rsid w:val="00952559"/>
    <w:rsid w:val="00954A7D"/>
    <w:rsid w:val="00954F12"/>
    <w:rsid w:val="0095541C"/>
    <w:rsid w:val="00955670"/>
    <w:rsid w:val="00955BCD"/>
    <w:rsid w:val="00955D2C"/>
    <w:rsid w:val="0095605E"/>
    <w:rsid w:val="00956EC6"/>
    <w:rsid w:val="00957472"/>
    <w:rsid w:val="0096037A"/>
    <w:rsid w:val="00960690"/>
    <w:rsid w:val="00961513"/>
    <w:rsid w:val="0096253A"/>
    <w:rsid w:val="009630D1"/>
    <w:rsid w:val="0096331E"/>
    <w:rsid w:val="00963551"/>
    <w:rsid w:val="0096399B"/>
    <w:rsid w:val="00965604"/>
    <w:rsid w:val="00966B7B"/>
    <w:rsid w:val="0096710B"/>
    <w:rsid w:val="0096726F"/>
    <w:rsid w:val="00967B7D"/>
    <w:rsid w:val="00970409"/>
    <w:rsid w:val="009707C0"/>
    <w:rsid w:val="00972B64"/>
    <w:rsid w:val="00973DB7"/>
    <w:rsid w:val="00977F08"/>
    <w:rsid w:val="00983312"/>
    <w:rsid w:val="00984505"/>
    <w:rsid w:val="009848CD"/>
    <w:rsid w:val="009850FF"/>
    <w:rsid w:val="009868F9"/>
    <w:rsid w:val="009903CF"/>
    <w:rsid w:val="009905CF"/>
    <w:rsid w:val="00990FF2"/>
    <w:rsid w:val="0099161C"/>
    <w:rsid w:val="00993170"/>
    <w:rsid w:val="0099330A"/>
    <w:rsid w:val="009936BD"/>
    <w:rsid w:val="00993B85"/>
    <w:rsid w:val="00994805"/>
    <w:rsid w:val="00994ED4"/>
    <w:rsid w:val="00995769"/>
    <w:rsid w:val="009971CA"/>
    <w:rsid w:val="00997B9B"/>
    <w:rsid w:val="00997ECF"/>
    <w:rsid w:val="009A13A4"/>
    <w:rsid w:val="009A27D6"/>
    <w:rsid w:val="009A3B5F"/>
    <w:rsid w:val="009A5C98"/>
    <w:rsid w:val="009A7EAE"/>
    <w:rsid w:val="009B06F8"/>
    <w:rsid w:val="009B146D"/>
    <w:rsid w:val="009B224C"/>
    <w:rsid w:val="009B2CF3"/>
    <w:rsid w:val="009B4692"/>
    <w:rsid w:val="009B6013"/>
    <w:rsid w:val="009C0F62"/>
    <w:rsid w:val="009C13BF"/>
    <w:rsid w:val="009C20EA"/>
    <w:rsid w:val="009C3974"/>
    <w:rsid w:val="009C431D"/>
    <w:rsid w:val="009C4412"/>
    <w:rsid w:val="009D0869"/>
    <w:rsid w:val="009D1EBE"/>
    <w:rsid w:val="009D2383"/>
    <w:rsid w:val="009D25C8"/>
    <w:rsid w:val="009D2A8D"/>
    <w:rsid w:val="009D2CD0"/>
    <w:rsid w:val="009D441E"/>
    <w:rsid w:val="009D45C5"/>
    <w:rsid w:val="009D5F3A"/>
    <w:rsid w:val="009D6A0B"/>
    <w:rsid w:val="009E1EE7"/>
    <w:rsid w:val="009E2497"/>
    <w:rsid w:val="009E263B"/>
    <w:rsid w:val="009E40EF"/>
    <w:rsid w:val="009E6B27"/>
    <w:rsid w:val="009F219F"/>
    <w:rsid w:val="009F30B0"/>
    <w:rsid w:val="009F310E"/>
    <w:rsid w:val="009F40EB"/>
    <w:rsid w:val="009F681E"/>
    <w:rsid w:val="009F732D"/>
    <w:rsid w:val="00A0006A"/>
    <w:rsid w:val="00A00645"/>
    <w:rsid w:val="00A00DAB"/>
    <w:rsid w:val="00A01BA2"/>
    <w:rsid w:val="00A02945"/>
    <w:rsid w:val="00A02CDB"/>
    <w:rsid w:val="00A03170"/>
    <w:rsid w:val="00A0342D"/>
    <w:rsid w:val="00A034C4"/>
    <w:rsid w:val="00A06B0A"/>
    <w:rsid w:val="00A06BBB"/>
    <w:rsid w:val="00A06D6F"/>
    <w:rsid w:val="00A06D9C"/>
    <w:rsid w:val="00A11758"/>
    <w:rsid w:val="00A13636"/>
    <w:rsid w:val="00A14760"/>
    <w:rsid w:val="00A156DB"/>
    <w:rsid w:val="00A20C11"/>
    <w:rsid w:val="00A21303"/>
    <w:rsid w:val="00A2208C"/>
    <w:rsid w:val="00A2226F"/>
    <w:rsid w:val="00A24818"/>
    <w:rsid w:val="00A24B00"/>
    <w:rsid w:val="00A24EEC"/>
    <w:rsid w:val="00A25D05"/>
    <w:rsid w:val="00A3007B"/>
    <w:rsid w:val="00A300F7"/>
    <w:rsid w:val="00A3154A"/>
    <w:rsid w:val="00A31CF2"/>
    <w:rsid w:val="00A327B8"/>
    <w:rsid w:val="00A32C16"/>
    <w:rsid w:val="00A3333E"/>
    <w:rsid w:val="00A34E09"/>
    <w:rsid w:val="00A35926"/>
    <w:rsid w:val="00A35C90"/>
    <w:rsid w:val="00A36567"/>
    <w:rsid w:val="00A37858"/>
    <w:rsid w:val="00A37B79"/>
    <w:rsid w:val="00A41B01"/>
    <w:rsid w:val="00A41FA1"/>
    <w:rsid w:val="00A421A4"/>
    <w:rsid w:val="00A422A7"/>
    <w:rsid w:val="00A42BF1"/>
    <w:rsid w:val="00A43083"/>
    <w:rsid w:val="00A43546"/>
    <w:rsid w:val="00A44B9B"/>
    <w:rsid w:val="00A44D0A"/>
    <w:rsid w:val="00A4521C"/>
    <w:rsid w:val="00A46102"/>
    <w:rsid w:val="00A50243"/>
    <w:rsid w:val="00A520D5"/>
    <w:rsid w:val="00A52591"/>
    <w:rsid w:val="00A52754"/>
    <w:rsid w:val="00A53CB8"/>
    <w:rsid w:val="00A53FC3"/>
    <w:rsid w:val="00A53FE2"/>
    <w:rsid w:val="00A5450A"/>
    <w:rsid w:val="00A54C60"/>
    <w:rsid w:val="00A55498"/>
    <w:rsid w:val="00A56BB3"/>
    <w:rsid w:val="00A57E40"/>
    <w:rsid w:val="00A61309"/>
    <w:rsid w:val="00A61421"/>
    <w:rsid w:val="00A61935"/>
    <w:rsid w:val="00A62D18"/>
    <w:rsid w:val="00A63C3D"/>
    <w:rsid w:val="00A63C44"/>
    <w:rsid w:val="00A641FA"/>
    <w:rsid w:val="00A65C04"/>
    <w:rsid w:val="00A66BFC"/>
    <w:rsid w:val="00A66DD6"/>
    <w:rsid w:val="00A6717F"/>
    <w:rsid w:val="00A67F8F"/>
    <w:rsid w:val="00A71117"/>
    <w:rsid w:val="00A71DC8"/>
    <w:rsid w:val="00A73195"/>
    <w:rsid w:val="00A734B6"/>
    <w:rsid w:val="00A743F9"/>
    <w:rsid w:val="00A749F3"/>
    <w:rsid w:val="00A74B1D"/>
    <w:rsid w:val="00A759E6"/>
    <w:rsid w:val="00A75E4C"/>
    <w:rsid w:val="00A777D0"/>
    <w:rsid w:val="00A81899"/>
    <w:rsid w:val="00A81E10"/>
    <w:rsid w:val="00A83019"/>
    <w:rsid w:val="00A84532"/>
    <w:rsid w:val="00A84A44"/>
    <w:rsid w:val="00A84E9C"/>
    <w:rsid w:val="00A857F1"/>
    <w:rsid w:val="00A86062"/>
    <w:rsid w:val="00A86446"/>
    <w:rsid w:val="00A86FE3"/>
    <w:rsid w:val="00A87042"/>
    <w:rsid w:val="00A90070"/>
    <w:rsid w:val="00A90E36"/>
    <w:rsid w:val="00A91513"/>
    <w:rsid w:val="00A916D0"/>
    <w:rsid w:val="00A9238B"/>
    <w:rsid w:val="00A92DF0"/>
    <w:rsid w:val="00A92F79"/>
    <w:rsid w:val="00A9319D"/>
    <w:rsid w:val="00A94888"/>
    <w:rsid w:val="00A95037"/>
    <w:rsid w:val="00A9591C"/>
    <w:rsid w:val="00A95A74"/>
    <w:rsid w:val="00A95B21"/>
    <w:rsid w:val="00A96176"/>
    <w:rsid w:val="00A9627F"/>
    <w:rsid w:val="00A97D55"/>
    <w:rsid w:val="00AA010E"/>
    <w:rsid w:val="00AA0890"/>
    <w:rsid w:val="00AA222A"/>
    <w:rsid w:val="00AA528B"/>
    <w:rsid w:val="00AA5C55"/>
    <w:rsid w:val="00AA63F2"/>
    <w:rsid w:val="00AB0B99"/>
    <w:rsid w:val="00AB1642"/>
    <w:rsid w:val="00AB41D0"/>
    <w:rsid w:val="00AB4A33"/>
    <w:rsid w:val="00AB4F03"/>
    <w:rsid w:val="00AB5A73"/>
    <w:rsid w:val="00AB62EF"/>
    <w:rsid w:val="00AB642F"/>
    <w:rsid w:val="00AC0ADA"/>
    <w:rsid w:val="00AC1C3C"/>
    <w:rsid w:val="00AC31BB"/>
    <w:rsid w:val="00AC4367"/>
    <w:rsid w:val="00AC52BF"/>
    <w:rsid w:val="00AC7121"/>
    <w:rsid w:val="00AD1BA7"/>
    <w:rsid w:val="00AD46C3"/>
    <w:rsid w:val="00AD5F5F"/>
    <w:rsid w:val="00AD6054"/>
    <w:rsid w:val="00AD6F12"/>
    <w:rsid w:val="00AD6FBB"/>
    <w:rsid w:val="00AE08F7"/>
    <w:rsid w:val="00AE2E1A"/>
    <w:rsid w:val="00AE35B6"/>
    <w:rsid w:val="00AE3E98"/>
    <w:rsid w:val="00AE4E11"/>
    <w:rsid w:val="00AE4F50"/>
    <w:rsid w:val="00AE5D04"/>
    <w:rsid w:val="00AE6A40"/>
    <w:rsid w:val="00AE71BC"/>
    <w:rsid w:val="00AE72F6"/>
    <w:rsid w:val="00AE77C1"/>
    <w:rsid w:val="00AE7C65"/>
    <w:rsid w:val="00AF0317"/>
    <w:rsid w:val="00AF1B6C"/>
    <w:rsid w:val="00AF1D17"/>
    <w:rsid w:val="00AF24AD"/>
    <w:rsid w:val="00AF4F9B"/>
    <w:rsid w:val="00AF520B"/>
    <w:rsid w:val="00AF5C9A"/>
    <w:rsid w:val="00AF6953"/>
    <w:rsid w:val="00AF6ACE"/>
    <w:rsid w:val="00AF6FF3"/>
    <w:rsid w:val="00AF72D0"/>
    <w:rsid w:val="00AF7448"/>
    <w:rsid w:val="00AF7452"/>
    <w:rsid w:val="00AF774E"/>
    <w:rsid w:val="00B0166E"/>
    <w:rsid w:val="00B023EC"/>
    <w:rsid w:val="00B043C2"/>
    <w:rsid w:val="00B04EAE"/>
    <w:rsid w:val="00B054FF"/>
    <w:rsid w:val="00B056DB"/>
    <w:rsid w:val="00B06428"/>
    <w:rsid w:val="00B07D95"/>
    <w:rsid w:val="00B10110"/>
    <w:rsid w:val="00B10CFF"/>
    <w:rsid w:val="00B112A3"/>
    <w:rsid w:val="00B11C45"/>
    <w:rsid w:val="00B1312B"/>
    <w:rsid w:val="00B13EF7"/>
    <w:rsid w:val="00B14044"/>
    <w:rsid w:val="00B1430F"/>
    <w:rsid w:val="00B1686D"/>
    <w:rsid w:val="00B17013"/>
    <w:rsid w:val="00B17AC2"/>
    <w:rsid w:val="00B21FA2"/>
    <w:rsid w:val="00B2246A"/>
    <w:rsid w:val="00B254D6"/>
    <w:rsid w:val="00B25668"/>
    <w:rsid w:val="00B25836"/>
    <w:rsid w:val="00B258A9"/>
    <w:rsid w:val="00B25988"/>
    <w:rsid w:val="00B25993"/>
    <w:rsid w:val="00B25D7A"/>
    <w:rsid w:val="00B26359"/>
    <w:rsid w:val="00B3072D"/>
    <w:rsid w:val="00B30A0B"/>
    <w:rsid w:val="00B30DEA"/>
    <w:rsid w:val="00B313F0"/>
    <w:rsid w:val="00B32CFE"/>
    <w:rsid w:val="00B336DB"/>
    <w:rsid w:val="00B342A2"/>
    <w:rsid w:val="00B34E2C"/>
    <w:rsid w:val="00B35165"/>
    <w:rsid w:val="00B361F0"/>
    <w:rsid w:val="00B36DFF"/>
    <w:rsid w:val="00B3704A"/>
    <w:rsid w:val="00B4010C"/>
    <w:rsid w:val="00B406E5"/>
    <w:rsid w:val="00B42ABE"/>
    <w:rsid w:val="00B43881"/>
    <w:rsid w:val="00B4456E"/>
    <w:rsid w:val="00B44F75"/>
    <w:rsid w:val="00B44F89"/>
    <w:rsid w:val="00B45555"/>
    <w:rsid w:val="00B46917"/>
    <w:rsid w:val="00B47AC8"/>
    <w:rsid w:val="00B50159"/>
    <w:rsid w:val="00B50207"/>
    <w:rsid w:val="00B5039E"/>
    <w:rsid w:val="00B524E9"/>
    <w:rsid w:val="00B5265F"/>
    <w:rsid w:val="00B53D61"/>
    <w:rsid w:val="00B5448A"/>
    <w:rsid w:val="00B549C0"/>
    <w:rsid w:val="00B550BF"/>
    <w:rsid w:val="00B55E90"/>
    <w:rsid w:val="00B6323A"/>
    <w:rsid w:val="00B6508C"/>
    <w:rsid w:val="00B71C0B"/>
    <w:rsid w:val="00B730E3"/>
    <w:rsid w:val="00B7478B"/>
    <w:rsid w:val="00B756DD"/>
    <w:rsid w:val="00B758CD"/>
    <w:rsid w:val="00B77204"/>
    <w:rsid w:val="00B77278"/>
    <w:rsid w:val="00B802B0"/>
    <w:rsid w:val="00B8153C"/>
    <w:rsid w:val="00B81E62"/>
    <w:rsid w:val="00B823FA"/>
    <w:rsid w:val="00B82582"/>
    <w:rsid w:val="00B8443C"/>
    <w:rsid w:val="00B858FC"/>
    <w:rsid w:val="00B87020"/>
    <w:rsid w:val="00B902AC"/>
    <w:rsid w:val="00B91050"/>
    <w:rsid w:val="00B913E7"/>
    <w:rsid w:val="00B92F80"/>
    <w:rsid w:val="00B9410B"/>
    <w:rsid w:val="00B96942"/>
    <w:rsid w:val="00B96B68"/>
    <w:rsid w:val="00B974CA"/>
    <w:rsid w:val="00B97BF4"/>
    <w:rsid w:val="00BA04FF"/>
    <w:rsid w:val="00BA0A5F"/>
    <w:rsid w:val="00BA29D7"/>
    <w:rsid w:val="00BA2F51"/>
    <w:rsid w:val="00BA3A0E"/>
    <w:rsid w:val="00BA42DB"/>
    <w:rsid w:val="00BA4D6D"/>
    <w:rsid w:val="00BA60A5"/>
    <w:rsid w:val="00BA6EDB"/>
    <w:rsid w:val="00BA7CB5"/>
    <w:rsid w:val="00BB048C"/>
    <w:rsid w:val="00BB07A8"/>
    <w:rsid w:val="00BB32A6"/>
    <w:rsid w:val="00BB4D79"/>
    <w:rsid w:val="00BB5520"/>
    <w:rsid w:val="00BB5E90"/>
    <w:rsid w:val="00BB6520"/>
    <w:rsid w:val="00BB7767"/>
    <w:rsid w:val="00BC0661"/>
    <w:rsid w:val="00BC1366"/>
    <w:rsid w:val="00BC180E"/>
    <w:rsid w:val="00BC269D"/>
    <w:rsid w:val="00BC39B5"/>
    <w:rsid w:val="00BC6E41"/>
    <w:rsid w:val="00BC7264"/>
    <w:rsid w:val="00BC7D93"/>
    <w:rsid w:val="00BD0E0B"/>
    <w:rsid w:val="00BD2AC3"/>
    <w:rsid w:val="00BD335F"/>
    <w:rsid w:val="00BD395E"/>
    <w:rsid w:val="00BD39BB"/>
    <w:rsid w:val="00BD487A"/>
    <w:rsid w:val="00BD55F2"/>
    <w:rsid w:val="00BD5E3F"/>
    <w:rsid w:val="00BD768E"/>
    <w:rsid w:val="00BE11BE"/>
    <w:rsid w:val="00BE24CE"/>
    <w:rsid w:val="00BE3D76"/>
    <w:rsid w:val="00BE4128"/>
    <w:rsid w:val="00BE4910"/>
    <w:rsid w:val="00BE5443"/>
    <w:rsid w:val="00BE74B8"/>
    <w:rsid w:val="00BE75FA"/>
    <w:rsid w:val="00BF0502"/>
    <w:rsid w:val="00BF1AA2"/>
    <w:rsid w:val="00BF1F32"/>
    <w:rsid w:val="00BF31A0"/>
    <w:rsid w:val="00BF3F12"/>
    <w:rsid w:val="00BF5C96"/>
    <w:rsid w:val="00BF64BF"/>
    <w:rsid w:val="00BF6D0E"/>
    <w:rsid w:val="00C009ED"/>
    <w:rsid w:val="00C011DA"/>
    <w:rsid w:val="00C0215D"/>
    <w:rsid w:val="00C03043"/>
    <w:rsid w:val="00C048DF"/>
    <w:rsid w:val="00C05657"/>
    <w:rsid w:val="00C059F9"/>
    <w:rsid w:val="00C06165"/>
    <w:rsid w:val="00C0626E"/>
    <w:rsid w:val="00C10372"/>
    <w:rsid w:val="00C1140B"/>
    <w:rsid w:val="00C11993"/>
    <w:rsid w:val="00C12B88"/>
    <w:rsid w:val="00C13006"/>
    <w:rsid w:val="00C1350A"/>
    <w:rsid w:val="00C14246"/>
    <w:rsid w:val="00C15C6A"/>
    <w:rsid w:val="00C174DD"/>
    <w:rsid w:val="00C1765F"/>
    <w:rsid w:val="00C17948"/>
    <w:rsid w:val="00C17B79"/>
    <w:rsid w:val="00C20A62"/>
    <w:rsid w:val="00C218B8"/>
    <w:rsid w:val="00C219AC"/>
    <w:rsid w:val="00C22748"/>
    <w:rsid w:val="00C22E3D"/>
    <w:rsid w:val="00C23189"/>
    <w:rsid w:val="00C236DD"/>
    <w:rsid w:val="00C239EB"/>
    <w:rsid w:val="00C24634"/>
    <w:rsid w:val="00C25E21"/>
    <w:rsid w:val="00C27072"/>
    <w:rsid w:val="00C300E1"/>
    <w:rsid w:val="00C30156"/>
    <w:rsid w:val="00C31073"/>
    <w:rsid w:val="00C31AFD"/>
    <w:rsid w:val="00C31B62"/>
    <w:rsid w:val="00C31D3A"/>
    <w:rsid w:val="00C324EF"/>
    <w:rsid w:val="00C32787"/>
    <w:rsid w:val="00C33042"/>
    <w:rsid w:val="00C33DFC"/>
    <w:rsid w:val="00C35590"/>
    <w:rsid w:val="00C36E5F"/>
    <w:rsid w:val="00C40046"/>
    <w:rsid w:val="00C40F45"/>
    <w:rsid w:val="00C41AE3"/>
    <w:rsid w:val="00C43B3A"/>
    <w:rsid w:val="00C43E4C"/>
    <w:rsid w:val="00C45E61"/>
    <w:rsid w:val="00C47C32"/>
    <w:rsid w:val="00C5038D"/>
    <w:rsid w:val="00C507F0"/>
    <w:rsid w:val="00C5356A"/>
    <w:rsid w:val="00C53793"/>
    <w:rsid w:val="00C55A4F"/>
    <w:rsid w:val="00C57645"/>
    <w:rsid w:val="00C615FD"/>
    <w:rsid w:val="00C624A4"/>
    <w:rsid w:val="00C62CA0"/>
    <w:rsid w:val="00C638BE"/>
    <w:rsid w:val="00C63B08"/>
    <w:rsid w:val="00C708A3"/>
    <w:rsid w:val="00C708EF"/>
    <w:rsid w:val="00C71415"/>
    <w:rsid w:val="00C72655"/>
    <w:rsid w:val="00C726DD"/>
    <w:rsid w:val="00C72D8B"/>
    <w:rsid w:val="00C75A1E"/>
    <w:rsid w:val="00C80832"/>
    <w:rsid w:val="00C80ED8"/>
    <w:rsid w:val="00C81552"/>
    <w:rsid w:val="00C81B64"/>
    <w:rsid w:val="00C854F5"/>
    <w:rsid w:val="00C85A20"/>
    <w:rsid w:val="00C85D64"/>
    <w:rsid w:val="00C86864"/>
    <w:rsid w:val="00C86A6B"/>
    <w:rsid w:val="00C86DD6"/>
    <w:rsid w:val="00C876AA"/>
    <w:rsid w:val="00C87CB8"/>
    <w:rsid w:val="00C87D15"/>
    <w:rsid w:val="00C87FE5"/>
    <w:rsid w:val="00C907BD"/>
    <w:rsid w:val="00C9097C"/>
    <w:rsid w:val="00C90FBE"/>
    <w:rsid w:val="00C92EAE"/>
    <w:rsid w:val="00C9441F"/>
    <w:rsid w:val="00C95EBB"/>
    <w:rsid w:val="00C96385"/>
    <w:rsid w:val="00C96E9E"/>
    <w:rsid w:val="00C970D7"/>
    <w:rsid w:val="00C97806"/>
    <w:rsid w:val="00C97E40"/>
    <w:rsid w:val="00CA01F2"/>
    <w:rsid w:val="00CA15AE"/>
    <w:rsid w:val="00CA1872"/>
    <w:rsid w:val="00CA1AA4"/>
    <w:rsid w:val="00CA1D6B"/>
    <w:rsid w:val="00CA26A3"/>
    <w:rsid w:val="00CA2798"/>
    <w:rsid w:val="00CA36FB"/>
    <w:rsid w:val="00CA4A1A"/>
    <w:rsid w:val="00CA638D"/>
    <w:rsid w:val="00CA746D"/>
    <w:rsid w:val="00CB0558"/>
    <w:rsid w:val="00CB2A66"/>
    <w:rsid w:val="00CB3B98"/>
    <w:rsid w:val="00CB445A"/>
    <w:rsid w:val="00CB5B4A"/>
    <w:rsid w:val="00CB5D09"/>
    <w:rsid w:val="00CB5F6D"/>
    <w:rsid w:val="00CC131C"/>
    <w:rsid w:val="00CC18BD"/>
    <w:rsid w:val="00CC3990"/>
    <w:rsid w:val="00CC4993"/>
    <w:rsid w:val="00CC5F16"/>
    <w:rsid w:val="00CC74B1"/>
    <w:rsid w:val="00CC7AB7"/>
    <w:rsid w:val="00CD093D"/>
    <w:rsid w:val="00CD1DF9"/>
    <w:rsid w:val="00CD2709"/>
    <w:rsid w:val="00CD2F42"/>
    <w:rsid w:val="00CD3128"/>
    <w:rsid w:val="00CD3662"/>
    <w:rsid w:val="00CD39C8"/>
    <w:rsid w:val="00CD42D2"/>
    <w:rsid w:val="00CD49C9"/>
    <w:rsid w:val="00CD547D"/>
    <w:rsid w:val="00CD6C1C"/>
    <w:rsid w:val="00CD7151"/>
    <w:rsid w:val="00CE0E60"/>
    <w:rsid w:val="00CE1281"/>
    <w:rsid w:val="00CE1A56"/>
    <w:rsid w:val="00CE1B4A"/>
    <w:rsid w:val="00CE1E31"/>
    <w:rsid w:val="00CE35F2"/>
    <w:rsid w:val="00CE4623"/>
    <w:rsid w:val="00CE61BB"/>
    <w:rsid w:val="00CE668B"/>
    <w:rsid w:val="00CE7B9A"/>
    <w:rsid w:val="00CF1283"/>
    <w:rsid w:val="00CF25FC"/>
    <w:rsid w:val="00CF31C1"/>
    <w:rsid w:val="00CF3D5E"/>
    <w:rsid w:val="00CF78C4"/>
    <w:rsid w:val="00D00317"/>
    <w:rsid w:val="00D04334"/>
    <w:rsid w:val="00D0441F"/>
    <w:rsid w:val="00D04A31"/>
    <w:rsid w:val="00D04EDD"/>
    <w:rsid w:val="00D05D69"/>
    <w:rsid w:val="00D06776"/>
    <w:rsid w:val="00D06CC7"/>
    <w:rsid w:val="00D07C89"/>
    <w:rsid w:val="00D10227"/>
    <w:rsid w:val="00D10CE1"/>
    <w:rsid w:val="00D12EA1"/>
    <w:rsid w:val="00D15681"/>
    <w:rsid w:val="00D16636"/>
    <w:rsid w:val="00D166B3"/>
    <w:rsid w:val="00D169AC"/>
    <w:rsid w:val="00D17ED1"/>
    <w:rsid w:val="00D17F7E"/>
    <w:rsid w:val="00D2025F"/>
    <w:rsid w:val="00D20EF4"/>
    <w:rsid w:val="00D25E7E"/>
    <w:rsid w:val="00D26AD0"/>
    <w:rsid w:val="00D26BAA"/>
    <w:rsid w:val="00D27368"/>
    <w:rsid w:val="00D27663"/>
    <w:rsid w:val="00D30FDB"/>
    <w:rsid w:val="00D3214E"/>
    <w:rsid w:val="00D328F3"/>
    <w:rsid w:val="00D33806"/>
    <w:rsid w:val="00D33C4D"/>
    <w:rsid w:val="00D34F5D"/>
    <w:rsid w:val="00D35C25"/>
    <w:rsid w:val="00D37CDD"/>
    <w:rsid w:val="00D37E15"/>
    <w:rsid w:val="00D40A67"/>
    <w:rsid w:val="00D40CAF"/>
    <w:rsid w:val="00D413D4"/>
    <w:rsid w:val="00D42422"/>
    <w:rsid w:val="00D43234"/>
    <w:rsid w:val="00D4324F"/>
    <w:rsid w:val="00D43DB1"/>
    <w:rsid w:val="00D44AEC"/>
    <w:rsid w:val="00D45597"/>
    <w:rsid w:val="00D46C2D"/>
    <w:rsid w:val="00D479AD"/>
    <w:rsid w:val="00D47B5E"/>
    <w:rsid w:val="00D51AD3"/>
    <w:rsid w:val="00D5269E"/>
    <w:rsid w:val="00D55771"/>
    <w:rsid w:val="00D5726C"/>
    <w:rsid w:val="00D57370"/>
    <w:rsid w:val="00D60F71"/>
    <w:rsid w:val="00D6101A"/>
    <w:rsid w:val="00D6219B"/>
    <w:rsid w:val="00D62E70"/>
    <w:rsid w:val="00D62F2D"/>
    <w:rsid w:val="00D63CAB"/>
    <w:rsid w:val="00D64D9C"/>
    <w:rsid w:val="00D650AD"/>
    <w:rsid w:val="00D653CC"/>
    <w:rsid w:val="00D7033F"/>
    <w:rsid w:val="00D70664"/>
    <w:rsid w:val="00D70667"/>
    <w:rsid w:val="00D70D6C"/>
    <w:rsid w:val="00D72C10"/>
    <w:rsid w:val="00D72E07"/>
    <w:rsid w:val="00D7389B"/>
    <w:rsid w:val="00D740C1"/>
    <w:rsid w:val="00D741A9"/>
    <w:rsid w:val="00D746BC"/>
    <w:rsid w:val="00D7492C"/>
    <w:rsid w:val="00D74986"/>
    <w:rsid w:val="00D74D07"/>
    <w:rsid w:val="00D766BC"/>
    <w:rsid w:val="00D772C6"/>
    <w:rsid w:val="00D81B5E"/>
    <w:rsid w:val="00D81CAD"/>
    <w:rsid w:val="00D841B4"/>
    <w:rsid w:val="00D86E3C"/>
    <w:rsid w:val="00D913D6"/>
    <w:rsid w:val="00D9196C"/>
    <w:rsid w:val="00D91DF8"/>
    <w:rsid w:val="00D92F25"/>
    <w:rsid w:val="00D93625"/>
    <w:rsid w:val="00D93893"/>
    <w:rsid w:val="00D94655"/>
    <w:rsid w:val="00D94BB1"/>
    <w:rsid w:val="00D95147"/>
    <w:rsid w:val="00D959AA"/>
    <w:rsid w:val="00D96DFF"/>
    <w:rsid w:val="00DA0586"/>
    <w:rsid w:val="00DA0C20"/>
    <w:rsid w:val="00DA313B"/>
    <w:rsid w:val="00DA33CF"/>
    <w:rsid w:val="00DA440A"/>
    <w:rsid w:val="00DA5443"/>
    <w:rsid w:val="00DA5A6C"/>
    <w:rsid w:val="00DA6EB5"/>
    <w:rsid w:val="00DA710F"/>
    <w:rsid w:val="00DB01C2"/>
    <w:rsid w:val="00DB06A3"/>
    <w:rsid w:val="00DB2BBC"/>
    <w:rsid w:val="00DB3406"/>
    <w:rsid w:val="00DB4D6C"/>
    <w:rsid w:val="00DB7231"/>
    <w:rsid w:val="00DB7F7B"/>
    <w:rsid w:val="00DC017E"/>
    <w:rsid w:val="00DC10DA"/>
    <w:rsid w:val="00DC1BE2"/>
    <w:rsid w:val="00DC25F9"/>
    <w:rsid w:val="00DC3D90"/>
    <w:rsid w:val="00DC60B7"/>
    <w:rsid w:val="00DC69CD"/>
    <w:rsid w:val="00DC74E5"/>
    <w:rsid w:val="00DC7523"/>
    <w:rsid w:val="00DD0216"/>
    <w:rsid w:val="00DD0528"/>
    <w:rsid w:val="00DD1146"/>
    <w:rsid w:val="00DD1AAB"/>
    <w:rsid w:val="00DD3593"/>
    <w:rsid w:val="00DD35DB"/>
    <w:rsid w:val="00DD3717"/>
    <w:rsid w:val="00DD3937"/>
    <w:rsid w:val="00DE0A8D"/>
    <w:rsid w:val="00DE0D48"/>
    <w:rsid w:val="00DE308C"/>
    <w:rsid w:val="00DE33A2"/>
    <w:rsid w:val="00DE4A5F"/>
    <w:rsid w:val="00DE5D95"/>
    <w:rsid w:val="00DE63C0"/>
    <w:rsid w:val="00DE66C1"/>
    <w:rsid w:val="00DE7CF4"/>
    <w:rsid w:val="00DF1974"/>
    <w:rsid w:val="00DF29DE"/>
    <w:rsid w:val="00DF3F92"/>
    <w:rsid w:val="00DF46E2"/>
    <w:rsid w:val="00DF5222"/>
    <w:rsid w:val="00DF52C3"/>
    <w:rsid w:val="00DF5597"/>
    <w:rsid w:val="00DF6BD2"/>
    <w:rsid w:val="00DF79D8"/>
    <w:rsid w:val="00E014AA"/>
    <w:rsid w:val="00E03776"/>
    <w:rsid w:val="00E0428B"/>
    <w:rsid w:val="00E04E11"/>
    <w:rsid w:val="00E05355"/>
    <w:rsid w:val="00E056D1"/>
    <w:rsid w:val="00E05B93"/>
    <w:rsid w:val="00E06189"/>
    <w:rsid w:val="00E07C1D"/>
    <w:rsid w:val="00E104B1"/>
    <w:rsid w:val="00E11366"/>
    <w:rsid w:val="00E11710"/>
    <w:rsid w:val="00E12074"/>
    <w:rsid w:val="00E12B19"/>
    <w:rsid w:val="00E12E19"/>
    <w:rsid w:val="00E14973"/>
    <w:rsid w:val="00E14EA3"/>
    <w:rsid w:val="00E152D0"/>
    <w:rsid w:val="00E16E9C"/>
    <w:rsid w:val="00E21A19"/>
    <w:rsid w:val="00E21F74"/>
    <w:rsid w:val="00E228B8"/>
    <w:rsid w:val="00E230E3"/>
    <w:rsid w:val="00E24606"/>
    <w:rsid w:val="00E25942"/>
    <w:rsid w:val="00E26B03"/>
    <w:rsid w:val="00E26B9C"/>
    <w:rsid w:val="00E30118"/>
    <w:rsid w:val="00E31330"/>
    <w:rsid w:val="00E31E1D"/>
    <w:rsid w:val="00E33862"/>
    <w:rsid w:val="00E34BC2"/>
    <w:rsid w:val="00E35560"/>
    <w:rsid w:val="00E362F4"/>
    <w:rsid w:val="00E406F5"/>
    <w:rsid w:val="00E41492"/>
    <w:rsid w:val="00E41536"/>
    <w:rsid w:val="00E41BC5"/>
    <w:rsid w:val="00E4378F"/>
    <w:rsid w:val="00E43E3F"/>
    <w:rsid w:val="00E44C70"/>
    <w:rsid w:val="00E44DEE"/>
    <w:rsid w:val="00E44F73"/>
    <w:rsid w:val="00E45E09"/>
    <w:rsid w:val="00E461CF"/>
    <w:rsid w:val="00E46B7A"/>
    <w:rsid w:val="00E47569"/>
    <w:rsid w:val="00E50204"/>
    <w:rsid w:val="00E51688"/>
    <w:rsid w:val="00E525F5"/>
    <w:rsid w:val="00E5268B"/>
    <w:rsid w:val="00E52D9C"/>
    <w:rsid w:val="00E53313"/>
    <w:rsid w:val="00E54311"/>
    <w:rsid w:val="00E54487"/>
    <w:rsid w:val="00E54634"/>
    <w:rsid w:val="00E546AA"/>
    <w:rsid w:val="00E547FE"/>
    <w:rsid w:val="00E55D61"/>
    <w:rsid w:val="00E56068"/>
    <w:rsid w:val="00E572C3"/>
    <w:rsid w:val="00E574ED"/>
    <w:rsid w:val="00E60BCB"/>
    <w:rsid w:val="00E61FE5"/>
    <w:rsid w:val="00E62C31"/>
    <w:rsid w:val="00E63083"/>
    <w:rsid w:val="00E63C5B"/>
    <w:rsid w:val="00E64353"/>
    <w:rsid w:val="00E650F5"/>
    <w:rsid w:val="00E65D39"/>
    <w:rsid w:val="00E6724E"/>
    <w:rsid w:val="00E67411"/>
    <w:rsid w:val="00E702E8"/>
    <w:rsid w:val="00E70BFB"/>
    <w:rsid w:val="00E70CA7"/>
    <w:rsid w:val="00E7246E"/>
    <w:rsid w:val="00E72FB6"/>
    <w:rsid w:val="00E73565"/>
    <w:rsid w:val="00E7389E"/>
    <w:rsid w:val="00E73A83"/>
    <w:rsid w:val="00E753B6"/>
    <w:rsid w:val="00E75442"/>
    <w:rsid w:val="00E75CF2"/>
    <w:rsid w:val="00E76B22"/>
    <w:rsid w:val="00E80034"/>
    <w:rsid w:val="00E811A4"/>
    <w:rsid w:val="00E82086"/>
    <w:rsid w:val="00E821BD"/>
    <w:rsid w:val="00E826B0"/>
    <w:rsid w:val="00E82ABA"/>
    <w:rsid w:val="00E82C43"/>
    <w:rsid w:val="00E859E1"/>
    <w:rsid w:val="00E87F38"/>
    <w:rsid w:val="00E90548"/>
    <w:rsid w:val="00E957CE"/>
    <w:rsid w:val="00E970B9"/>
    <w:rsid w:val="00E97456"/>
    <w:rsid w:val="00E97581"/>
    <w:rsid w:val="00EA03A4"/>
    <w:rsid w:val="00EA0AA9"/>
    <w:rsid w:val="00EA4A64"/>
    <w:rsid w:val="00EA5822"/>
    <w:rsid w:val="00EA5EE2"/>
    <w:rsid w:val="00EA60F2"/>
    <w:rsid w:val="00EA6BD7"/>
    <w:rsid w:val="00EA6CE6"/>
    <w:rsid w:val="00EB06F2"/>
    <w:rsid w:val="00EB0DB1"/>
    <w:rsid w:val="00EB2B15"/>
    <w:rsid w:val="00EB355A"/>
    <w:rsid w:val="00EB5106"/>
    <w:rsid w:val="00EB74FB"/>
    <w:rsid w:val="00EB7FE2"/>
    <w:rsid w:val="00EC0117"/>
    <w:rsid w:val="00EC078B"/>
    <w:rsid w:val="00EC1262"/>
    <w:rsid w:val="00EC1354"/>
    <w:rsid w:val="00EC2333"/>
    <w:rsid w:val="00EC2AFE"/>
    <w:rsid w:val="00EC539C"/>
    <w:rsid w:val="00EC5C46"/>
    <w:rsid w:val="00EC5C48"/>
    <w:rsid w:val="00ED06CE"/>
    <w:rsid w:val="00ED0A72"/>
    <w:rsid w:val="00ED1226"/>
    <w:rsid w:val="00ED1311"/>
    <w:rsid w:val="00ED19B1"/>
    <w:rsid w:val="00ED1EF4"/>
    <w:rsid w:val="00ED2002"/>
    <w:rsid w:val="00ED2785"/>
    <w:rsid w:val="00ED318E"/>
    <w:rsid w:val="00ED3F1F"/>
    <w:rsid w:val="00ED3FD1"/>
    <w:rsid w:val="00ED4884"/>
    <w:rsid w:val="00ED5C10"/>
    <w:rsid w:val="00ED654B"/>
    <w:rsid w:val="00ED69CB"/>
    <w:rsid w:val="00ED6E77"/>
    <w:rsid w:val="00ED6F89"/>
    <w:rsid w:val="00EE0627"/>
    <w:rsid w:val="00EE0A05"/>
    <w:rsid w:val="00EE0AA2"/>
    <w:rsid w:val="00EE1B37"/>
    <w:rsid w:val="00EE1E94"/>
    <w:rsid w:val="00EE1F5A"/>
    <w:rsid w:val="00EE216A"/>
    <w:rsid w:val="00EE3520"/>
    <w:rsid w:val="00EE3A58"/>
    <w:rsid w:val="00EE3E8B"/>
    <w:rsid w:val="00EE4475"/>
    <w:rsid w:val="00EE49DA"/>
    <w:rsid w:val="00EE5540"/>
    <w:rsid w:val="00EE7D88"/>
    <w:rsid w:val="00EF046D"/>
    <w:rsid w:val="00EF0AA6"/>
    <w:rsid w:val="00EF1BBD"/>
    <w:rsid w:val="00EF1C40"/>
    <w:rsid w:val="00EF1E50"/>
    <w:rsid w:val="00EF3231"/>
    <w:rsid w:val="00EF36FB"/>
    <w:rsid w:val="00EF38D5"/>
    <w:rsid w:val="00EF4FF1"/>
    <w:rsid w:val="00EF60FE"/>
    <w:rsid w:val="00F011A7"/>
    <w:rsid w:val="00F0130A"/>
    <w:rsid w:val="00F02CD8"/>
    <w:rsid w:val="00F06711"/>
    <w:rsid w:val="00F07827"/>
    <w:rsid w:val="00F07E98"/>
    <w:rsid w:val="00F102F8"/>
    <w:rsid w:val="00F103F7"/>
    <w:rsid w:val="00F10CD4"/>
    <w:rsid w:val="00F137FF"/>
    <w:rsid w:val="00F1454A"/>
    <w:rsid w:val="00F14983"/>
    <w:rsid w:val="00F155E0"/>
    <w:rsid w:val="00F15ECE"/>
    <w:rsid w:val="00F1601A"/>
    <w:rsid w:val="00F17B66"/>
    <w:rsid w:val="00F2289C"/>
    <w:rsid w:val="00F23539"/>
    <w:rsid w:val="00F23CCE"/>
    <w:rsid w:val="00F23F6D"/>
    <w:rsid w:val="00F2535A"/>
    <w:rsid w:val="00F26765"/>
    <w:rsid w:val="00F27727"/>
    <w:rsid w:val="00F32FE9"/>
    <w:rsid w:val="00F3398F"/>
    <w:rsid w:val="00F33C64"/>
    <w:rsid w:val="00F33DCE"/>
    <w:rsid w:val="00F35537"/>
    <w:rsid w:val="00F36022"/>
    <w:rsid w:val="00F36708"/>
    <w:rsid w:val="00F375D9"/>
    <w:rsid w:val="00F40154"/>
    <w:rsid w:val="00F40717"/>
    <w:rsid w:val="00F408DE"/>
    <w:rsid w:val="00F41B86"/>
    <w:rsid w:val="00F42302"/>
    <w:rsid w:val="00F43024"/>
    <w:rsid w:val="00F43235"/>
    <w:rsid w:val="00F43283"/>
    <w:rsid w:val="00F44744"/>
    <w:rsid w:val="00F473CB"/>
    <w:rsid w:val="00F4786F"/>
    <w:rsid w:val="00F47FBB"/>
    <w:rsid w:val="00F507F0"/>
    <w:rsid w:val="00F516C8"/>
    <w:rsid w:val="00F52462"/>
    <w:rsid w:val="00F5342C"/>
    <w:rsid w:val="00F5409A"/>
    <w:rsid w:val="00F5432C"/>
    <w:rsid w:val="00F54700"/>
    <w:rsid w:val="00F555AC"/>
    <w:rsid w:val="00F55CE5"/>
    <w:rsid w:val="00F55D1F"/>
    <w:rsid w:val="00F5663E"/>
    <w:rsid w:val="00F602A2"/>
    <w:rsid w:val="00F60983"/>
    <w:rsid w:val="00F60FAE"/>
    <w:rsid w:val="00F616C3"/>
    <w:rsid w:val="00F62C92"/>
    <w:rsid w:val="00F65FCF"/>
    <w:rsid w:val="00F664CC"/>
    <w:rsid w:val="00F67740"/>
    <w:rsid w:val="00F677A3"/>
    <w:rsid w:val="00F679F5"/>
    <w:rsid w:val="00F67D05"/>
    <w:rsid w:val="00F70B63"/>
    <w:rsid w:val="00F72932"/>
    <w:rsid w:val="00F73510"/>
    <w:rsid w:val="00F745AA"/>
    <w:rsid w:val="00F75192"/>
    <w:rsid w:val="00F757C5"/>
    <w:rsid w:val="00F80858"/>
    <w:rsid w:val="00F84505"/>
    <w:rsid w:val="00F85800"/>
    <w:rsid w:val="00F8689A"/>
    <w:rsid w:val="00F874A7"/>
    <w:rsid w:val="00F874DE"/>
    <w:rsid w:val="00F911AC"/>
    <w:rsid w:val="00F91664"/>
    <w:rsid w:val="00F92181"/>
    <w:rsid w:val="00F92D7C"/>
    <w:rsid w:val="00F92EEE"/>
    <w:rsid w:val="00F932A8"/>
    <w:rsid w:val="00FA621B"/>
    <w:rsid w:val="00FB08DC"/>
    <w:rsid w:val="00FB0FBE"/>
    <w:rsid w:val="00FB0FC0"/>
    <w:rsid w:val="00FB27C8"/>
    <w:rsid w:val="00FB2A83"/>
    <w:rsid w:val="00FB37B2"/>
    <w:rsid w:val="00FB3F49"/>
    <w:rsid w:val="00FB419F"/>
    <w:rsid w:val="00FB4EF2"/>
    <w:rsid w:val="00FB693D"/>
    <w:rsid w:val="00FB7EA1"/>
    <w:rsid w:val="00FC01B5"/>
    <w:rsid w:val="00FC196A"/>
    <w:rsid w:val="00FC2A0E"/>
    <w:rsid w:val="00FC2DD0"/>
    <w:rsid w:val="00FC3432"/>
    <w:rsid w:val="00FC6010"/>
    <w:rsid w:val="00FC7CDA"/>
    <w:rsid w:val="00FC7EF0"/>
    <w:rsid w:val="00FD04CC"/>
    <w:rsid w:val="00FD105F"/>
    <w:rsid w:val="00FD10B8"/>
    <w:rsid w:val="00FD1E49"/>
    <w:rsid w:val="00FD2497"/>
    <w:rsid w:val="00FD38F2"/>
    <w:rsid w:val="00FD3DF1"/>
    <w:rsid w:val="00FD4740"/>
    <w:rsid w:val="00FD4E19"/>
    <w:rsid w:val="00FD6E03"/>
    <w:rsid w:val="00FD769B"/>
    <w:rsid w:val="00FD7AED"/>
    <w:rsid w:val="00FE0DDD"/>
    <w:rsid w:val="00FE14F5"/>
    <w:rsid w:val="00FE1E97"/>
    <w:rsid w:val="00FE29A1"/>
    <w:rsid w:val="00FE5736"/>
    <w:rsid w:val="00FE5EC8"/>
    <w:rsid w:val="00FE62F0"/>
    <w:rsid w:val="00FE6AF0"/>
    <w:rsid w:val="00FE6FB5"/>
    <w:rsid w:val="00FE7D08"/>
    <w:rsid w:val="00FF0999"/>
    <w:rsid w:val="00FF0C09"/>
    <w:rsid w:val="00FF22C8"/>
    <w:rsid w:val="00FF4128"/>
    <w:rsid w:val="00FF41E9"/>
    <w:rsid w:val="00FF47B5"/>
    <w:rsid w:val="00FF4BEC"/>
    <w:rsid w:val="00FF4C20"/>
    <w:rsid w:val="00FF5986"/>
    <w:rsid w:val="00FF791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5CFE6"/>
  <w15:chartTrackingRefBased/>
  <w15:docId w15:val="{49DFEC07-0515-4699-80B3-8EDCA3727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aliases w:val="heading 1"/>
    <w:basedOn w:val="SFTPodstawowy"/>
    <w:next w:val="Normalny"/>
    <w:link w:val="Nagwek1Znak"/>
    <w:uiPriority w:val="9"/>
    <w:qFormat/>
    <w:rsid w:val="00CD39C8"/>
    <w:pPr>
      <w:jc w:val="center"/>
      <w:outlineLvl w:val="0"/>
    </w:pPr>
    <w:rPr>
      <w:b/>
      <w:sz w:val="28"/>
    </w:rPr>
  </w:style>
  <w:style w:type="paragraph" w:styleId="Nagwek2">
    <w:name w:val="heading 2"/>
    <w:aliases w:val="heading 2,Heading 2 Hidden,H2,Subhead A,2,New Heading 2"/>
    <w:basedOn w:val="Normalny"/>
    <w:next w:val="Normalny"/>
    <w:link w:val="Nagwek2Znak"/>
    <w:uiPriority w:val="9"/>
    <w:qFormat/>
    <w:rsid w:val="00CD39C8"/>
    <w:pPr>
      <w:keepNext/>
      <w:spacing w:after="0" w:line="240" w:lineRule="auto"/>
      <w:outlineLvl w:val="1"/>
    </w:pPr>
    <w:rPr>
      <w:rFonts w:ascii="Arial" w:eastAsia="Times New Roman" w:hAnsi="Arial" w:cs="Times New Roman"/>
      <w:b/>
      <w:snapToGrid w:val="0"/>
      <w:color w:val="FFFFFF"/>
      <w:sz w:val="20"/>
      <w:szCs w:val="20"/>
      <w:lang w:eastAsia="pl-PL"/>
    </w:rPr>
  </w:style>
  <w:style w:type="paragraph" w:styleId="Nagwek3">
    <w:name w:val="heading 3"/>
    <w:aliases w:val="Heading 3 Char"/>
    <w:basedOn w:val="Normalny"/>
    <w:next w:val="Normalny"/>
    <w:link w:val="Nagwek3Znak"/>
    <w:uiPriority w:val="99"/>
    <w:qFormat/>
    <w:rsid w:val="00CD39C8"/>
    <w:pPr>
      <w:keepNext/>
      <w:tabs>
        <w:tab w:val="num" w:pos="1134"/>
      </w:tabs>
      <w:spacing w:after="240" w:line="240" w:lineRule="auto"/>
      <w:ind w:left="1134" w:hanging="1134"/>
      <w:outlineLvl w:val="2"/>
    </w:pPr>
    <w:rPr>
      <w:rFonts w:ascii="Verdana" w:eastAsia="Times New Roman" w:hAnsi="Verdana" w:cs="Arial"/>
      <w:bCs/>
      <w:sz w:val="28"/>
      <w:szCs w:val="26"/>
      <w:lang w:eastAsia="pl-PL"/>
    </w:rPr>
  </w:style>
  <w:style w:type="paragraph" w:styleId="Nagwek4">
    <w:name w:val="heading 4"/>
    <w:basedOn w:val="Normalny"/>
    <w:next w:val="Normalny"/>
    <w:link w:val="Nagwek4Znak"/>
    <w:uiPriority w:val="99"/>
    <w:qFormat/>
    <w:rsid w:val="00CD39C8"/>
    <w:pPr>
      <w:keepNext/>
      <w:widowControl w:val="0"/>
      <w:spacing w:before="40" w:after="20" w:line="240" w:lineRule="auto"/>
      <w:outlineLvl w:val="3"/>
    </w:pPr>
    <w:rPr>
      <w:rFonts w:ascii="Arial" w:eastAsia="Times New Roman" w:hAnsi="Arial" w:cs="Times New Roman"/>
      <w:snapToGrid w:val="0"/>
      <w:sz w:val="24"/>
      <w:szCs w:val="20"/>
      <w:lang w:eastAsia="pl-PL"/>
    </w:rPr>
  </w:style>
  <w:style w:type="paragraph" w:styleId="Nagwek5">
    <w:name w:val="heading 5"/>
    <w:basedOn w:val="Nagwek4"/>
    <w:next w:val="Normalny"/>
    <w:link w:val="Nagwek5Znak"/>
    <w:uiPriority w:val="99"/>
    <w:qFormat/>
    <w:rsid w:val="00CD39C8"/>
    <w:pPr>
      <w:widowControl/>
      <w:numPr>
        <w:ilvl w:val="3"/>
      </w:numPr>
      <w:tabs>
        <w:tab w:val="num" w:pos="1134"/>
      </w:tabs>
      <w:spacing w:before="120" w:after="240"/>
      <w:ind w:left="1134" w:hanging="1134"/>
      <w:outlineLvl w:val="4"/>
    </w:pPr>
    <w:rPr>
      <w:rFonts w:ascii="Tahoma" w:hAnsi="Tahoma"/>
      <w:bCs/>
      <w:snapToGrid/>
      <w:szCs w:val="24"/>
    </w:rPr>
  </w:style>
  <w:style w:type="paragraph" w:styleId="Nagwek6">
    <w:name w:val="heading 6"/>
    <w:basedOn w:val="Normalny"/>
    <w:next w:val="Normalny"/>
    <w:link w:val="Nagwek6Znak"/>
    <w:uiPriority w:val="99"/>
    <w:qFormat/>
    <w:rsid w:val="00CD39C8"/>
    <w:pPr>
      <w:keepNext/>
      <w:pBdr>
        <w:bottom w:val="single" w:sz="4" w:space="1" w:color="auto"/>
      </w:pBdr>
      <w:spacing w:after="0" w:line="360" w:lineRule="auto"/>
      <w:jc w:val="both"/>
      <w:outlineLvl w:val="5"/>
    </w:pPr>
    <w:rPr>
      <w:rFonts w:ascii="Verdana" w:eastAsia="Times New Roman" w:hAnsi="Verdana" w:cs="Times New Roman"/>
      <w:b/>
      <w:bCs/>
      <w:sz w:val="20"/>
      <w:szCs w:val="24"/>
      <w:lang w:eastAsia="pl-PL"/>
    </w:rPr>
  </w:style>
  <w:style w:type="paragraph" w:styleId="Nagwek7">
    <w:name w:val="heading 7"/>
    <w:basedOn w:val="Normalny"/>
    <w:next w:val="Normalny"/>
    <w:link w:val="Nagwek7Znak"/>
    <w:uiPriority w:val="99"/>
    <w:qFormat/>
    <w:rsid w:val="00CD39C8"/>
    <w:pPr>
      <w:keepNext/>
      <w:spacing w:after="0" w:line="360" w:lineRule="auto"/>
      <w:jc w:val="both"/>
      <w:outlineLvl w:val="6"/>
    </w:pPr>
    <w:rPr>
      <w:rFonts w:ascii="Verdana" w:eastAsia="Times New Roman" w:hAnsi="Verdana" w:cs="Times New Roman"/>
      <w:b/>
      <w:bCs/>
      <w:sz w:val="20"/>
      <w:szCs w:val="24"/>
      <w:u w:val="single"/>
      <w:lang w:eastAsia="pl-PL"/>
    </w:rPr>
  </w:style>
  <w:style w:type="paragraph" w:styleId="Nagwek8">
    <w:name w:val="heading 8"/>
    <w:basedOn w:val="Normalny"/>
    <w:next w:val="Normalny"/>
    <w:link w:val="Nagwek8Znak"/>
    <w:uiPriority w:val="99"/>
    <w:qFormat/>
    <w:rsid w:val="00CD39C8"/>
    <w:pPr>
      <w:keepNext/>
      <w:suppressAutoHyphens/>
      <w:spacing w:after="0" w:line="240" w:lineRule="auto"/>
      <w:jc w:val="both"/>
      <w:outlineLvl w:val="7"/>
    </w:pPr>
    <w:rPr>
      <w:rFonts w:ascii="Tahoma" w:eastAsia="Times New Roman" w:hAnsi="Tahoma" w:cs="Verdana"/>
      <w:b/>
      <w:bCs/>
      <w:sz w:val="24"/>
      <w:szCs w:val="24"/>
      <w:lang w:val="en-US" w:eastAsia="pl-PL"/>
    </w:rPr>
  </w:style>
  <w:style w:type="paragraph" w:styleId="Nagwek9">
    <w:name w:val="heading 9"/>
    <w:basedOn w:val="Normalny"/>
    <w:next w:val="Normalny"/>
    <w:link w:val="Nagwek9Znak"/>
    <w:uiPriority w:val="99"/>
    <w:qFormat/>
    <w:rsid w:val="00CD39C8"/>
    <w:pPr>
      <w:spacing w:before="240" w:after="60" w:line="240" w:lineRule="auto"/>
      <w:outlineLvl w:val="8"/>
    </w:pPr>
    <w:rPr>
      <w:rFonts w:ascii="Arial" w:eastAsia="Times New Roman" w:hAnsi="Arial" w:cs="Arial"/>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heading 1 Znak"/>
    <w:basedOn w:val="Domylnaczcionkaakapitu"/>
    <w:link w:val="Nagwek1"/>
    <w:uiPriority w:val="9"/>
    <w:rsid w:val="00CD39C8"/>
    <w:rPr>
      <w:rFonts w:ascii="Tahoma" w:eastAsia="Times New Roman" w:hAnsi="Tahoma" w:cs="Times New Roman"/>
      <w:b/>
      <w:sz w:val="28"/>
      <w:szCs w:val="24"/>
      <w:lang w:eastAsia="pl-PL"/>
    </w:rPr>
  </w:style>
  <w:style w:type="character" w:customStyle="1" w:styleId="Nagwek2Znak">
    <w:name w:val="Nagłówek 2 Znak"/>
    <w:aliases w:val="heading 2 Znak,Heading 2 Hidden Znak,H2 Znak,Subhead A Znak,2 Znak,New Heading 2 Znak"/>
    <w:basedOn w:val="Domylnaczcionkaakapitu"/>
    <w:link w:val="Nagwek2"/>
    <w:uiPriority w:val="9"/>
    <w:rsid w:val="00CD39C8"/>
    <w:rPr>
      <w:rFonts w:ascii="Arial" w:eastAsia="Times New Roman" w:hAnsi="Arial" w:cs="Times New Roman"/>
      <w:b/>
      <w:snapToGrid w:val="0"/>
      <w:color w:val="FFFFFF"/>
      <w:sz w:val="20"/>
      <w:szCs w:val="20"/>
      <w:lang w:eastAsia="pl-PL"/>
    </w:rPr>
  </w:style>
  <w:style w:type="character" w:customStyle="1" w:styleId="Nagwek3Znak">
    <w:name w:val="Nagłówek 3 Znak"/>
    <w:aliases w:val="Heading 3 Char Znak"/>
    <w:basedOn w:val="Domylnaczcionkaakapitu"/>
    <w:link w:val="Nagwek3"/>
    <w:uiPriority w:val="99"/>
    <w:rsid w:val="00CD39C8"/>
    <w:rPr>
      <w:rFonts w:ascii="Verdana" w:eastAsia="Times New Roman" w:hAnsi="Verdana" w:cs="Arial"/>
      <w:bCs/>
      <w:sz w:val="28"/>
      <w:szCs w:val="26"/>
      <w:lang w:eastAsia="pl-PL"/>
    </w:rPr>
  </w:style>
  <w:style w:type="character" w:customStyle="1" w:styleId="Nagwek4Znak">
    <w:name w:val="Nagłówek 4 Znak"/>
    <w:basedOn w:val="Domylnaczcionkaakapitu"/>
    <w:link w:val="Nagwek4"/>
    <w:uiPriority w:val="99"/>
    <w:rsid w:val="00CD39C8"/>
    <w:rPr>
      <w:rFonts w:ascii="Arial" w:eastAsia="Times New Roman" w:hAnsi="Arial" w:cs="Times New Roman"/>
      <w:snapToGrid w:val="0"/>
      <w:sz w:val="24"/>
      <w:szCs w:val="20"/>
      <w:lang w:eastAsia="pl-PL"/>
    </w:rPr>
  </w:style>
  <w:style w:type="character" w:customStyle="1" w:styleId="Nagwek5Znak">
    <w:name w:val="Nagłówek 5 Znak"/>
    <w:basedOn w:val="Domylnaczcionkaakapitu"/>
    <w:link w:val="Nagwek5"/>
    <w:uiPriority w:val="99"/>
    <w:rsid w:val="00CD39C8"/>
    <w:rPr>
      <w:rFonts w:ascii="Tahoma" w:eastAsia="Times New Roman" w:hAnsi="Tahoma" w:cs="Times New Roman"/>
      <w:bCs/>
      <w:sz w:val="24"/>
      <w:szCs w:val="24"/>
      <w:lang w:eastAsia="pl-PL"/>
    </w:rPr>
  </w:style>
  <w:style w:type="character" w:customStyle="1" w:styleId="Nagwek6Znak">
    <w:name w:val="Nagłówek 6 Znak"/>
    <w:basedOn w:val="Domylnaczcionkaakapitu"/>
    <w:link w:val="Nagwek6"/>
    <w:uiPriority w:val="99"/>
    <w:rsid w:val="00CD39C8"/>
    <w:rPr>
      <w:rFonts w:ascii="Verdana" w:eastAsia="Times New Roman" w:hAnsi="Verdana" w:cs="Times New Roman"/>
      <w:b/>
      <w:bCs/>
      <w:sz w:val="20"/>
      <w:szCs w:val="24"/>
      <w:lang w:eastAsia="pl-PL"/>
    </w:rPr>
  </w:style>
  <w:style w:type="character" w:customStyle="1" w:styleId="Nagwek7Znak">
    <w:name w:val="Nagłówek 7 Znak"/>
    <w:basedOn w:val="Domylnaczcionkaakapitu"/>
    <w:link w:val="Nagwek7"/>
    <w:uiPriority w:val="99"/>
    <w:rsid w:val="00CD39C8"/>
    <w:rPr>
      <w:rFonts w:ascii="Verdana" w:eastAsia="Times New Roman" w:hAnsi="Verdana" w:cs="Times New Roman"/>
      <w:b/>
      <w:bCs/>
      <w:sz w:val="20"/>
      <w:szCs w:val="24"/>
      <w:u w:val="single"/>
      <w:lang w:eastAsia="pl-PL"/>
    </w:rPr>
  </w:style>
  <w:style w:type="character" w:customStyle="1" w:styleId="Nagwek8Znak">
    <w:name w:val="Nagłówek 8 Znak"/>
    <w:basedOn w:val="Domylnaczcionkaakapitu"/>
    <w:link w:val="Nagwek8"/>
    <w:uiPriority w:val="99"/>
    <w:rsid w:val="00CD39C8"/>
    <w:rPr>
      <w:rFonts w:ascii="Tahoma" w:eastAsia="Times New Roman" w:hAnsi="Tahoma" w:cs="Verdana"/>
      <w:b/>
      <w:bCs/>
      <w:sz w:val="24"/>
      <w:szCs w:val="24"/>
      <w:lang w:val="en-US" w:eastAsia="pl-PL"/>
    </w:rPr>
  </w:style>
  <w:style w:type="character" w:customStyle="1" w:styleId="Nagwek9Znak">
    <w:name w:val="Nagłówek 9 Znak"/>
    <w:basedOn w:val="Domylnaczcionkaakapitu"/>
    <w:link w:val="Nagwek9"/>
    <w:uiPriority w:val="99"/>
    <w:rsid w:val="00CD39C8"/>
    <w:rPr>
      <w:rFonts w:ascii="Arial" w:eastAsia="Times New Roman" w:hAnsi="Arial" w:cs="Arial"/>
      <w:lang w:eastAsia="pl-PL"/>
    </w:rPr>
  </w:style>
  <w:style w:type="paragraph" w:customStyle="1" w:styleId="To">
    <w:name w:val="To"/>
    <w:basedOn w:val="Normalny"/>
    <w:rsid w:val="00CD39C8"/>
    <w:pPr>
      <w:spacing w:after="0" w:line="240" w:lineRule="auto"/>
    </w:pPr>
    <w:rPr>
      <w:rFonts w:ascii="Arial" w:eastAsia="Times New Roman" w:hAnsi="Arial" w:cs="Times New Roman"/>
      <w:sz w:val="36"/>
      <w:szCs w:val="20"/>
      <w:lang w:val="en-US" w:eastAsia="pl-PL"/>
    </w:rPr>
  </w:style>
  <w:style w:type="paragraph" w:customStyle="1" w:styleId="ToCompany">
    <w:name w:val="ToCompany"/>
    <w:basedOn w:val="Normalny"/>
    <w:rsid w:val="00CD39C8"/>
    <w:pPr>
      <w:spacing w:after="0" w:line="240" w:lineRule="auto"/>
    </w:pPr>
    <w:rPr>
      <w:rFonts w:ascii="Arial" w:eastAsia="Times New Roman" w:hAnsi="Arial" w:cs="Times New Roman"/>
      <w:sz w:val="28"/>
      <w:szCs w:val="20"/>
      <w:lang w:val="en-US" w:eastAsia="pl-PL"/>
    </w:rPr>
  </w:style>
  <w:style w:type="paragraph" w:customStyle="1" w:styleId="ToFax">
    <w:name w:val="ToFax"/>
    <w:basedOn w:val="Normalny"/>
    <w:rsid w:val="00CD39C8"/>
    <w:pPr>
      <w:spacing w:after="0" w:line="240" w:lineRule="auto"/>
    </w:pPr>
    <w:rPr>
      <w:rFonts w:ascii="Arial" w:eastAsia="Times New Roman" w:hAnsi="Arial" w:cs="Times New Roman"/>
      <w:sz w:val="28"/>
      <w:szCs w:val="20"/>
      <w:lang w:val="en-US" w:eastAsia="pl-PL"/>
    </w:rPr>
  </w:style>
  <w:style w:type="paragraph" w:customStyle="1" w:styleId="From">
    <w:name w:val="From"/>
    <w:basedOn w:val="Normalny"/>
    <w:rsid w:val="00CD39C8"/>
    <w:pPr>
      <w:spacing w:before="360" w:after="0" w:line="240" w:lineRule="auto"/>
    </w:pPr>
    <w:rPr>
      <w:rFonts w:ascii="Arial" w:eastAsia="Times New Roman" w:hAnsi="Arial" w:cs="Times New Roman"/>
      <w:sz w:val="36"/>
      <w:szCs w:val="20"/>
      <w:lang w:val="en-US" w:eastAsia="pl-PL"/>
    </w:rPr>
  </w:style>
  <w:style w:type="paragraph" w:customStyle="1" w:styleId="FromCompany">
    <w:name w:val="FromCompany"/>
    <w:basedOn w:val="Normalny"/>
    <w:rsid w:val="00CD39C8"/>
    <w:pPr>
      <w:spacing w:after="0" w:line="240" w:lineRule="auto"/>
    </w:pPr>
    <w:rPr>
      <w:rFonts w:ascii="Arial" w:eastAsia="Times New Roman" w:hAnsi="Arial" w:cs="Times New Roman"/>
      <w:sz w:val="28"/>
      <w:szCs w:val="20"/>
      <w:lang w:val="en-US" w:eastAsia="pl-PL"/>
    </w:rPr>
  </w:style>
  <w:style w:type="paragraph" w:customStyle="1" w:styleId="FromPhone">
    <w:name w:val="FromPhone"/>
    <w:basedOn w:val="Normalny"/>
    <w:rsid w:val="00CD39C8"/>
    <w:pPr>
      <w:spacing w:after="0" w:line="240" w:lineRule="auto"/>
    </w:pPr>
    <w:rPr>
      <w:rFonts w:ascii="Arial" w:eastAsia="Times New Roman" w:hAnsi="Arial" w:cs="Times New Roman"/>
      <w:sz w:val="28"/>
      <w:szCs w:val="20"/>
      <w:lang w:val="en-US" w:eastAsia="pl-PL"/>
    </w:rPr>
  </w:style>
  <w:style w:type="paragraph" w:customStyle="1" w:styleId="FromFax">
    <w:name w:val="FromFax"/>
    <w:basedOn w:val="Normalny"/>
    <w:rsid w:val="00CD39C8"/>
    <w:pPr>
      <w:spacing w:after="0" w:line="240" w:lineRule="auto"/>
    </w:pPr>
    <w:rPr>
      <w:rFonts w:ascii="Arial" w:eastAsia="Times New Roman" w:hAnsi="Arial" w:cs="Times New Roman"/>
      <w:sz w:val="28"/>
      <w:szCs w:val="20"/>
      <w:lang w:val="en-US" w:eastAsia="pl-PL"/>
    </w:rPr>
  </w:style>
  <w:style w:type="paragraph" w:styleId="Data">
    <w:name w:val="Date"/>
    <w:basedOn w:val="Normalny"/>
    <w:link w:val="DataZnak"/>
    <w:semiHidden/>
    <w:rsid w:val="00CD39C8"/>
    <w:pPr>
      <w:spacing w:before="360" w:after="0" w:line="240" w:lineRule="auto"/>
    </w:pPr>
    <w:rPr>
      <w:rFonts w:ascii="Arial" w:eastAsia="Times New Roman" w:hAnsi="Arial" w:cs="Times New Roman"/>
      <w:sz w:val="28"/>
      <w:szCs w:val="20"/>
      <w:lang w:val="en-US" w:eastAsia="pl-PL"/>
    </w:rPr>
  </w:style>
  <w:style w:type="character" w:customStyle="1" w:styleId="DataZnak">
    <w:name w:val="Data Znak"/>
    <w:basedOn w:val="Domylnaczcionkaakapitu"/>
    <w:link w:val="Data"/>
    <w:semiHidden/>
    <w:rsid w:val="00CD39C8"/>
    <w:rPr>
      <w:rFonts w:ascii="Arial" w:eastAsia="Times New Roman" w:hAnsi="Arial" w:cs="Times New Roman"/>
      <w:sz w:val="28"/>
      <w:szCs w:val="20"/>
      <w:lang w:val="en-US" w:eastAsia="pl-PL"/>
    </w:rPr>
  </w:style>
  <w:style w:type="paragraph" w:customStyle="1" w:styleId="Pages">
    <w:name w:val="Pages"/>
    <w:basedOn w:val="Normalny"/>
    <w:rsid w:val="00CD39C8"/>
    <w:pPr>
      <w:spacing w:after="0" w:line="240" w:lineRule="auto"/>
    </w:pPr>
    <w:rPr>
      <w:rFonts w:ascii="Arial" w:eastAsia="Times New Roman" w:hAnsi="Arial" w:cs="Times New Roman"/>
      <w:sz w:val="28"/>
      <w:szCs w:val="20"/>
      <w:lang w:val="en-US" w:eastAsia="pl-PL"/>
    </w:rPr>
  </w:style>
  <w:style w:type="paragraph" w:customStyle="1" w:styleId="ToPhone">
    <w:name w:val="ToPhone"/>
    <w:basedOn w:val="ToCompany"/>
    <w:rsid w:val="00CD39C8"/>
  </w:style>
  <w:style w:type="paragraph" w:styleId="Tekstpodstawowy">
    <w:name w:val="Body Text"/>
    <w:basedOn w:val="Normalny"/>
    <w:link w:val="TekstpodstawowyZnak"/>
    <w:uiPriority w:val="99"/>
    <w:rsid w:val="00CD39C8"/>
    <w:pPr>
      <w:spacing w:after="0" w:line="240" w:lineRule="auto"/>
      <w:ind w:right="45"/>
    </w:pPr>
    <w:rPr>
      <w:rFonts w:ascii="Verdana" w:eastAsia="Times New Roman" w:hAnsi="Verdana" w:cs="Times New Roman"/>
      <w:i/>
      <w:szCs w:val="20"/>
      <w:lang w:eastAsia="pl-PL"/>
    </w:rPr>
  </w:style>
  <w:style w:type="character" w:customStyle="1" w:styleId="TekstpodstawowyZnak">
    <w:name w:val="Tekst podstawowy Znak"/>
    <w:basedOn w:val="Domylnaczcionkaakapitu"/>
    <w:link w:val="Tekstpodstawowy"/>
    <w:uiPriority w:val="99"/>
    <w:rsid w:val="00CD39C8"/>
    <w:rPr>
      <w:rFonts w:ascii="Verdana" w:eastAsia="Times New Roman" w:hAnsi="Verdana" w:cs="Times New Roman"/>
      <w:i/>
      <w:szCs w:val="20"/>
      <w:lang w:eastAsia="pl-PL"/>
    </w:rPr>
  </w:style>
  <w:style w:type="paragraph" w:styleId="Tekstpodstawowy2">
    <w:name w:val="Body Text 2"/>
    <w:basedOn w:val="Normalny"/>
    <w:link w:val="Tekstpodstawowy2Znak"/>
    <w:uiPriority w:val="99"/>
    <w:semiHidden/>
    <w:rsid w:val="00CD39C8"/>
    <w:pPr>
      <w:spacing w:after="0" w:line="240" w:lineRule="auto"/>
      <w:ind w:right="45"/>
    </w:pPr>
    <w:rPr>
      <w:rFonts w:ascii="Arial" w:eastAsia="Times New Roman" w:hAnsi="Arial" w:cs="Times New Roman"/>
      <w:sz w:val="20"/>
      <w:szCs w:val="20"/>
      <w:lang w:eastAsia="pl-PL"/>
    </w:rPr>
  </w:style>
  <w:style w:type="character" w:customStyle="1" w:styleId="Tekstpodstawowy2Znak">
    <w:name w:val="Tekst podstawowy 2 Znak"/>
    <w:basedOn w:val="Domylnaczcionkaakapitu"/>
    <w:link w:val="Tekstpodstawowy2"/>
    <w:uiPriority w:val="99"/>
    <w:semiHidden/>
    <w:rsid w:val="00CD39C8"/>
    <w:rPr>
      <w:rFonts w:ascii="Arial" w:eastAsia="Times New Roman" w:hAnsi="Arial" w:cs="Times New Roman"/>
      <w:sz w:val="20"/>
      <w:szCs w:val="20"/>
      <w:lang w:eastAsia="pl-PL"/>
    </w:rPr>
  </w:style>
  <w:style w:type="character" w:styleId="Odwoaniedokomentarza">
    <w:name w:val="annotation reference"/>
    <w:uiPriority w:val="99"/>
    <w:rsid w:val="00CD39C8"/>
    <w:rPr>
      <w:sz w:val="16"/>
    </w:rPr>
  </w:style>
  <w:style w:type="paragraph" w:styleId="Tekstkomentarza">
    <w:name w:val="annotation text"/>
    <w:basedOn w:val="Normalny"/>
    <w:link w:val="TekstkomentarzaZnak"/>
    <w:uiPriority w:val="99"/>
    <w:rsid w:val="00CD39C8"/>
    <w:pPr>
      <w:spacing w:after="0" w:line="240" w:lineRule="auto"/>
    </w:pPr>
    <w:rPr>
      <w:rFonts w:ascii="Helv PL" w:eastAsia="Times New Roman" w:hAnsi="Helv PL" w:cs="Times New Roman"/>
      <w:sz w:val="20"/>
      <w:szCs w:val="20"/>
      <w:lang w:eastAsia="pl-PL"/>
    </w:rPr>
  </w:style>
  <w:style w:type="character" w:customStyle="1" w:styleId="TekstkomentarzaZnak">
    <w:name w:val="Tekst komentarza Znak"/>
    <w:basedOn w:val="Domylnaczcionkaakapitu"/>
    <w:link w:val="Tekstkomentarza"/>
    <w:uiPriority w:val="99"/>
    <w:rsid w:val="00CD39C8"/>
    <w:rPr>
      <w:rFonts w:ascii="Helv PL" w:eastAsia="Times New Roman" w:hAnsi="Helv PL" w:cs="Times New Roman"/>
      <w:sz w:val="20"/>
      <w:szCs w:val="20"/>
      <w:lang w:eastAsia="pl-PL"/>
    </w:rPr>
  </w:style>
  <w:style w:type="paragraph" w:styleId="Tekstpodstawowy3">
    <w:name w:val="Body Text 3"/>
    <w:basedOn w:val="Normalny"/>
    <w:link w:val="Tekstpodstawowy3Znak"/>
    <w:uiPriority w:val="99"/>
    <w:semiHidden/>
    <w:rsid w:val="00CD39C8"/>
    <w:pPr>
      <w:spacing w:after="0" w:line="240" w:lineRule="auto"/>
      <w:ind w:right="45"/>
    </w:pPr>
    <w:rPr>
      <w:rFonts w:ascii="Arial" w:eastAsia="Times New Roman" w:hAnsi="Arial" w:cs="Times New Roman"/>
      <w:i/>
      <w:sz w:val="20"/>
      <w:szCs w:val="20"/>
      <w:lang w:eastAsia="pl-PL"/>
    </w:rPr>
  </w:style>
  <w:style w:type="character" w:customStyle="1" w:styleId="Tekstpodstawowy3Znak">
    <w:name w:val="Tekst podstawowy 3 Znak"/>
    <w:basedOn w:val="Domylnaczcionkaakapitu"/>
    <w:link w:val="Tekstpodstawowy3"/>
    <w:uiPriority w:val="99"/>
    <w:semiHidden/>
    <w:rsid w:val="00CD39C8"/>
    <w:rPr>
      <w:rFonts w:ascii="Arial" w:eastAsia="Times New Roman" w:hAnsi="Arial" w:cs="Times New Roman"/>
      <w:i/>
      <w:sz w:val="20"/>
      <w:szCs w:val="20"/>
      <w:lang w:eastAsia="pl-PL"/>
    </w:rPr>
  </w:style>
  <w:style w:type="paragraph" w:styleId="Lista">
    <w:name w:val="List"/>
    <w:basedOn w:val="Normalny"/>
    <w:uiPriority w:val="99"/>
    <w:semiHidden/>
    <w:rsid w:val="00CD39C8"/>
    <w:pPr>
      <w:spacing w:after="0" w:line="240" w:lineRule="auto"/>
      <w:ind w:left="283" w:hanging="283"/>
    </w:pPr>
    <w:rPr>
      <w:rFonts w:ascii="Times New Roman" w:eastAsia="Times New Roman" w:hAnsi="Times New Roman" w:cs="Times New Roman"/>
      <w:sz w:val="20"/>
      <w:szCs w:val="20"/>
      <w:lang w:eastAsia="pl-PL"/>
    </w:rPr>
  </w:style>
  <w:style w:type="paragraph" w:styleId="Lista2">
    <w:name w:val="List 2"/>
    <w:basedOn w:val="Normalny"/>
    <w:semiHidden/>
    <w:rsid w:val="00CD39C8"/>
    <w:pPr>
      <w:spacing w:after="0" w:line="240" w:lineRule="auto"/>
      <w:ind w:left="566" w:hanging="283"/>
    </w:pPr>
    <w:rPr>
      <w:rFonts w:ascii="Times New Roman" w:eastAsia="Times New Roman" w:hAnsi="Times New Roman" w:cs="Times New Roman"/>
      <w:sz w:val="20"/>
      <w:szCs w:val="20"/>
      <w:lang w:eastAsia="pl-PL"/>
    </w:rPr>
  </w:style>
  <w:style w:type="paragraph" w:styleId="Listapunktowana2">
    <w:name w:val="List Bullet 2"/>
    <w:basedOn w:val="Normalny"/>
    <w:autoRedefine/>
    <w:semiHidden/>
    <w:rsid w:val="00CD39C8"/>
    <w:pPr>
      <w:numPr>
        <w:numId w:val="1"/>
      </w:numPr>
      <w:spacing w:after="0" w:line="240" w:lineRule="auto"/>
    </w:pPr>
    <w:rPr>
      <w:rFonts w:ascii="Times New Roman" w:eastAsia="Times New Roman" w:hAnsi="Times New Roman" w:cs="Times New Roman"/>
      <w:sz w:val="20"/>
      <w:szCs w:val="20"/>
      <w:lang w:eastAsia="pl-PL"/>
    </w:rPr>
  </w:style>
  <w:style w:type="paragraph" w:styleId="Lista-kontynuacja">
    <w:name w:val="List Continue"/>
    <w:basedOn w:val="Normalny"/>
    <w:semiHidden/>
    <w:rsid w:val="00CD39C8"/>
    <w:pPr>
      <w:spacing w:after="120" w:line="240" w:lineRule="auto"/>
      <w:ind w:left="283"/>
    </w:pPr>
    <w:rPr>
      <w:rFonts w:ascii="Times New Roman" w:eastAsia="Times New Roman" w:hAnsi="Times New Roman" w:cs="Times New Roman"/>
      <w:sz w:val="20"/>
      <w:szCs w:val="20"/>
      <w:lang w:eastAsia="pl-PL"/>
    </w:rPr>
  </w:style>
  <w:style w:type="paragraph" w:styleId="Tytu">
    <w:name w:val="Title"/>
    <w:basedOn w:val="Normalny"/>
    <w:link w:val="TytuZnak"/>
    <w:uiPriority w:val="10"/>
    <w:qFormat/>
    <w:rsid w:val="00CD39C8"/>
    <w:pPr>
      <w:spacing w:before="240" w:after="60" w:line="240" w:lineRule="auto"/>
      <w:jc w:val="center"/>
      <w:outlineLvl w:val="0"/>
    </w:pPr>
    <w:rPr>
      <w:rFonts w:ascii="Arial" w:eastAsia="Times New Roman" w:hAnsi="Arial" w:cs="Times New Roman"/>
      <w:b/>
      <w:kern w:val="28"/>
      <w:sz w:val="32"/>
      <w:szCs w:val="20"/>
      <w:lang w:eastAsia="pl-PL"/>
    </w:rPr>
  </w:style>
  <w:style w:type="character" w:customStyle="1" w:styleId="TytuZnak">
    <w:name w:val="Tytuł Znak"/>
    <w:basedOn w:val="Domylnaczcionkaakapitu"/>
    <w:link w:val="Tytu"/>
    <w:uiPriority w:val="10"/>
    <w:rsid w:val="00CD39C8"/>
    <w:rPr>
      <w:rFonts w:ascii="Arial" w:eastAsia="Times New Roman" w:hAnsi="Arial" w:cs="Times New Roman"/>
      <w:b/>
      <w:kern w:val="28"/>
      <w:sz w:val="32"/>
      <w:szCs w:val="20"/>
      <w:lang w:eastAsia="pl-PL"/>
    </w:rPr>
  </w:style>
  <w:style w:type="paragraph" w:styleId="Tekstpodstawowywcity">
    <w:name w:val="Body Text Indent"/>
    <w:basedOn w:val="Normalny"/>
    <w:link w:val="TekstpodstawowywcityZnak"/>
    <w:uiPriority w:val="99"/>
    <w:semiHidden/>
    <w:rsid w:val="00CD39C8"/>
    <w:pPr>
      <w:spacing w:after="120" w:line="240" w:lineRule="auto"/>
      <w:ind w:left="283"/>
    </w:pPr>
    <w:rPr>
      <w:rFonts w:ascii="Times New Roman" w:eastAsia="Times New Roman" w:hAnsi="Times New Roman" w:cs="Times New Roman"/>
      <w:sz w:val="20"/>
      <w:szCs w:val="20"/>
      <w:lang w:eastAsia="pl-PL"/>
    </w:rPr>
  </w:style>
  <w:style w:type="character" w:customStyle="1" w:styleId="TekstpodstawowywcityZnak">
    <w:name w:val="Tekst podstawowy wcięty Znak"/>
    <w:basedOn w:val="Domylnaczcionkaakapitu"/>
    <w:link w:val="Tekstpodstawowywcity"/>
    <w:uiPriority w:val="99"/>
    <w:semiHidden/>
    <w:rsid w:val="00CD39C8"/>
    <w:rPr>
      <w:rFonts w:ascii="Times New Roman" w:eastAsia="Times New Roman" w:hAnsi="Times New Roman" w:cs="Times New Roman"/>
      <w:sz w:val="20"/>
      <w:szCs w:val="20"/>
      <w:lang w:eastAsia="pl-PL"/>
    </w:rPr>
  </w:style>
  <w:style w:type="paragraph" w:styleId="Tekstblokowy">
    <w:name w:val="Block Text"/>
    <w:basedOn w:val="Normalny"/>
    <w:semiHidden/>
    <w:rsid w:val="00CD39C8"/>
    <w:pPr>
      <w:spacing w:after="0" w:line="240" w:lineRule="auto"/>
      <w:ind w:left="5387" w:right="45" w:hanging="851"/>
    </w:pPr>
    <w:rPr>
      <w:rFonts w:ascii="Arial" w:eastAsia="Times New Roman" w:hAnsi="Arial" w:cs="Times New Roman"/>
      <w:sz w:val="20"/>
      <w:szCs w:val="20"/>
      <w:lang w:val="de-DE" w:eastAsia="pl-PL"/>
    </w:rPr>
  </w:style>
  <w:style w:type="character" w:styleId="Hipercze">
    <w:name w:val="Hyperlink"/>
    <w:uiPriority w:val="99"/>
    <w:rsid w:val="00CD39C8"/>
    <w:rPr>
      <w:color w:val="0000FF"/>
      <w:u w:val="single"/>
    </w:rPr>
  </w:style>
  <w:style w:type="character" w:styleId="Pogrubienie">
    <w:name w:val="Strong"/>
    <w:qFormat/>
    <w:rsid w:val="00CD39C8"/>
    <w:rPr>
      <w:b/>
      <w:bCs/>
    </w:rPr>
  </w:style>
  <w:style w:type="paragraph" w:styleId="Tekstpodstawowywcity2">
    <w:name w:val="Body Text Indent 2"/>
    <w:basedOn w:val="Normalny"/>
    <w:link w:val="Tekstpodstawowywcity2Znak"/>
    <w:uiPriority w:val="99"/>
    <w:semiHidden/>
    <w:rsid w:val="00CD39C8"/>
    <w:pPr>
      <w:spacing w:after="0" w:line="240" w:lineRule="auto"/>
      <w:ind w:left="5529"/>
    </w:pPr>
    <w:rPr>
      <w:rFonts w:ascii="Arial" w:eastAsia="Times New Roman" w:hAnsi="Arial" w:cs="Arial"/>
      <w:sz w:val="20"/>
      <w:szCs w:val="20"/>
      <w:lang w:eastAsia="pl-PL"/>
    </w:rPr>
  </w:style>
  <w:style w:type="character" w:customStyle="1" w:styleId="Tekstpodstawowywcity2Znak">
    <w:name w:val="Tekst podstawowy wcięty 2 Znak"/>
    <w:basedOn w:val="Domylnaczcionkaakapitu"/>
    <w:link w:val="Tekstpodstawowywcity2"/>
    <w:uiPriority w:val="99"/>
    <w:semiHidden/>
    <w:rsid w:val="00CD39C8"/>
    <w:rPr>
      <w:rFonts w:ascii="Arial" w:eastAsia="Times New Roman" w:hAnsi="Arial" w:cs="Arial"/>
      <w:sz w:val="20"/>
      <w:szCs w:val="20"/>
      <w:lang w:eastAsia="pl-PL"/>
    </w:rPr>
  </w:style>
  <w:style w:type="paragraph" w:styleId="Nagwek">
    <w:name w:val="header"/>
    <w:aliases w:val="źródło"/>
    <w:basedOn w:val="Normalny"/>
    <w:link w:val="NagwekZnak"/>
    <w:uiPriority w:val="99"/>
    <w:qFormat/>
    <w:rsid w:val="00CD39C8"/>
    <w:pPr>
      <w:tabs>
        <w:tab w:val="center" w:pos="4536"/>
        <w:tab w:val="right" w:pos="9072"/>
      </w:tabs>
      <w:spacing w:after="0" w:line="240" w:lineRule="auto"/>
    </w:pPr>
    <w:rPr>
      <w:rFonts w:ascii="Helv PL" w:eastAsia="Times New Roman" w:hAnsi="Helv PL" w:cs="Times New Roman"/>
      <w:sz w:val="20"/>
      <w:szCs w:val="20"/>
      <w:lang w:eastAsia="pl-PL"/>
    </w:rPr>
  </w:style>
  <w:style w:type="character" w:customStyle="1" w:styleId="NagwekZnak">
    <w:name w:val="Nagłówek Znak"/>
    <w:aliases w:val="źródło Znak"/>
    <w:basedOn w:val="Domylnaczcionkaakapitu"/>
    <w:link w:val="Nagwek"/>
    <w:uiPriority w:val="99"/>
    <w:rsid w:val="00CD39C8"/>
    <w:rPr>
      <w:rFonts w:ascii="Helv PL" w:eastAsia="Times New Roman" w:hAnsi="Helv PL" w:cs="Times New Roman"/>
      <w:sz w:val="20"/>
      <w:szCs w:val="20"/>
      <w:lang w:eastAsia="pl-PL"/>
    </w:rPr>
  </w:style>
  <w:style w:type="paragraph" w:styleId="Stopka">
    <w:name w:val="footer"/>
    <w:basedOn w:val="Normalny"/>
    <w:link w:val="StopkaZnak"/>
    <w:uiPriority w:val="99"/>
    <w:rsid w:val="00CD39C8"/>
    <w:pPr>
      <w:tabs>
        <w:tab w:val="center" w:pos="4536"/>
        <w:tab w:val="right" w:pos="9072"/>
      </w:tabs>
      <w:spacing w:after="0" w:line="240" w:lineRule="auto"/>
    </w:pPr>
    <w:rPr>
      <w:rFonts w:ascii="Helv PL" w:eastAsia="Times New Roman" w:hAnsi="Helv PL" w:cs="Times New Roman"/>
      <w:sz w:val="20"/>
      <w:szCs w:val="20"/>
      <w:lang w:eastAsia="pl-PL"/>
    </w:rPr>
  </w:style>
  <w:style w:type="character" w:customStyle="1" w:styleId="StopkaZnak">
    <w:name w:val="Stopka Znak"/>
    <w:basedOn w:val="Domylnaczcionkaakapitu"/>
    <w:link w:val="Stopka"/>
    <w:uiPriority w:val="99"/>
    <w:rsid w:val="00CD39C8"/>
    <w:rPr>
      <w:rFonts w:ascii="Helv PL" w:eastAsia="Times New Roman" w:hAnsi="Helv PL" w:cs="Times New Roman"/>
      <w:sz w:val="20"/>
      <w:szCs w:val="20"/>
      <w:lang w:eastAsia="pl-PL"/>
    </w:rPr>
  </w:style>
  <w:style w:type="paragraph" w:styleId="Podtytu">
    <w:name w:val="Subtitle"/>
    <w:basedOn w:val="Normalny"/>
    <w:link w:val="PodtytuZnak"/>
    <w:qFormat/>
    <w:rsid w:val="00CD39C8"/>
    <w:pPr>
      <w:spacing w:after="0" w:line="240" w:lineRule="auto"/>
      <w:jc w:val="center"/>
    </w:pPr>
    <w:rPr>
      <w:rFonts w:ascii="Casablanca" w:eastAsia="Times New Roman" w:hAnsi="Casablanca" w:cs="Times New Roman"/>
      <w:b/>
      <w:iCs/>
      <w:snapToGrid w:val="0"/>
      <w:sz w:val="24"/>
      <w:szCs w:val="20"/>
      <w:lang w:eastAsia="pl-PL"/>
    </w:rPr>
  </w:style>
  <w:style w:type="character" w:customStyle="1" w:styleId="PodtytuZnak">
    <w:name w:val="Podtytuł Znak"/>
    <w:basedOn w:val="Domylnaczcionkaakapitu"/>
    <w:link w:val="Podtytu"/>
    <w:rsid w:val="00CD39C8"/>
    <w:rPr>
      <w:rFonts w:ascii="Casablanca" w:eastAsia="Times New Roman" w:hAnsi="Casablanca" w:cs="Times New Roman"/>
      <w:b/>
      <w:iCs/>
      <w:snapToGrid w:val="0"/>
      <w:sz w:val="24"/>
      <w:szCs w:val="20"/>
      <w:lang w:eastAsia="pl-PL"/>
    </w:rPr>
  </w:style>
  <w:style w:type="paragraph" w:styleId="Tekstdymka">
    <w:name w:val="Balloon Text"/>
    <w:basedOn w:val="Normalny"/>
    <w:link w:val="TekstdymkaZnak"/>
    <w:uiPriority w:val="99"/>
    <w:semiHidden/>
    <w:unhideWhenUsed/>
    <w:rsid w:val="00CD39C8"/>
    <w:pPr>
      <w:spacing w:after="0" w:line="240" w:lineRule="auto"/>
    </w:pPr>
    <w:rPr>
      <w:rFonts w:ascii="Tahoma" w:eastAsia="Times New Roman" w:hAnsi="Tahoma" w:cs="Tahoma"/>
      <w:sz w:val="16"/>
      <w:szCs w:val="16"/>
      <w:lang w:eastAsia="pl-PL"/>
    </w:rPr>
  </w:style>
  <w:style w:type="character" w:customStyle="1" w:styleId="TekstdymkaZnak">
    <w:name w:val="Tekst dymka Znak"/>
    <w:basedOn w:val="Domylnaczcionkaakapitu"/>
    <w:link w:val="Tekstdymka"/>
    <w:uiPriority w:val="99"/>
    <w:semiHidden/>
    <w:rsid w:val="00CD39C8"/>
    <w:rPr>
      <w:rFonts w:ascii="Tahoma" w:eastAsia="Times New Roman" w:hAnsi="Tahoma" w:cs="Tahoma"/>
      <w:sz w:val="16"/>
      <w:szCs w:val="16"/>
      <w:lang w:eastAsia="pl-PL"/>
    </w:rPr>
  </w:style>
  <w:style w:type="character" w:customStyle="1" w:styleId="Nagwek20">
    <w:name w:val="Nagłówek #2_"/>
    <w:link w:val="Nagwek21"/>
    <w:rsid w:val="00CD39C8"/>
    <w:rPr>
      <w:rFonts w:ascii="Tahoma" w:eastAsia="Tahoma" w:hAnsi="Tahoma" w:cs="Tahoma"/>
      <w:sz w:val="28"/>
      <w:szCs w:val="28"/>
      <w:shd w:val="clear" w:color="auto" w:fill="FFFFFF"/>
    </w:rPr>
  </w:style>
  <w:style w:type="character" w:customStyle="1" w:styleId="Teksttreci">
    <w:name w:val="Tekst treści_"/>
    <w:link w:val="Teksttreci0"/>
    <w:rsid w:val="00CD39C8"/>
    <w:rPr>
      <w:rFonts w:ascii="Tahoma" w:eastAsia="Tahoma" w:hAnsi="Tahoma" w:cs="Tahoma"/>
      <w:sz w:val="19"/>
      <w:szCs w:val="19"/>
      <w:shd w:val="clear" w:color="auto" w:fill="FFFFFF"/>
    </w:rPr>
  </w:style>
  <w:style w:type="paragraph" w:customStyle="1" w:styleId="Nagwek21">
    <w:name w:val="Nagłówek #2"/>
    <w:basedOn w:val="Normalny"/>
    <w:link w:val="Nagwek20"/>
    <w:rsid w:val="00CD39C8"/>
    <w:pPr>
      <w:shd w:val="clear" w:color="auto" w:fill="FFFFFF"/>
      <w:spacing w:before="1140" w:after="1020" w:line="0" w:lineRule="atLeast"/>
      <w:outlineLvl w:val="1"/>
    </w:pPr>
    <w:rPr>
      <w:rFonts w:ascii="Tahoma" w:eastAsia="Tahoma" w:hAnsi="Tahoma" w:cs="Tahoma"/>
      <w:sz w:val="28"/>
      <w:szCs w:val="28"/>
    </w:rPr>
  </w:style>
  <w:style w:type="paragraph" w:customStyle="1" w:styleId="Teksttreci0">
    <w:name w:val="Tekst treści"/>
    <w:basedOn w:val="Normalny"/>
    <w:link w:val="Teksttreci"/>
    <w:rsid w:val="00CD39C8"/>
    <w:pPr>
      <w:shd w:val="clear" w:color="auto" w:fill="FFFFFF"/>
      <w:spacing w:before="1020" w:after="60" w:line="360" w:lineRule="exact"/>
      <w:jc w:val="both"/>
    </w:pPr>
    <w:rPr>
      <w:rFonts w:ascii="Tahoma" w:eastAsia="Tahoma" w:hAnsi="Tahoma" w:cs="Tahoma"/>
      <w:sz w:val="19"/>
      <w:szCs w:val="19"/>
    </w:rPr>
  </w:style>
  <w:style w:type="paragraph" w:customStyle="1" w:styleId="SFTPodstawowy">
    <w:name w:val="SFT_Podstawowy"/>
    <w:basedOn w:val="Normalny"/>
    <w:link w:val="SFTPodstawowyZnak"/>
    <w:qFormat/>
    <w:rsid w:val="00CD39C8"/>
    <w:pPr>
      <w:spacing w:after="120" w:line="360" w:lineRule="auto"/>
      <w:jc w:val="both"/>
    </w:pPr>
    <w:rPr>
      <w:rFonts w:ascii="Tahoma" w:eastAsia="Times New Roman" w:hAnsi="Tahoma" w:cs="Times New Roman"/>
      <w:sz w:val="20"/>
      <w:szCs w:val="24"/>
      <w:lang w:eastAsia="pl-PL"/>
    </w:rPr>
  </w:style>
  <w:style w:type="character" w:customStyle="1" w:styleId="SFTPodstawowyZnak">
    <w:name w:val="SFT_Podstawowy Znak"/>
    <w:link w:val="SFTPodstawowy"/>
    <w:locked/>
    <w:rsid w:val="00CD39C8"/>
    <w:rPr>
      <w:rFonts w:ascii="Tahoma" w:eastAsia="Times New Roman" w:hAnsi="Tahoma" w:cs="Times New Roman"/>
      <w:sz w:val="20"/>
      <w:szCs w:val="24"/>
      <w:lang w:eastAsia="pl-PL"/>
    </w:rPr>
  </w:style>
  <w:style w:type="paragraph" w:customStyle="1" w:styleId="SFTProtocol">
    <w:name w:val="SFT_Protocol"/>
    <w:basedOn w:val="Normalny"/>
    <w:uiPriority w:val="99"/>
    <w:qFormat/>
    <w:rsid w:val="00CD39C8"/>
    <w:pPr>
      <w:spacing w:after="0" w:line="360" w:lineRule="auto"/>
    </w:pPr>
    <w:rPr>
      <w:rFonts w:ascii="Tahoma" w:eastAsia="Times New Roman" w:hAnsi="Tahoma" w:cs="Tahoma"/>
      <w:sz w:val="20"/>
      <w:szCs w:val="20"/>
      <w:lang w:eastAsia="pl-PL"/>
    </w:rPr>
  </w:style>
  <w:style w:type="paragraph" w:styleId="Akapitzlist">
    <w:name w:val="List Paragraph"/>
    <w:basedOn w:val="Normalny"/>
    <w:link w:val="AkapitzlistZnak"/>
    <w:uiPriority w:val="34"/>
    <w:qFormat/>
    <w:rsid w:val="00CD39C8"/>
    <w:pPr>
      <w:spacing w:after="0" w:line="240" w:lineRule="auto"/>
      <w:ind w:left="708"/>
    </w:pPr>
    <w:rPr>
      <w:rFonts w:ascii="Times New Roman" w:eastAsia="Times New Roman" w:hAnsi="Times New Roman" w:cs="Times New Roman"/>
      <w:sz w:val="24"/>
      <w:szCs w:val="24"/>
      <w:lang w:eastAsia="pl-PL"/>
    </w:rPr>
  </w:style>
  <w:style w:type="paragraph" w:customStyle="1" w:styleId="Default">
    <w:name w:val="Default"/>
    <w:rsid w:val="00CD39C8"/>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FTTabela">
    <w:name w:val="SFT_Tabela"/>
    <w:basedOn w:val="Normalny"/>
    <w:qFormat/>
    <w:rsid w:val="00CD39C8"/>
    <w:pPr>
      <w:spacing w:after="0" w:line="240" w:lineRule="auto"/>
    </w:pPr>
    <w:rPr>
      <w:rFonts w:ascii="Tahoma" w:eastAsia="Times New Roman" w:hAnsi="Tahoma" w:cs="Times New Roman"/>
      <w:sz w:val="18"/>
      <w:szCs w:val="24"/>
      <w:lang w:eastAsia="pl-PL"/>
    </w:rPr>
  </w:style>
  <w:style w:type="table" w:customStyle="1" w:styleId="Tabelalisty2akcent22">
    <w:name w:val="Tabela listy 2 — akcent 22"/>
    <w:basedOn w:val="Standardowy"/>
    <w:uiPriority w:val="47"/>
    <w:rsid w:val="00CD39C8"/>
    <w:pPr>
      <w:spacing w:after="0" w:line="240" w:lineRule="auto"/>
    </w:pPr>
    <w:rPr>
      <w:rFonts w:ascii="Times New Roman" w:eastAsia="Times New Roman" w:hAnsi="Times New Roman" w:cs="Times New Roman"/>
      <w:sz w:val="24"/>
      <w:szCs w:val="24"/>
      <w:lang w:eastAsia="pl-PL"/>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Tabelalisty2akcent211">
    <w:name w:val="Tabela listy 2 — akcent 211"/>
    <w:basedOn w:val="Standardowy"/>
    <w:uiPriority w:val="47"/>
    <w:rsid w:val="00CD39C8"/>
    <w:pPr>
      <w:spacing w:after="0" w:line="240" w:lineRule="auto"/>
    </w:pPr>
    <w:rPr>
      <w:rFonts w:ascii="Times New Roman" w:eastAsia="Times New Roman" w:hAnsi="Times New Roman" w:cs="Times New Roman"/>
      <w:sz w:val="24"/>
      <w:szCs w:val="24"/>
      <w:lang w:eastAsia="pl-PL"/>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paragraph" w:styleId="Tematkomentarza">
    <w:name w:val="annotation subject"/>
    <w:basedOn w:val="Tekstkomentarza"/>
    <w:next w:val="Tekstkomentarza"/>
    <w:link w:val="TematkomentarzaZnak"/>
    <w:uiPriority w:val="99"/>
    <w:semiHidden/>
    <w:unhideWhenUsed/>
    <w:rsid w:val="00CD39C8"/>
    <w:rPr>
      <w:b/>
      <w:bCs/>
    </w:rPr>
  </w:style>
  <w:style w:type="character" w:customStyle="1" w:styleId="TematkomentarzaZnak">
    <w:name w:val="Temat komentarza Znak"/>
    <w:basedOn w:val="TekstkomentarzaZnak"/>
    <w:link w:val="Tematkomentarza"/>
    <w:uiPriority w:val="99"/>
    <w:semiHidden/>
    <w:rsid w:val="00CD39C8"/>
    <w:rPr>
      <w:rFonts w:ascii="Helv PL" w:eastAsia="Times New Roman" w:hAnsi="Helv PL" w:cs="Times New Roman"/>
      <w:b/>
      <w:bCs/>
      <w:sz w:val="20"/>
      <w:szCs w:val="20"/>
      <w:lang w:eastAsia="pl-PL"/>
    </w:rPr>
  </w:style>
  <w:style w:type="paragraph" w:customStyle="1" w:styleId="SFTOpistabela">
    <w:name w:val="SFT_Opis_tabela"/>
    <w:basedOn w:val="Normalny"/>
    <w:uiPriority w:val="99"/>
    <w:qFormat/>
    <w:rsid w:val="00CD39C8"/>
    <w:pPr>
      <w:tabs>
        <w:tab w:val="left" w:pos="720"/>
        <w:tab w:val="left" w:pos="900"/>
      </w:tabs>
      <w:spacing w:before="240" w:after="120" w:line="240" w:lineRule="auto"/>
      <w:ind w:left="900" w:hanging="900"/>
      <w:jc w:val="both"/>
    </w:pPr>
    <w:rPr>
      <w:rFonts w:ascii="Tahoma" w:eastAsia="Times New Roman" w:hAnsi="Tahoma" w:cs="Times New Roman"/>
      <w:b/>
      <w:sz w:val="18"/>
      <w:szCs w:val="24"/>
      <w:lang w:eastAsia="pl-PL"/>
    </w:rPr>
  </w:style>
  <w:style w:type="paragraph" w:customStyle="1" w:styleId="SFTrdo">
    <w:name w:val="SFT_Źródło"/>
    <w:basedOn w:val="Normalny"/>
    <w:uiPriority w:val="99"/>
    <w:qFormat/>
    <w:rsid w:val="00CD39C8"/>
    <w:pPr>
      <w:spacing w:before="60" w:after="360" w:line="240" w:lineRule="auto"/>
      <w:jc w:val="both"/>
    </w:pPr>
    <w:rPr>
      <w:rFonts w:ascii="Tahoma" w:eastAsia="Times New Roman" w:hAnsi="Tahoma" w:cs="Times New Roman"/>
      <w:iCs/>
      <w:kern w:val="28"/>
      <w:sz w:val="16"/>
      <w:szCs w:val="20"/>
      <w:lang w:eastAsia="pl-PL"/>
    </w:rPr>
  </w:style>
  <w:style w:type="paragraph" w:styleId="Legenda">
    <w:name w:val="caption"/>
    <w:aliases w:val="Opis tabeli,Opis rysunku"/>
    <w:basedOn w:val="Normalny"/>
    <w:next w:val="Normalny"/>
    <w:link w:val="LegendaZnak"/>
    <w:uiPriority w:val="99"/>
    <w:unhideWhenUsed/>
    <w:qFormat/>
    <w:rsid w:val="00CD39C8"/>
    <w:pPr>
      <w:spacing w:after="0" w:line="240" w:lineRule="auto"/>
    </w:pPr>
    <w:rPr>
      <w:rFonts w:ascii="Helv PL" w:eastAsia="Times New Roman" w:hAnsi="Helv PL" w:cs="Times New Roman"/>
      <w:b/>
      <w:bCs/>
      <w:sz w:val="20"/>
      <w:szCs w:val="20"/>
      <w:lang w:eastAsia="pl-PL"/>
    </w:rPr>
  </w:style>
  <w:style w:type="paragraph" w:styleId="NormalnyWeb">
    <w:name w:val="Normal (Web)"/>
    <w:basedOn w:val="Normalny"/>
    <w:uiPriority w:val="99"/>
    <w:semiHidden/>
    <w:unhideWhenUsed/>
    <w:rsid w:val="00CD39C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SFTNazwafirmy">
    <w:name w:val="SFT_Nazwa_firmy"/>
    <w:basedOn w:val="Normalny"/>
    <w:uiPriority w:val="99"/>
    <w:rsid w:val="00CD39C8"/>
    <w:pPr>
      <w:spacing w:after="0" w:line="288" w:lineRule="auto"/>
      <w:jc w:val="right"/>
    </w:pPr>
    <w:rPr>
      <w:rFonts w:ascii="Tahoma" w:eastAsia="Times New Roman" w:hAnsi="Tahoma" w:cs="Arial"/>
      <w:b/>
      <w:sz w:val="18"/>
      <w:szCs w:val="17"/>
      <w:lang w:eastAsia="pl-PL"/>
    </w:rPr>
  </w:style>
  <w:style w:type="paragraph" w:customStyle="1" w:styleId="SFTPrawaAutorskie">
    <w:name w:val="SFT_Prawa_Autorskie"/>
    <w:basedOn w:val="Normalny"/>
    <w:uiPriority w:val="99"/>
    <w:rsid w:val="00CD39C8"/>
    <w:pPr>
      <w:spacing w:after="0" w:line="240" w:lineRule="auto"/>
    </w:pPr>
    <w:rPr>
      <w:rFonts w:ascii="Tahoma" w:eastAsia="Times New Roman" w:hAnsi="Tahoma" w:cs="Times New Roman"/>
      <w:sz w:val="16"/>
      <w:szCs w:val="24"/>
      <w:lang w:val="en-US" w:eastAsia="pl-PL"/>
    </w:rPr>
  </w:style>
  <w:style w:type="paragraph" w:customStyle="1" w:styleId="SFTNazwaopracowania">
    <w:name w:val="SFT_Nazwa_opracowania"/>
    <w:basedOn w:val="Normalny"/>
    <w:uiPriority w:val="99"/>
    <w:rsid w:val="00CD39C8"/>
    <w:pPr>
      <w:pBdr>
        <w:top w:val="single" w:sz="6" w:space="12" w:color="999999"/>
        <w:bottom w:val="single" w:sz="6" w:space="12" w:color="999999"/>
      </w:pBdr>
      <w:spacing w:after="0" w:line="240" w:lineRule="auto"/>
      <w:jc w:val="center"/>
    </w:pPr>
    <w:rPr>
      <w:rFonts w:ascii="Verdana" w:eastAsia="Times New Roman" w:hAnsi="Verdana" w:cs="Times New Roman"/>
      <w:spacing w:val="-4"/>
      <w:sz w:val="40"/>
      <w:szCs w:val="20"/>
      <w:lang w:eastAsia="pl-PL"/>
    </w:rPr>
  </w:style>
  <w:style w:type="paragraph" w:styleId="Spistreci1">
    <w:name w:val="toc 1"/>
    <w:basedOn w:val="Normalny"/>
    <w:next w:val="Normalny"/>
    <w:autoRedefine/>
    <w:uiPriority w:val="39"/>
    <w:rsid w:val="00CD39C8"/>
    <w:pPr>
      <w:spacing w:after="0" w:line="240" w:lineRule="auto"/>
    </w:pPr>
    <w:rPr>
      <w:rFonts w:ascii="Tahoma" w:eastAsia="Times New Roman" w:hAnsi="Tahoma" w:cs="Times New Roman"/>
      <w:b/>
      <w:noProof/>
      <w:sz w:val="20"/>
      <w:szCs w:val="36"/>
      <w:lang w:eastAsia="pl-PL"/>
    </w:rPr>
  </w:style>
  <w:style w:type="paragraph" w:styleId="Spistreci2">
    <w:name w:val="toc 2"/>
    <w:basedOn w:val="Normalny"/>
    <w:next w:val="Normalny"/>
    <w:autoRedefine/>
    <w:uiPriority w:val="39"/>
    <w:rsid w:val="00CD39C8"/>
    <w:pPr>
      <w:spacing w:after="0" w:line="240" w:lineRule="auto"/>
      <w:ind w:left="567" w:hanging="454"/>
    </w:pPr>
    <w:rPr>
      <w:rFonts w:ascii="Tahoma" w:eastAsia="Times New Roman" w:hAnsi="Tahoma" w:cs="Times New Roman"/>
      <w:noProof/>
      <w:sz w:val="20"/>
      <w:szCs w:val="32"/>
      <w:lang w:eastAsia="pl-PL"/>
    </w:rPr>
  </w:style>
  <w:style w:type="paragraph" w:styleId="Spistreci3">
    <w:name w:val="toc 3"/>
    <w:basedOn w:val="Normalny"/>
    <w:next w:val="Normalny"/>
    <w:autoRedefine/>
    <w:uiPriority w:val="39"/>
    <w:rsid w:val="00CD39C8"/>
    <w:pPr>
      <w:spacing w:after="0" w:line="240" w:lineRule="auto"/>
      <w:ind w:left="1134" w:right="-2" w:hanging="708"/>
    </w:pPr>
    <w:rPr>
      <w:rFonts w:ascii="Tahoma" w:eastAsia="Times New Roman" w:hAnsi="Tahoma" w:cs="Times New Roman"/>
      <w:noProof/>
      <w:sz w:val="20"/>
      <w:szCs w:val="24"/>
      <w:lang w:eastAsia="pl-PL"/>
    </w:rPr>
  </w:style>
  <w:style w:type="paragraph" w:styleId="Spistreci4">
    <w:name w:val="toc 4"/>
    <w:basedOn w:val="Nagwek4"/>
    <w:next w:val="Normalny"/>
    <w:autoRedefine/>
    <w:uiPriority w:val="39"/>
    <w:rsid w:val="00CD39C8"/>
    <w:pPr>
      <w:widowControl/>
      <w:tabs>
        <w:tab w:val="left" w:pos="1560"/>
        <w:tab w:val="right" w:leader="dot" w:pos="6804"/>
      </w:tabs>
      <w:spacing w:before="0" w:after="0"/>
      <w:ind w:left="1560" w:hanging="840"/>
    </w:pPr>
    <w:rPr>
      <w:rFonts w:ascii="Tahoma" w:hAnsi="Tahoma"/>
      <w:bCs/>
      <w:snapToGrid/>
      <w:sz w:val="20"/>
      <w:szCs w:val="24"/>
    </w:rPr>
  </w:style>
  <w:style w:type="paragraph" w:styleId="Spistreci5">
    <w:name w:val="toc 5"/>
    <w:basedOn w:val="Normalny"/>
    <w:next w:val="Normalny"/>
    <w:autoRedefine/>
    <w:uiPriority w:val="39"/>
    <w:rsid w:val="00CD39C8"/>
    <w:pPr>
      <w:tabs>
        <w:tab w:val="left" w:pos="1985"/>
        <w:tab w:val="right" w:leader="dot" w:pos="6794"/>
      </w:tabs>
      <w:spacing w:after="0" w:line="240" w:lineRule="auto"/>
      <w:ind w:left="1985" w:hanging="1025"/>
    </w:pPr>
    <w:rPr>
      <w:rFonts w:ascii="Tahoma" w:eastAsia="Times New Roman" w:hAnsi="Tahoma" w:cs="Times New Roman"/>
      <w:noProof/>
      <w:sz w:val="20"/>
      <w:szCs w:val="24"/>
      <w:lang w:eastAsia="pl-PL"/>
    </w:rPr>
  </w:style>
  <w:style w:type="paragraph" w:styleId="Spistreci6">
    <w:name w:val="toc 6"/>
    <w:basedOn w:val="Normalny"/>
    <w:next w:val="Normalny"/>
    <w:autoRedefine/>
    <w:uiPriority w:val="39"/>
    <w:rsid w:val="00CD39C8"/>
    <w:pPr>
      <w:spacing w:after="0" w:line="240" w:lineRule="auto"/>
      <w:ind w:left="1200"/>
    </w:pPr>
    <w:rPr>
      <w:rFonts w:ascii="Times New Roman" w:eastAsia="Times New Roman" w:hAnsi="Times New Roman" w:cs="Times New Roman"/>
      <w:sz w:val="24"/>
      <w:szCs w:val="24"/>
      <w:lang w:eastAsia="pl-PL"/>
    </w:rPr>
  </w:style>
  <w:style w:type="paragraph" w:styleId="Spistreci7">
    <w:name w:val="toc 7"/>
    <w:basedOn w:val="Normalny"/>
    <w:next w:val="Normalny"/>
    <w:autoRedefine/>
    <w:uiPriority w:val="39"/>
    <w:rsid w:val="00CD39C8"/>
    <w:pPr>
      <w:spacing w:after="0" w:line="240" w:lineRule="auto"/>
      <w:ind w:left="1440"/>
    </w:pPr>
    <w:rPr>
      <w:rFonts w:ascii="Times New Roman" w:eastAsia="Times New Roman" w:hAnsi="Times New Roman" w:cs="Times New Roman"/>
      <w:sz w:val="24"/>
      <w:szCs w:val="24"/>
      <w:lang w:eastAsia="pl-PL"/>
    </w:rPr>
  </w:style>
  <w:style w:type="paragraph" w:styleId="Spistreci8">
    <w:name w:val="toc 8"/>
    <w:basedOn w:val="Normalny"/>
    <w:next w:val="Normalny"/>
    <w:autoRedefine/>
    <w:uiPriority w:val="39"/>
    <w:rsid w:val="00CD39C8"/>
    <w:pPr>
      <w:spacing w:after="0" w:line="240" w:lineRule="auto"/>
      <w:ind w:left="1680"/>
    </w:pPr>
    <w:rPr>
      <w:rFonts w:ascii="Times New Roman" w:eastAsia="Times New Roman" w:hAnsi="Times New Roman" w:cs="Times New Roman"/>
      <w:sz w:val="24"/>
      <w:szCs w:val="24"/>
      <w:lang w:eastAsia="pl-PL"/>
    </w:rPr>
  </w:style>
  <w:style w:type="paragraph" w:styleId="Spistreci9">
    <w:name w:val="toc 9"/>
    <w:basedOn w:val="Normalny"/>
    <w:next w:val="Normalny"/>
    <w:autoRedefine/>
    <w:uiPriority w:val="39"/>
    <w:rsid w:val="00CD39C8"/>
    <w:pPr>
      <w:spacing w:after="0" w:line="240" w:lineRule="auto"/>
      <w:ind w:left="1920"/>
    </w:pPr>
    <w:rPr>
      <w:rFonts w:ascii="Times New Roman" w:eastAsia="Times New Roman" w:hAnsi="Times New Roman" w:cs="Times New Roman"/>
      <w:sz w:val="24"/>
      <w:szCs w:val="24"/>
      <w:lang w:eastAsia="pl-PL"/>
    </w:rPr>
  </w:style>
  <w:style w:type="paragraph" w:styleId="Spisilustracji">
    <w:name w:val="table of figures"/>
    <w:basedOn w:val="Normalny"/>
    <w:next w:val="Normalny"/>
    <w:uiPriority w:val="99"/>
    <w:rsid w:val="00CD39C8"/>
    <w:pPr>
      <w:spacing w:after="0" w:line="240" w:lineRule="auto"/>
      <w:ind w:left="480" w:hanging="480"/>
    </w:pPr>
    <w:rPr>
      <w:rFonts w:ascii="Tahoma" w:eastAsia="Times New Roman" w:hAnsi="Tahoma" w:cs="Times New Roman"/>
      <w:sz w:val="20"/>
      <w:szCs w:val="24"/>
      <w:lang w:eastAsia="pl-PL"/>
    </w:rPr>
  </w:style>
  <w:style w:type="character" w:styleId="Numerstrony">
    <w:name w:val="page number"/>
    <w:basedOn w:val="Domylnaczcionkaakapitu"/>
    <w:uiPriority w:val="99"/>
    <w:semiHidden/>
    <w:rsid w:val="00CD39C8"/>
  </w:style>
  <w:style w:type="character" w:styleId="Odwoanieprzypisudolnego">
    <w:name w:val="footnote reference"/>
    <w:aliases w:val="Footnote Reference Number,EN Footnote Reference,Times 10 Point,Exposant 3 Point,Footnote symbol,Footnote reference number,note TESI,fr"/>
    <w:basedOn w:val="Domylnaczcionkaakapitu"/>
    <w:uiPriority w:val="99"/>
    <w:unhideWhenUsed/>
    <w:rsid w:val="00CD39C8"/>
    <w:rPr>
      <w:rFonts w:ascii="Tahoma" w:hAnsi="Tahoma"/>
      <w:vertAlign w:val="superscript"/>
    </w:rPr>
  </w:style>
  <w:style w:type="paragraph" w:customStyle="1" w:styleId="SFTOpisrysunek">
    <w:name w:val="SFT_Opis_rysunek"/>
    <w:basedOn w:val="Normalny"/>
    <w:uiPriority w:val="99"/>
    <w:qFormat/>
    <w:rsid w:val="00CD39C8"/>
    <w:pPr>
      <w:spacing w:before="120" w:after="80" w:line="240" w:lineRule="auto"/>
      <w:jc w:val="both"/>
    </w:pPr>
    <w:rPr>
      <w:rFonts w:ascii="Tahoma" w:eastAsia="Times New Roman" w:hAnsi="Tahoma" w:cs="Times New Roman"/>
      <w:b/>
      <w:sz w:val="18"/>
      <w:szCs w:val="24"/>
      <w:lang w:eastAsia="pl-PL"/>
    </w:rPr>
  </w:style>
  <w:style w:type="paragraph" w:styleId="Tekstprzypisudolnego">
    <w:name w:val="footnote text"/>
    <w:basedOn w:val="Normalny"/>
    <w:link w:val="TekstprzypisudolnegoZnak"/>
    <w:semiHidden/>
    <w:rsid w:val="00CD39C8"/>
    <w:pPr>
      <w:spacing w:after="0" w:line="240" w:lineRule="auto"/>
    </w:pPr>
    <w:rPr>
      <w:rFonts w:ascii="Tahoma" w:eastAsia="Times New Roman" w:hAnsi="Tahoma" w:cs="Times New Roman"/>
      <w:sz w:val="16"/>
      <w:szCs w:val="20"/>
      <w:lang w:eastAsia="pl-PL"/>
    </w:rPr>
  </w:style>
  <w:style w:type="character" w:customStyle="1" w:styleId="TekstprzypisudolnegoZnak">
    <w:name w:val="Tekst przypisu dolnego Znak"/>
    <w:basedOn w:val="Domylnaczcionkaakapitu"/>
    <w:link w:val="Tekstprzypisudolnego"/>
    <w:semiHidden/>
    <w:rsid w:val="00CD39C8"/>
    <w:rPr>
      <w:rFonts w:ascii="Tahoma" w:eastAsia="Times New Roman" w:hAnsi="Tahoma" w:cs="Times New Roman"/>
      <w:sz w:val="16"/>
      <w:szCs w:val="20"/>
      <w:lang w:eastAsia="pl-PL"/>
    </w:rPr>
  </w:style>
  <w:style w:type="paragraph" w:styleId="Listapunktowana">
    <w:name w:val="List Bullet"/>
    <w:basedOn w:val="Normalny"/>
    <w:autoRedefine/>
    <w:uiPriority w:val="99"/>
    <w:rsid w:val="00CD39C8"/>
    <w:pPr>
      <w:tabs>
        <w:tab w:val="num" w:pos="360"/>
      </w:tabs>
      <w:spacing w:after="0" w:line="240" w:lineRule="auto"/>
      <w:ind w:left="360" w:hanging="360"/>
    </w:pPr>
    <w:rPr>
      <w:rFonts w:ascii="Times New Roman" w:eastAsia="Times New Roman" w:hAnsi="Times New Roman" w:cs="Times New Roman"/>
      <w:sz w:val="24"/>
      <w:szCs w:val="24"/>
      <w:lang w:eastAsia="pl-PL"/>
    </w:rPr>
  </w:style>
  <w:style w:type="character" w:customStyle="1" w:styleId="TekstkomentarzaZnak1">
    <w:name w:val="Tekst komentarza Znak1"/>
    <w:basedOn w:val="Domylnaczcionkaakapitu"/>
    <w:uiPriority w:val="99"/>
    <w:semiHidden/>
    <w:rsid w:val="00CD39C8"/>
    <w:rPr>
      <w:rFonts w:ascii="Verdana" w:hAnsi="Verdana"/>
      <w:lang w:val="pl-PL" w:eastAsia="pl-PL" w:bidi="ar-SA"/>
    </w:rPr>
  </w:style>
  <w:style w:type="paragraph" w:styleId="HTML-wstpniesformatowany">
    <w:name w:val="HTML Preformatted"/>
    <w:basedOn w:val="Normalny"/>
    <w:link w:val="HTML-wstpniesformatowanyZnak"/>
    <w:uiPriority w:val="99"/>
    <w:semiHidden/>
    <w:rsid w:val="00CD3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CD39C8"/>
    <w:rPr>
      <w:rFonts w:ascii="Courier New" w:eastAsia="Times New Roman" w:hAnsi="Courier New" w:cs="Courier New"/>
      <w:sz w:val="20"/>
      <w:szCs w:val="20"/>
      <w:lang w:eastAsia="pl-PL"/>
    </w:rPr>
  </w:style>
  <w:style w:type="character" w:customStyle="1" w:styleId="ZnakZnak4">
    <w:name w:val="Znak Znak4"/>
    <w:basedOn w:val="Domylnaczcionkaakapitu"/>
    <w:uiPriority w:val="99"/>
    <w:semiHidden/>
    <w:rsid w:val="00CD39C8"/>
    <w:rPr>
      <w:rFonts w:ascii="Times New Roman" w:eastAsia="Times New Roman" w:hAnsi="Times New Roman"/>
    </w:rPr>
  </w:style>
  <w:style w:type="table" w:styleId="Tabela-Siatka">
    <w:name w:val="Table Grid"/>
    <w:basedOn w:val="Standardowy"/>
    <w:rsid w:val="00CD39C8"/>
    <w:pPr>
      <w:spacing w:after="0" w:line="240" w:lineRule="auto"/>
    </w:pPr>
    <w:rPr>
      <w:rFonts w:ascii="Times New Roman" w:eastAsia="Times New Roman" w:hAnsi="Times New Roman" w:cs="Times New Roman"/>
      <w:sz w:val="24"/>
      <w:szCs w:val="24"/>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ZnakZnak41">
    <w:name w:val="Znak Znak41"/>
    <w:basedOn w:val="Domylnaczcionkaakapitu"/>
    <w:uiPriority w:val="99"/>
    <w:semiHidden/>
    <w:rsid w:val="00CD39C8"/>
    <w:rPr>
      <w:rFonts w:ascii="Times New Roman" w:eastAsia="Times New Roman" w:hAnsi="Times New Roman"/>
    </w:rPr>
  </w:style>
  <w:style w:type="paragraph" w:styleId="Zwykytekst">
    <w:name w:val="Plain Text"/>
    <w:basedOn w:val="Normalny"/>
    <w:link w:val="ZwykytekstZnak"/>
    <w:uiPriority w:val="99"/>
    <w:semiHidden/>
    <w:rsid w:val="00CD39C8"/>
    <w:pPr>
      <w:spacing w:after="0" w:line="360" w:lineRule="auto"/>
      <w:jc w:val="both"/>
    </w:pPr>
    <w:rPr>
      <w:rFonts w:ascii="Verdana" w:eastAsia="Times New Roman" w:hAnsi="Verdana" w:cs="Times New Roman"/>
      <w:sz w:val="20"/>
      <w:szCs w:val="20"/>
      <w:lang w:eastAsia="pl-PL"/>
    </w:rPr>
  </w:style>
  <w:style w:type="character" w:customStyle="1" w:styleId="ZwykytekstZnak">
    <w:name w:val="Zwykły tekst Znak"/>
    <w:basedOn w:val="Domylnaczcionkaakapitu"/>
    <w:link w:val="Zwykytekst"/>
    <w:uiPriority w:val="99"/>
    <w:semiHidden/>
    <w:rsid w:val="00CD39C8"/>
    <w:rPr>
      <w:rFonts w:ascii="Verdana" w:eastAsia="Times New Roman" w:hAnsi="Verdana" w:cs="Times New Roman"/>
      <w:sz w:val="20"/>
      <w:szCs w:val="20"/>
      <w:lang w:eastAsia="pl-PL"/>
    </w:rPr>
  </w:style>
  <w:style w:type="paragraph" w:styleId="Mapadokumentu">
    <w:name w:val="Document Map"/>
    <w:basedOn w:val="Normalny"/>
    <w:link w:val="MapadokumentuZnak"/>
    <w:uiPriority w:val="99"/>
    <w:semiHidden/>
    <w:unhideWhenUsed/>
    <w:rsid w:val="00CD39C8"/>
    <w:pPr>
      <w:spacing w:after="0" w:line="240" w:lineRule="auto"/>
    </w:pPr>
    <w:rPr>
      <w:rFonts w:ascii="Tahoma" w:eastAsia="Times New Roman" w:hAnsi="Tahoma" w:cs="Tahoma"/>
      <w:sz w:val="16"/>
      <w:szCs w:val="16"/>
      <w:lang w:eastAsia="pl-PL"/>
    </w:rPr>
  </w:style>
  <w:style w:type="character" w:customStyle="1" w:styleId="MapadokumentuZnak">
    <w:name w:val="Mapa dokumentu Znak"/>
    <w:basedOn w:val="Domylnaczcionkaakapitu"/>
    <w:link w:val="Mapadokumentu"/>
    <w:uiPriority w:val="99"/>
    <w:semiHidden/>
    <w:rsid w:val="00CD39C8"/>
    <w:rPr>
      <w:rFonts w:ascii="Tahoma" w:eastAsia="Times New Roman" w:hAnsi="Tahoma" w:cs="Tahoma"/>
      <w:sz w:val="16"/>
      <w:szCs w:val="16"/>
      <w:lang w:eastAsia="pl-PL"/>
    </w:rPr>
  </w:style>
  <w:style w:type="character" w:styleId="Tekstzastpczy">
    <w:name w:val="Placeholder Text"/>
    <w:basedOn w:val="Domylnaczcionkaakapitu"/>
    <w:uiPriority w:val="99"/>
    <w:semiHidden/>
    <w:rsid w:val="00CD39C8"/>
    <w:rPr>
      <w:color w:val="808080"/>
    </w:rPr>
  </w:style>
  <w:style w:type="paragraph" w:customStyle="1" w:styleId="SFTAdresfirmy">
    <w:name w:val="SFT_Adres_firmy"/>
    <w:basedOn w:val="SFTNazwafirmy"/>
    <w:uiPriority w:val="99"/>
    <w:rsid w:val="00CD39C8"/>
    <w:rPr>
      <w:b w:val="0"/>
    </w:rPr>
  </w:style>
  <w:style w:type="paragraph" w:customStyle="1" w:styleId="SFTnot">
    <w:name w:val="SFT_not"/>
    <w:basedOn w:val="Normalny"/>
    <w:qFormat/>
    <w:rsid w:val="00CD39C8"/>
    <w:pPr>
      <w:spacing w:after="0" w:line="240" w:lineRule="auto"/>
    </w:pPr>
    <w:rPr>
      <w:rFonts w:ascii="Franklin Gothic Book" w:eastAsia="Times New Roman" w:hAnsi="Franklin Gothic Book" w:cs="Tahoma"/>
      <w:sz w:val="18"/>
      <w:szCs w:val="18"/>
      <w:lang w:eastAsia="pl-PL"/>
    </w:rPr>
  </w:style>
  <w:style w:type="table" w:styleId="rednialista1akcent2">
    <w:name w:val="Medium List 1 Accent 2"/>
    <w:basedOn w:val="Standardowy"/>
    <w:uiPriority w:val="65"/>
    <w:rsid w:val="00CD39C8"/>
    <w:pPr>
      <w:spacing w:after="0" w:line="240" w:lineRule="auto"/>
    </w:pPr>
    <w:rPr>
      <w:rFonts w:ascii="Times New Roman" w:eastAsia="Times New Roman" w:hAnsi="Times New Roman" w:cs="Times New Roman"/>
      <w:color w:val="000000" w:themeColor="text1"/>
      <w:sz w:val="24"/>
      <w:szCs w:val="24"/>
      <w:lang w:eastAsia="pl-PL"/>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customStyle="1" w:styleId="Tabelalisty2akcent21">
    <w:name w:val="Tabela listy 2 — akcent 21"/>
    <w:basedOn w:val="Standardowy"/>
    <w:uiPriority w:val="47"/>
    <w:rsid w:val="00CD39C8"/>
    <w:pPr>
      <w:spacing w:after="0" w:line="240" w:lineRule="auto"/>
    </w:pPr>
    <w:rPr>
      <w:rFonts w:ascii="Times New Roman" w:eastAsia="Times New Roman" w:hAnsi="Times New Roman" w:cs="Times New Roman"/>
      <w:sz w:val="20"/>
      <w:szCs w:val="20"/>
      <w:lang w:eastAsia="pl-PL"/>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AkapitzlistZnak">
    <w:name w:val="Akapit z listą Znak"/>
    <w:basedOn w:val="Domylnaczcionkaakapitu"/>
    <w:link w:val="Akapitzlist"/>
    <w:uiPriority w:val="34"/>
    <w:locked/>
    <w:rsid w:val="00CD39C8"/>
    <w:rPr>
      <w:rFonts w:ascii="Times New Roman" w:eastAsia="Times New Roman" w:hAnsi="Times New Roman" w:cs="Times New Roman"/>
      <w:sz w:val="24"/>
      <w:szCs w:val="24"/>
      <w:lang w:eastAsia="pl-PL"/>
    </w:rPr>
  </w:style>
  <w:style w:type="character" w:customStyle="1" w:styleId="TekstkomentarzaZnak2">
    <w:name w:val="Tekst komentarza Znak2"/>
    <w:basedOn w:val="Domylnaczcionkaakapitu"/>
    <w:uiPriority w:val="99"/>
    <w:rsid w:val="00CD39C8"/>
    <w:rPr>
      <w:sz w:val="20"/>
      <w:szCs w:val="20"/>
    </w:rPr>
  </w:style>
  <w:style w:type="character" w:styleId="UyteHipercze">
    <w:name w:val="FollowedHyperlink"/>
    <w:basedOn w:val="Domylnaczcionkaakapitu"/>
    <w:uiPriority w:val="99"/>
    <w:semiHidden/>
    <w:unhideWhenUsed/>
    <w:rsid w:val="00CD39C8"/>
    <w:rPr>
      <w:color w:val="800080"/>
      <w:u w:val="single"/>
    </w:rPr>
  </w:style>
  <w:style w:type="paragraph" w:customStyle="1" w:styleId="font5">
    <w:name w:val="font5"/>
    <w:basedOn w:val="Normalny"/>
    <w:rsid w:val="00CD39C8"/>
    <w:pPr>
      <w:spacing w:before="100" w:beforeAutospacing="1" w:after="100" w:afterAutospacing="1" w:line="240" w:lineRule="auto"/>
    </w:pPr>
    <w:rPr>
      <w:rFonts w:ascii="Arial" w:eastAsia="Times New Roman" w:hAnsi="Arial" w:cs="Arial"/>
      <w:sz w:val="20"/>
      <w:szCs w:val="20"/>
      <w:lang w:eastAsia="pl-PL"/>
    </w:rPr>
  </w:style>
  <w:style w:type="paragraph" w:customStyle="1" w:styleId="xl626">
    <w:name w:val="xl626"/>
    <w:basedOn w:val="Normalny"/>
    <w:rsid w:val="00CD39C8"/>
    <w:pPr>
      <w:spacing w:before="100" w:beforeAutospacing="1" w:after="100" w:afterAutospacing="1" w:line="240" w:lineRule="auto"/>
    </w:pPr>
    <w:rPr>
      <w:rFonts w:ascii="Arial" w:eastAsia="Times New Roman" w:hAnsi="Arial" w:cs="Arial"/>
      <w:sz w:val="24"/>
      <w:szCs w:val="24"/>
      <w:lang w:eastAsia="pl-PL"/>
    </w:rPr>
  </w:style>
  <w:style w:type="paragraph" w:customStyle="1" w:styleId="xl627">
    <w:name w:val="xl627"/>
    <w:basedOn w:val="Normalny"/>
    <w:rsid w:val="00CD39C8"/>
    <w:pPr>
      <w:pBdr>
        <w:top w:val="single" w:sz="8" w:space="0" w:color="auto"/>
        <w:left w:val="single" w:sz="8" w:space="0" w:color="auto"/>
        <w:bottom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628">
    <w:name w:val="xl628"/>
    <w:basedOn w:val="Normalny"/>
    <w:rsid w:val="00CD39C8"/>
    <w:pPr>
      <w:pBdr>
        <w:top w:val="single" w:sz="8" w:space="0" w:color="auto"/>
        <w:bottom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629">
    <w:name w:val="xl629"/>
    <w:basedOn w:val="Normalny"/>
    <w:rsid w:val="00CD39C8"/>
    <w:pPr>
      <w:pBdr>
        <w:top w:val="single" w:sz="8" w:space="0" w:color="auto"/>
        <w:bottom w:val="single" w:sz="8" w:space="0" w:color="auto"/>
        <w:right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630">
    <w:name w:val="xl630"/>
    <w:basedOn w:val="Normalny"/>
    <w:rsid w:val="00CD39C8"/>
    <w:pPr>
      <w:pBdr>
        <w:top w:val="single" w:sz="8" w:space="0" w:color="auto"/>
        <w:left w:val="single" w:sz="8" w:space="0" w:color="auto"/>
        <w:bottom w:val="single" w:sz="8" w:space="0" w:color="auto"/>
        <w:right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631">
    <w:name w:val="xl631"/>
    <w:basedOn w:val="Normalny"/>
    <w:rsid w:val="00CD39C8"/>
    <w:pPr>
      <w:pBdr>
        <w:top w:val="single" w:sz="8" w:space="0" w:color="auto"/>
        <w:left w:val="single" w:sz="8" w:space="0" w:color="auto"/>
        <w:bottom w:val="single" w:sz="8" w:space="0" w:color="auto"/>
        <w:right w:val="single" w:sz="8" w:space="0" w:color="auto"/>
      </w:pBdr>
      <w:shd w:val="clear" w:color="000000" w:fill="FFCC99"/>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xl632">
    <w:name w:val="xl632"/>
    <w:basedOn w:val="Normalny"/>
    <w:rsid w:val="00CD39C8"/>
    <w:pPr>
      <w:pBdr>
        <w:top w:val="single" w:sz="8" w:space="0" w:color="auto"/>
        <w:left w:val="single" w:sz="8" w:space="0" w:color="auto"/>
        <w:bottom w:val="single" w:sz="8" w:space="0" w:color="auto"/>
        <w:right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633">
    <w:name w:val="xl633"/>
    <w:basedOn w:val="Normalny"/>
    <w:rsid w:val="00CD39C8"/>
    <w:pPr>
      <w:pBdr>
        <w:top w:val="single" w:sz="8" w:space="0" w:color="auto"/>
        <w:left w:val="single" w:sz="8" w:space="0" w:color="auto"/>
        <w:bottom w:val="single" w:sz="8" w:space="0" w:color="auto"/>
        <w:right w:val="single" w:sz="8" w:space="0" w:color="auto"/>
      </w:pBdr>
      <w:shd w:val="clear" w:color="000000" w:fill="FFCC99"/>
      <w:spacing w:before="100" w:beforeAutospacing="1" w:after="100" w:afterAutospacing="1" w:line="240" w:lineRule="auto"/>
    </w:pPr>
    <w:rPr>
      <w:rFonts w:ascii="Arial" w:eastAsia="Times New Roman" w:hAnsi="Arial" w:cs="Arial"/>
      <w:b/>
      <w:bCs/>
      <w:sz w:val="24"/>
      <w:szCs w:val="24"/>
      <w:lang w:eastAsia="pl-PL"/>
    </w:rPr>
  </w:style>
  <w:style w:type="paragraph" w:customStyle="1" w:styleId="xl634">
    <w:name w:val="xl634"/>
    <w:basedOn w:val="Normalny"/>
    <w:rsid w:val="00CD39C8"/>
    <w:pPr>
      <w:pBdr>
        <w:top w:val="single" w:sz="8" w:space="0" w:color="auto"/>
        <w:left w:val="single" w:sz="8" w:space="0" w:color="auto"/>
        <w:bottom w:val="single" w:sz="8" w:space="0" w:color="auto"/>
        <w:right w:val="single" w:sz="8" w:space="0" w:color="auto"/>
      </w:pBdr>
      <w:shd w:val="clear" w:color="000000" w:fill="FFCC99"/>
      <w:spacing w:before="100" w:beforeAutospacing="1" w:after="100" w:afterAutospacing="1" w:line="240" w:lineRule="auto"/>
      <w:jc w:val="center"/>
    </w:pPr>
    <w:rPr>
      <w:rFonts w:ascii="Arial" w:eastAsia="Times New Roman" w:hAnsi="Arial" w:cs="Arial"/>
      <w:b/>
      <w:bCs/>
      <w:sz w:val="24"/>
      <w:szCs w:val="24"/>
      <w:lang w:eastAsia="pl-PL"/>
    </w:rPr>
  </w:style>
  <w:style w:type="paragraph" w:customStyle="1" w:styleId="xl635">
    <w:name w:val="xl635"/>
    <w:basedOn w:val="Normalny"/>
    <w:rsid w:val="00CD39C8"/>
    <w:pPr>
      <w:pBdr>
        <w:top w:val="single" w:sz="8" w:space="0" w:color="auto"/>
        <w:left w:val="single" w:sz="8" w:space="0" w:color="auto"/>
        <w:bottom w:val="single" w:sz="8" w:space="0" w:color="auto"/>
        <w:right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636">
    <w:name w:val="xl636"/>
    <w:basedOn w:val="Normalny"/>
    <w:rsid w:val="00CD39C8"/>
    <w:pPr>
      <w:pBdr>
        <w:top w:val="single" w:sz="8" w:space="0" w:color="auto"/>
        <w:left w:val="single" w:sz="8" w:space="0" w:color="auto"/>
        <w:bottom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637">
    <w:name w:val="xl637"/>
    <w:basedOn w:val="Normalny"/>
    <w:rsid w:val="00CD39C8"/>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638">
    <w:name w:val="xl638"/>
    <w:basedOn w:val="Normalny"/>
    <w:rsid w:val="00CD39C8"/>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639">
    <w:name w:val="xl639"/>
    <w:basedOn w:val="Normalny"/>
    <w:rsid w:val="00CD39C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l-PL"/>
    </w:rPr>
  </w:style>
  <w:style w:type="paragraph" w:customStyle="1" w:styleId="xl640">
    <w:name w:val="xl640"/>
    <w:basedOn w:val="Normalny"/>
    <w:rsid w:val="00CD39C8"/>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pl-PL"/>
    </w:rPr>
  </w:style>
  <w:style w:type="paragraph" w:customStyle="1" w:styleId="xl641">
    <w:name w:val="xl641"/>
    <w:basedOn w:val="Normalny"/>
    <w:rsid w:val="00CD39C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l-PL"/>
    </w:rPr>
  </w:style>
  <w:style w:type="paragraph" w:customStyle="1" w:styleId="xl642">
    <w:name w:val="xl642"/>
    <w:basedOn w:val="Normalny"/>
    <w:rsid w:val="00CD39C8"/>
    <w:pPr>
      <w:pBdr>
        <w:left w:val="single" w:sz="4" w:space="0" w:color="auto"/>
        <w:bottom w:val="single" w:sz="4" w:space="0" w:color="auto"/>
        <w:right w:val="single" w:sz="4" w:space="0" w:color="auto"/>
      </w:pBdr>
      <w:shd w:val="clear" w:color="000000" w:fill="FFE2C5"/>
      <w:spacing w:before="100" w:beforeAutospacing="1" w:after="100" w:afterAutospacing="1" w:line="240" w:lineRule="auto"/>
      <w:jc w:val="center"/>
      <w:textAlignment w:val="center"/>
    </w:pPr>
    <w:rPr>
      <w:rFonts w:ascii="Arial" w:eastAsia="Times New Roman" w:hAnsi="Arial" w:cs="Arial"/>
      <w:sz w:val="24"/>
      <w:szCs w:val="24"/>
      <w:lang w:eastAsia="pl-PL"/>
    </w:rPr>
  </w:style>
  <w:style w:type="paragraph" w:customStyle="1" w:styleId="xl643">
    <w:name w:val="xl643"/>
    <w:basedOn w:val="Normalny"/>
    <w:rsid w:val="00CD39C8"/>
    <w:pPr>
      <w:pBdr>
        <w:left w:val="single" w:sz="4" w:space="0" w:color="auto"/>
        <w:bottom w:val="single" w:sz="4" w:space="0" w:color="auto"/>
        <w:right w:val="single" w:sz="8" w:space="0" w:color="auto"/>
      </w:pBdr>
      <w:shd w:val="clear" w:color="000000" w:fill="FFE2C5"/>
      <w:spacing w:before="100" w:beforeAutospacing="1" w:after="100" w:afterAutospacing="1" w:line="240" w:lineRule="auto"/>
      <w:jc w:val="center"/>
      <w:textAlignment w:val="center"/>
    </w:pPr>
    <w:rPr>
      <w:rFonts w:ascii="Arial" w:eastAsia="Times New Roman" w:hAnsi="Arial" w:cs="Arial"/>
      <w:sz w:val="24"/>
      <w:szCs w:val="24"/>
      <w:lang w:eastAsia="pl-PL"/>
    </w:rPr>
  </w:style>
  <w:style w:type="paragraph" w:customStyle="1" w:styleId="xl644">
    <w:name w:val="xl644"/>
    <w:basedOn w:val="Normalny"/>
    <w:rsid w:val="00CD39C8"/>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pPr>
    <w:rPr>
      <w:rFonts w:ascii="Arial" w:eastAsia="Times New Roman" w:hAnsi="Arial" w:cs="Arial"/>
      <w:sz w:val="24"/>
      <w:szCs w:val="24"/>
      <w:lang w:eastAsia="pl-PL"/>
    </w:rPr>
  </w:style>
  <w:style w:type="paragraph" w:customStyle="1" w:styleId="xl645">
    <w:name w:val="xl645"/>
    <w:basedOn w:val="Normalny"/>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pl-PL"/>
    </w:rPr>
  </w:style>
  <w:style w:type="paragraph" w:customStyle="1" w:styleId="xl646">
    <w:name w:val="xl646"/>
    <w:basedOn w:val="Normalny"/>
    <w:rsid w:val="00CD3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CE" w:eastAsia="Times New Roman" w:hAnsi="Arial CE" w:cs="Arial CE"/>
      <w:sz w:val="24"/>
      <w:szCs w:val="24"/>
      <w:lang w:eastAsia="pl-PL"/>
    </w:rPr>
  </w:style>
  <w:style w:type="paragraph" w:customStyle="1" w:styleId="xl647">
    <w:name w:val="xl647"/>
    <w:basedOn w:val="Normalny"/>
    <w:rsid w:val="00CD3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CE" w:eastAsia="Times New Roman" w:hAnsi="Arial CE" w:cs="Arial CE"/>
      <w:sz w:val="24"/>
      <w:szCs w:val="24"/>
      <w:lang w:eastAsia="pl-PL"/>
    </w:rPr>
  </w:style>
  <w:style w:type="paragraph" w:customStyle="1" w:styleId="xl648">
    <w:name w:val="xl648"/>
    <w:basedOn w:val="Normalny"/>
    <w:rsid w:val="00CD3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eastAsia="pl-PL"/>
    </w:rPr>
  </w:style>
  <w:style w:type="paragraph" w:customStyle="1" w:styleId="xl649">
    <w:name w:val="xl649"/>
    <w:basedOn w:val="Normalny"/>
    <w:rsid w:val="00CD39C8"/>
    <w:pPr>
      <w:pBdr>
        <w:bottom w:val="single" w:sz="4" w:space="0" w:color="auto"/>
        <w:right w:val="single" w:sz="8" w:space="0" w:color="auto"/>
      </w:pBdr>
      <w:shd w:val="clear" w:color="000000" w:fill="FFE2C5"/>
      <w:spacing w:before="100" w:beforeAutospacing="1" w:after="100" w:afterAutospacing="1" w:line="240" w:lineRule="auto"/>
      <w:jc w:val="center"/>
      <w:textAlignment w:val="center"/>
    </w:pPr>
    <w:rPr>
      <w:rFonts w:ascii="Arial" w:eastAsia="Times New Roman" w:hAnsi="Arial" w:cs="Arial"/>
      <w:sz w:val="24"/>
      <w:szCs w:val="24"/>
      <w:lang w:eastAsia="pl-PL"/>
    </w:rPr>
  </w:style>
  <w:style w:type="paragraph" w:customStyle="1" w:styleId="xl650">
    <w:name w:val="xl650"/>
    <w:basedOn w:val="Normalny"/>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l-PL"/>
    </w:rPr>
  </w:style>
  <w:style w:type="paragraph" w:customStyle="1" w:styleId="xl651">
    <w:name w:val="xl651"/>
    <w:basedOn w:val="Normalny"/>
    <w:rsid w:val="00CD39C8"/>
    <w:pPr>
      <w:pBdr>
        <w:top w:val="single" w:sz="4" w:space="0" w:color="auto"/>
        <w:left w:val="single" w:sz="8" w:space="0" w:color="auto"/>
        <w:bottom w:val="single" w:sz="4"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652">
    <w:name w:val="xl652"/>
    <w:basedOn w:val="Normalny"/>
    <w:rsid w:val="00CD39C8"/>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653">
    <w:name w:val="xl653"/>
    <w:basedOn w:val="Normalny"/>
    <w:rsid w:val="00CD39C8"/>
    <w:pPr>
      <w:pBdr>
        <w:top w:val="single" w:sz="4" w:space="0" w:color="auto"/>
        <w:bottom w:val="single" w:sz="4" w:space="0" w:color="auto"/>
        <w:right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654">
    <w:name w:val="xl654"/>
    <w:basedOn w:val="Normalny"/>
    <w:rsid w:val="00CD39C8"/>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l-PL"/>
    </w:rPr>
  </w:style>
  <w:style w:type="paragraph" w:customStyle="1" w:styleId="xl655">
    <w:name w:val="xl655"/>
    <w:basedOn w:val="Normalny"/>
    <w:rsid w:val="00CD39C8"/>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pl-PL"/>
    </w:rPr>
  </w:style>
  <w:style w:type="paragraph" w:customStyle="1" w:styleId="xl656">
    <w:name w:val="xl656"/>
    <w:basedOn w:val="Normalny"/>
    <w:rsid w:val="00CD39C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l-PL"/>
    </w:rPr>
  </w:style>
  <w:style w:type="paragraph" w:customStyle="1" w:styleId="xl657">
    <w:name w:val="xl657"/>
    <w:basedOn w:val="Normalny"/>
    <w:rsid w:val="00CD39C8"/>
    <w:pPr>
      <w:spacing w:before="100" w:beforeAutospacing="1" w:after="100" w:afterAutospacing="1" w:line="240" w:lineRule="auto"/>
    </w:pPr>
    <w:rPr>
      <w:rFonts w:ascii="Arial" w:eastAsia="Times New Roman" w:hAnsi="Arial" w:cs="Arial"/>
      <w:sz w:val="24"/>
      <w:szCs w:val="24"/>
      <w:lang w:eastAsia="pl-PL"/>
    </w:rPr>
  </w:style>
  <w:style w:type="paragraph" w:customStyle="1" w:styleId="xl658">
    <w:name w:val="xl658"/>
    <w:basedOn w:val="Normalny"/>
    <w:rsid w:val="00CD39C8"/>
    <w:pPr>
      <w:pBdr>
        <w:left w:val="single" w:sz="4" w:space="0" w:color="auto"/>
        <w:bottom w:val="single" w:sz="4" w:space="0" w:color="auto"/>
        <w:right w:val="single" w:sz="8" w:space="0" w:color="auto"/>
      </w:pBdr>
      <w:shd w:val="clear" w:color="000000" w:fill="FFE2C5"/>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l-PL"/>
    </w:rPr>
  </w:style>
  <w:style w:type="paragraph" w:customStyle="1" w:styleId="xl659">
    <w:name w:val="xl659"/>
    <w:basedOn w:val="Normalny"/>
    <w:rsid w:val="00CD3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eastAsia="pl-PL"/>
    </w:rPr>
  </w:style>
  <w:style w:type="paragraph" w:customStyle="1" w:styleId="xl660">
    <w:name w:val="xl660"/>
    <w:basedOn w:val="Normalny"/>
    <w:rsid w:val="00CD3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pl-PL"/>
    </w:rPr>
  </w:style>
  <w:style w:type="paragraph" w:customStyle="1" w:styleId="xl661">
    <w:name w:val="xl661"/>
    <w:basedOn w:val="Normalny"/>
    <w:rsid w:val="00CD3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24"/>
      <w:szCs w:val="24"/>
      <w:lang w:eastAsia="pl-PL"/>
    </w:rPr>
  </w:style>
  <w:style w:type="paragraph" w:customStyle="1" w:styleId="xl662">
    <w:name w:val="xl662"/>
    <w:basedOn w:val="Normalny"/>
    <w:rsid w:val="00CD3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pl-PL"/>
    </w:rPr>
  </w:style>
  <w:style w:type="paragraph" w:customStyle="1" w:styleId="xl663">
    <w:name w:val="xl663"/>
    <w:basedOn w:val="Normalny"/>
    <w:rsid w:val="00CD3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eastAsia="Times New Roman" w:hAnsi="Tahoma" w:cs="Tahoma"/>
      <w:sz w:val="24"/>
      <w:szCs w:val="24"/>
      <w:lang w:eastAsia="pl-PL"/>
    </w:rPr>
  </w:style>
  <w:style w:type="paragraph" w:customStyle="1" w:styleId="xl664">
    <w:name w:val="xl664"/>
    <w:basedOn w:val="Normalny"/>
    <w:rsid w:val="00CD3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eastAsia="pl-PL"/>
    </w:rPr>
  </w:style>
  <w:style w:type="paragraph" w:customStyle="1" w:styleId="xl665">
    <w:name w:val="xl665"/>
    <w:basedOn w:val="Normalny"/>
    <w:rsid w:val="00CD3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pl-PL"/>
    </w:rPr>
  </w:style>
  <w:style w:type="paragraph" w:customStyle="1" w:styleId="xl666">
    <w:name w:val="xl666"/>
    <w:basedOn w:val="Normalny"/>
    <w:rsid w:val="00CD39C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667">
    <w:name w:val="xl667"/>
    <w:basedOn w:val="Normalny"/>
    <w:rsid w:val="00CD39C8"/>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668">
    <w:name w:val="xl668"/>
    <w:basedOn w:val="Normalny"/>
    <w:rsid w:val="00CD3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ahoma" w:eastAsia="Times New Roman" w:hAnsi="Tahoma" w:cs="Tahoma"/>
      <w:sz w:val="24"/>
      <w:szCs w:val="24"/>
      <w:lang w:eastAsia="pl-PL"/>
    </w:rPr>
  </w:style>
  <w:style w:type="paragraph" w:customStyle="1" w:styleId="xl669">
    <w:name w:val="xl669"/>
    <w:basedOn w:val="Normalny"/>
    <w:rsid w:val="00CD39C8"/>
    <w:pPr>
      <w:pBdr>
        <w:top w:val="single" w:sz="4" w:space="0" w:color="auto"/>
        <w:left w:val="single" w:sz="4" w:space="18" w:color="auto"/>
        <w:bottom w:val="single" w:sz="4" w:space="0" w:color="auto"/>
        <w:right w:val="single" w:sz="4" w:space="0" w:color="auto"/>
      </w:pBdr>
      <w:shd w:val="clear" w:color="000000" w:fill="FFFFFF"/>
      <w:spacing w:before="100" w:beforeAutospacing="1" w:after="100" w:afterAutospacing="1" w:line="240" w:lineRule="auto"/>
      <w:ind w:firstLineChars="200" w:firstLine="200"/>
    </w:pPr>
    <w:rPr>
      <w:rFonts w:ascii="Tahoma" w:eastAsia="Times New Roman" w:hAnsi="Tahoma" w:cs="Tahoma"/>
      <w:sz w:val="24"/>
      <w:szCs w:val="24"/>
      <w:lang w:eastAsia="pl-PL"/>
    </w:rPr>
  </w:style>
  <w:style w:type="paragraph" w:customStyle="1" w:styleId="xl670">
    <w:name w:val="xl670"/>
    <w:basedOn w:val="Normalny"/>
    <w:rsid w:val="00CD39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eastAsia="Times New Roman" w:hAnsi="Tahoma" w:cs="Tahoma"/>
      <w:sz w:val="24"/>
      <w:szCs w:val="24"/>
      <w:lang w:eastAsia="pl-PL"/>
    </w:rPr>
  </w:style>
  <w:style w:type="paragraph" w:customStyle="1" w:styleId="xl671">
    <w:name w:val="xl671"/>
    <w:basedOn w:val="Normalny"/>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sz w:val="24"/>
      <w:szCs w:val="24"/>
      <w:lang w:eastAsia="pl-PL"/>
    </w:rPr>
  </w:style>
  <w:style w:type="paragraph" w:customStyle="1" w:styleId="xl672">
    <w:name w:val="xl672"/>
    <w:basedOn w:val="Normalny"/>
    <w:rsid w:val="00CD39C8"/>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pPr>
    <w:rPr>
      <w:rFonts w:ascii="Tahoma" w:eastAsia="Times New Roman" w:hAnsi="Tahoma" w:cs="Tahoma"/>
      <w:sz w:val="24"/>
      <w:szCs w:val="24"/>
      <w:lang w:eastAsia="pl-PL"/>
    </w:rPr>
  </w:style>
  <w:style w:type="paragraph" w:customStyle="1" w:styleId="xl673">
    <w:name w:val="xl673"/>
    <w:basedOn w:val="Normalny"/>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pl-PL"/>
    </w:rPr>
  </w:style>
  <w:style w:type="paragraph" w:customStyle="1" w:styleId="xl674">
    <w:name w:val="xl674"/>
    <w:basedOn w:val="Normalny"/>
    <w:rsid w:val="00CD39C8"/>
    <w:pPr>
      <w:pBdr>
        <w:left w:val="single" w:sz="8" w:space="0" w:color="auto"/>
        <w:bottom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675">
    <w:name w:val="xl675"/>
    <w:basedOn w:val="Normalny"/>
    <w:rsid w:val="00CD39C8"/>
    <w:pPr>
      <w:pBdr>
        <w:bottom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676">
    <w:name w:val="xl676"/>
    <w:basedOn w:val="Normalny"/>
    <w:rsid w:val="00CD39C8"/>
    <w:pPr>
      <w:pBdr>
        <w:bottom w:val="single" w:sz="8" w:space="0" w:color="auto"/>
        <w:right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677">
    <w:name w:val="xl677"/>
    <w:basedOn w:val="Normalny"/>
    <w:rsid w:val="00CD39C8"/>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pl-PL"/>
    </w:rPr>
  </w:style>
  <w:style w:type="paragraph" w:customStyle="1" w:styleId="xl678">
    <w:name w:val="xl678"/>
    <w:basedOn w:val="Normalny"/>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pl-PL"/>
    </w:rPr>
  </w:style>
  <w:style w:type="paragraph" w:customStyle="1" w:styleId="xl679">
    <w:name w:val="xl679"/>
    <w:basedOn w:val="Normalny"/>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80">
    <w:name w:val="xl680"/>
    <w:basedOn w:val="Normalny"/>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pl-PL"/>
    </w:rPr>
  </w:style>
  <w:style w:type="paragraph" w:customStyle="1" w:styleId="xl681">
    <w:name w:val="xl681"/>
    <w:basedOn w:val="Normalny"/>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pl-PL"/>
    </w:rPr>
  </w:style>
  <w:style w:type="paragraph" w:customStyle="1" w:styleId="xl682">
    <w:name w:val="xl682"/>
    <w:basedOn w:val="Normalny"/>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eastAsia="pl-PL"/>
    </w:rPr>
  </w:style>
  <w:style w:type="paragraph" w:customStyle="1" w:styleId="xl683">
    <w:name w:val="xl683"/>
    <w:basedOn w:val="Normalny"/>
    <w:rsid w:val="00CD39C8"/>
    <w:pPr>
      <w:pBdr>
        <w:top w:val="single" w:sz="4" w:space="0" w:color="auto"/>
        <w:left w:val="single" w:sz="4" w:space="18" w:color="auto"/>
        <w:bottom w:val="single" w:sz="4" w:space="0" w:color="auto"/>
        <w:right w:val="single" w:sz="4" w:space="0" w:color="auto"/>
      </w:pBdr>
      <w:shd w:val="clear" w:color="000000" w:fill="FFFFFF"/>
      <w:spacing w:before="100" w:beforeAutospacing="1" w:after="100" w:afterAutospacing="1" w:line="240" w:lineRule="auto"/>
      <w:ind w:firstLineChars="200" w:firstLine="200"/>
      <w:textAlignment w:val="center"/>
    </w:pPr>
    <w:rPr>
      <w:rFonts w:ascii="Arial CE" w:eastAsia="Times New Roman" w:hAnsi="Arial CE" w:cs="Arial CE"/>
      <w:sz w:val="24"/>
      <w:szCs w:val="24"/>
      <w:lang w:eastAsia="pl-PL"/>
    </w:rPr>
  </w:style>
  <w:style w:type="paragraph" w:customStyle="1" w:styleId="xl684">
    <w:name w:val="xl684"/>
    <w:basedOn w:val="Normalny"/>
    <w:rsid w:val="00CD39C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l-PL"/>
    </w:rPr>
  </w:style>
  <w:style w:type="paragraph" w:customStyle="1" w:styleId="xl685">
    <w:name w:val="xl685"/>
    <w:basedOn w:val="Normalny"/>
    <w:rsid w:val="00CD39C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24"/>
      <w:szCs w:val="24"/>
      <w:lang w:eastAsia="pl-PL"/>
    </w:rPr>
  </w:style>
  <w:style w:type="paragraph" w:customStyle="1" w:styleId="xl686">
    <w:name w:val="xl686"/>
    <w:basedOn w:val="Normalny"/>
    <w:rsid w:val="00CD39C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l-PL"/>
    </w:rPr>
  </w:style>
  <w:style w:type="paragraph" w:customStyle="1" w:styleId="xl687">
    <w:name w:val="xl687"/>
    <w:basedOn w:val="Normalny"/>
    <w:rsid w:val="00CD39C8"/>
    <w:pPr>
      <w:pBdr>
        <w:top w:val="single" w:sz="4" w:space="0" w:color="auto"/>
        <w:left w:val="single" w:sz="4" w:space="0" w:color="auto"/>
        <w:bottom w:val="single" w:sz="8" w:space="0" w:color="auto"/>
        <w:right w:val="single" w:sz="4" w:space="0" w:color="auto"/>
      </w:pBdr>
      <w:shd w:val="clear" w:color="000000" w:fill="FFE2C5"/>
      <w:spacing w:before="100" w:beforeAutospacing="1" w:after="100" w:afterAutospacing="1" w:line="240" w:lineRule="auto"/>
      <w:jc w:val="center"/>
      <w:textAlignment w:val="center"/>
    </w:pPr>
    <w:rPr>
      <w:rFonts w:ascii="Arial" w:eastAsia="Times New Roman" w:hAnsi="Arial" w:cs="Arial"/>
      <w:sz w:val="24"/>
      <w:szCs w:val="24"/>
      <w:lang w:eastAsia="pl-PL"/>
    </w:rPr>
  </w:style>
  <w:style w:type="paragraph" w:customStyle="1" w:styleId="xl688">
    <w:name w:val="xl688"/>
    <w:basedOn w:val="Normalny"/>
    <w:rsid w:val="00CD39C8"/>
    <w:pPr>
      <w:pBdr>
        <w:top w:val="single" w:sz="4" w:space="0" w:color="auto"/>
        <w:left w:val="single" w:sz="4" w:space="0" w:color="auto"/>
        <w:bottom w:val="single" w:sz="8" w:space="0" w:color="auto"/>
        <w:right w:val="single" w:sz="8" w:space="0" w:color="auto"/>
      </w:pBdr>
      <w:shd w:val="clear" w:color="000000" w:fill="FFE2C5"/>
      <w:spacing w:before="100" w:beforeAutospacing="1" w:after="100" w:afterAutospacing="1" w:line="240" w:lineRule="auto"/>
      <w:jc w:val="center"/>
      <w:textAlignment w:val="center"/>
    </w:pPr>
    <w:rPr>
      <w:rFonts w:ascii="Arial" w:eastAsia="Times New Roman" w:hAnsi="Arial" w:cs="Arial"/>
      <w:sz w:val="24"/>
      <w:szCs w:val="24"/>
      <w:lang w:eastAsia="pl-PL"/>
    </w:rPr>
  </w:style>
  <w:style w:type="numbering" w:customStyle="1" w:styleId="Bezlisty1">
    <w:name w:val="Bez listy1"/>
    <w:next w:val="Bezlisty"/>
    <w:uiPriority w:val="99"/>
    <w:semiHidden/>
    <w:unhideWhenUsed/>
    <w:rsid w:val="00CD39C8"/>
  </w:style>
  <w:style w:type="numbering" w:customStyle="1" w:styleId="Bezlisty11">
    <w:name w:val="Bez listy11"/>
    <w:next w:val="Bezlisty"/>
    <w:uiPriority w:val="99"/>
    <w:semiHidden/>
    <w:unhideWhenUsed/>
    <w:rsid w:val="00CD39C8"/>
  </w:style>
  <w:style w:type="paragraph" w:styleId="Tekstpodstawowywcity3">
    <w:name w:val="Body Text Indent 3"/>
    <w:basedOn w:val="Normalny"/>
    <w:link w:val="Tekstpodstawowywcity3Znak"/>
    <w:uiPriority w:val="99"/>
    <w:semiHidden/>
    <w:rsid w:val="00CD39C8"/>
    <w:pPr>
      <w:spacing w:after="0" w:line="360" w:lineRule="auto"/>
      <w:ind w:left="1260" w:hanging="540"/>
      <w:jc w:val="both"/>
    </w:pPr>
    <w:rPr>
      <w:rFonts w:ascii="Tahoma" w:eastAsia="Times New Roman" w:hAnsi="Tahoma" w:cs="Verdana"/>
      <w:sz w:val="20"/>
      <w:lang w:eastAsia="pl-PL"/>
    </w:rPr>
  </w:style>
  <w:style w:type="character" w:customStyle="1" w:styleId="Tekstpodstawowywcity3Znak">
    <w:name w:val="Tekst podstawowy wcięty 3 Znak"/>
    <w:basedOn w:val="Domylnaczcionkaakapitu"/>
    <w:link w:val="Tekstpodstawowywcity3"/>
    <w:uiPriority w:val="99"/>
    <w:semiHidden/>
    <w:rsid w:val="00CD39C8"/>
    <w:rPr>
      <w:rFonts w:ascii="Tahoma" w:eastAsia="Times New Roman" w:hAnsi="Tahoma" w:cs="Verdana"/>
      <w:sz w:val="20"/>
      <w:lang w:eastAsia="pl-PL"/>
    </w:rPr>
  </w:style>
  <w:style w:type="paragraph" w:styleId="Tekstprzypisukocowego">
    <w:name w:val="endnote text"/>
    <w:basedOn w:val="Normalny"/>
    <w:link w:val="TekstprzypisukocowegoZnak"/>
    <w:uiPriority w:val="99"/>
    <w:semiHidden/>
    <w:rsid w:val="00CD39C8"/>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uiPriority w:val="99"/>
    <w:semiHidden/>
    <w:rsid w:val="00CD39C8"/>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rsid w:val="00CD39C8"/>
    <w:rPr>
      <w:vertAlign w:val="superscript"/>
    </w:rPr>
  </w:style>
  <w:style w:type="table" w:customStyle="1" w:styleId="Tabela-Siatka1">
    <w:name w:val="Tabela - Siatka1"/>
    <w:basedOn w:val="Standardowy"/>
    <w:next w:val="Tabela-Siatka"/>
    <w:uiPriority w:val="99"/>
    <w:rsid w:val="00CD39C8"/>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kapitzlist1">
    <w:name w:val="Akapit z listą1"/>
    <w:basedOn w:val="Normalny"/>
    <w:uiPriority w:val="99"/>
    <w:qFormat/>
    <w:rsid w:val="00CD39C8"/>
    <w:pPr>
      <w:spacing w:after="200" w:line="276" w:lineRule="auto"/>
      <w:ind w:left="720"/>
      <w:contextualSpacing/>
    </w:pPr>
    <w:rPr>
      <w:rFonts w:ascii="Calibri" w:eastAsia="Times New Roman" w:hAnsi="Calibri" w:cs="Times New Roman"/>
    </w:rPr>
  </w:style>
  <w:style w:type="paragraph" w:styleId="Listanumerowana">
    <w:name w:val="List Number"/>
    <w:basedOn w:val="Normalny"/>
    <w:uiPriority w:val="99"/>
    <w:rsid w:val="00CD39C8"/>
    <w:pPr>
      <w:numPr>
        <w:numId w:val="2"/>
      </w:numPr>
      <w:spacing w:before="120" w:after="120" w:line="240" w:lineRule="auto"/>
      <w:jc w:val="center"/>
    </w:pPr>
    <w:rPr>
      <w:rFonts w:ascii="Arial" w:eastAsia="Times New Roman" w:hAnsi="Arial" w:cs="Times New Roman"/>
      <w:b/>
      <w:szCs w:val="20"/>
    </w:rPr>
  </w:style>
  <w:style w:type="paragraph" w:customStyle="1" w:styleId="Akapitzlist5">
    <w:name w:val="Akapit z listą5"/>
    <w:basedOn w:val="Normalny"/>
    <w:uiPriority w:val="99"/>
    <w:qFormat/>
    <w:rsid w:val="00CD39C8"/>
    <w:pPr>
      <w:spacing w:after="200" w:line="276" w:lineRule="auto"/>
      <w:ind w:left="720"/>
      <w:contextualSpacing/>
    </w:pPr>
    <w:rPr>
      <w:rFonts w:ascii="Calibri" w:eastAsia="Times New Roman" w:hAnsi="Calibri" w:cs="Times New Roman"/>
    </w:rPr>
  </w:style>
  <w:style w:type="paragraph" w:customStyle="1" w:styleId="Opisrysunku1">
    <w:name w:val="Opis rysunku1"/>
    <w:basedOn w:val="Normalny"/>
    <w:next w:val="Normalny"/>
    <w:uiPriority w:val="99"/>
    <w:qFormat/>
    <w:rsid w:val="00CD39C8"/>
    <w:pPr>
      <w:spacing w:after="200" w:line="240" w:lineRule="auto"/>
    </w:pPr>
    <w:rPr>
      <w:rFonts w:ascii="Times New Roman" w:eastAsia="Times New Roman" w:hAnsi="Times New Roman" w:cs="Times New Roman"/>
      <w:i/>
      <w:iCs/>
      <w:color w:val="1F497D"/>
      <w:sz w:val="18"/>
      <w:szCs w:val="18"/>
      <w:lang w:eastAsia="pl-PL"/>
    </w:rPr>
  </w:style>
  <w:style w:type="character" w:customStyle="1" w:styleId="LegendaZnak">
    <w:name w:val="Legenda Znak"/>
    <w:aliases w:val="Opis tabeli Znak,Opis rysunku Znak"/>
    <w:basedOn w:val="Domylnaczcionkaakapitu"/>
    <w:link w:val="Legenda"/>
    <w:uiPriority w:val="99"/>
    <w:rsid w:val="00CD39C8"/>
    <w:rPr>
      <w:rFonts w:ascii="Helv PL" w:eastAsia="Times New Roman" w:hAnsi="Helv PL" w:cs="Times New Roman"/>
      <w:b/>
      <w:bCs/>
      <w:sz w:val="20"/>
      <w:szCs w:val="20"/>
      <w:lang w:eastAsia="pl-PL"/>
    </w:rPr>
  </w:style>
  <w:style w:type="paragraph" w:customStyle="1" w:styleId="Punkty">
    <w:name w:val="Punkty"/>
    <w:basedOn w:val="Tekstpodstawowy"/>
    <w:uiPriority w:val="99"/>
    <w:qFormat/>
    <w:rsid w:val="00CD39C8"/>
    <w:pPr>
      <w:numPr>
        <w:numId w:val="3"/>
      </w:numPr>
      <w:spacing w:before="120"/>
      <w:ind w:right="0"/>
      <w:jc w:val="both"/>
    </w:pPr>
    <w:rPr>
      <w:rFonts w:ascii="Arial" w:hAnsi="Arial" w:cs="Arial"/>
      <w:i w:val="0"/>
      <w:sz w:val="20"/>
    </w:rPr>
  </w:style>
  <w:style w:type="paragraph" w:customStyle="1" w:styleId="font6">
    <w:name w:val="font6"/>
    <w:basedOn w:val="Normalny"/>
    <w:rsid w:val="00CD39C8"/>
    <w:pPr>
      <w:spacing w:before="100" w:beforeAutospacing="1" w:after="100" w:afterAutospacing="1" w:line="240" w:lineRule="auto"/>
    </w:pPr>
    <w:rPr>
      <w:rFonts w:ascii="Arial" w:eastAsia="Times New Roman" w:hAnsi="Arial" w:cs="Arial"/>
      <w:sz w:val="20"/>
      <w:szCs w:val="20"/>
      <w:lang w:eastAsia="pl-PL"/>
    </w:rPr>
  </w:style>
  <w:style w:type="paragraph" w:customStyle="1" w:styleId="xl606">
    <w:name w:val="xl606"/>
    <w:basedOn w:val="Normalny"/>
    <w:uiPriority w:val="99"/>
    <w:rsid w:val="00CD39C8"/>
    <w:pPr>
      <w:spacing w:before="100" w:beforeAutospacing="1" w:after="100" w:afterAutospacing="1" w:line="240" w:lineRule="auto"/>
    </w:pPr>
    <w:rPr>
      <w:rFonts w:ascii="Arial" w:eastAsia="Times New Roman" w:hAnsi="Arial" w:cs="Arial"/>
      <w:sz w:val="24"/>
      <w:szCs w:val="24"/>
      <w:lang w:eastAsia="pl-PL"/>
    </w:rPr>
  </w:style>
  <w:style w:type="paragraph" w:customStyle="1" w:styleId="xl607">
    <w:name w:val="xl607"/>
    <w:basedOn w:val="Normalny"/>
    <w:uiPriority w:val="99"/>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pl-PL"/>
    </w:rPr>
  </w:style>
  <w:style w:type="paragraph" w:customStyle="1" w:styleId="xl608">
    <w:name w:val="xl608"/>
    <w:basedOn w:val="Normalny"/>
    <w:uiPriority w:val="99"/>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l-PL"/>
    </w:rPr>
  </w:style>
  <w:style w:type="paragraph" w:customStyle="1" w:styleId="xl609">
    <w:name w:val="xl609"/>
    <w:basedOn w:val="Normalny"/>
    <w:uiPriority w:val="99"/>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pl-PL"/>
    </w:rPr>
  </w:style>
  <w:style w:type="paragraph" w:customStyle="1" w:styleId="xl610">
    <w:name w:val="xl610"/>
    <w:basedOn w:val="Normalny"/>
    <w:uiPriority w:val="99"/>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pl-PL"/>
    </w:rPr>
  </w:style>
  <w:style w:type="paragraph" w:customStyle="1" w:styleId="xl611">
    <w:name w:val="xl611"/>
    <w:basedOn w:val="Normalny"/>
    <w:uiPriority w:val="99"/>
    <w:rsid w:val="00CD39C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Arial" w:eastAsia="Times New Roman" w:hAnsi="Arial" w:cs="Arial"/>
      <w:sz w:val="24"/>
      <w:szCs w:val="24"/>
      <w:lang w:eastAsia="pl-PL"/>
    </w:rPr>
  </w:style>
  <w:style w:type="paragraph" w:customStyle="1" w:styleId="xl612">
    <w:name w:val="xl612"/>
    <w:basedOn w:val="Normalny"/>
    <w:uiPriority w:val="99"/>
    <w:rsid w:val="00CD39C8"/>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pPr>
    <w:rPr>
      <w:rFonts w:ascii="Arial" w:eastAsia="Times New Roman" w:hAnsi="Arial" w:cs="Arial"/>
      <w:sz w:val="24"/>
      <w:szCs w:val="24"/>
      <w:lang w:eastAsia="pl-PL"/>
    </w:rPr>
  </w:style>
  <w:style w:type="paragraph" w:customStyle="1" w:styleId="xl613">
    <w:name w:val="xl613"/>
    <w:basedOn w:val="Normalny"/>
    <w:uiPriority w:val="99"/>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pl-PL"/>
    </w:rPr>
  </w:style>
  <w:style w:type="paragraph" w:customStyle="1" w:styleId="xl614">
    <w:name w:val="xl614"/>
    <w:basedOn w:val="Normalny"/>
    <w:uiPriority w:val="99"/>
    <w:rsid w:val="00CD39C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Arial" w:eastAsia="Times New Roman" w:hAnsi="Arial" w:cs="Arial"/>
      <w:sz w:val="24"/>
      <w:szCs w:val="24"/>
      <w:lang w:eastAsia="pl-PL"/>
    </w:rPr>
  </w:style>
  <w:style w:type="paragraph" w:customStyle="1" w:styleId="xl615">
    <w:name w:val="xl615"/>
    <w:basedOn w:val="Normalny"/>
    <w:uiPriority w:val="99"/>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pl-PL"/>
    </w:rPr>
  </w:style>
  <w:style w:type="paragraph" w:customStyle="1" w:styleId="xl616">
    <w:name w:val="xl616"/>
    <w:basedOn w:val="Normalny"/>
    <w:uiPriority w:val="99"/>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Times New Roman" w:hAnsi="Tahoma" w:cs="Tahoma"/>
      <w:sz w:val="24"/>
      <w:szCs w:val="24"/>
      <w:lang w:eastAsia="pl-PL"/>
    </w:rPr>
  </w:style>
  <w:style w:type="paragraph" w:customStyle="1" w:styleId="xl617">
    <w:name w:val="xl617"/>
    <w:basedOn w:val="Normalny"/>
    <w:uiPriority w:val="99"/>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pl-PL"/>
    </w:rPr>
  </w:style>
  <w:style w:type="paragraph" w:customStyle="1" w:styleId="xl618">
    <w:name w:val="xl618"/>
    <w:basedOn w:val="Normalny"/>
    <w:uiPriority w:val="99"/>
    <w:rsid w:val="00CD39C8"/>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l-PL"/>
    </w:rPr>
  </w:style>
  <w:style w:type="paragraph" w:customStyle="1" w:styleId="xl619">
    <w:name w:val="xl619"/>
    <w:basedOn w:val="Normalny"/>
    <w:uiPriority w:val="99"/>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pl-PL"/>
    </w:rPr>
  </w:style>
  <w:style w:type="paragraph" w:customStyle="1" w:styleId="xl620">
    <w:name w:val="xl620"/>
    <w:basedOn w:val="Normalny"/>
    <w:uiPriority w:val="99"/>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21">
    <w:name w:val="xl621"/>
    <w:basedOn w:val="Normalny"/>
    <w:uiPriority w:val="99"/>
    <w:rsid w:val="00CD39C8"/>
    <w:pPr>
      <w:spacing w:before="100" w:beforeAutospacing="1" w:after="100" w:afterAutospacing="1" w:line="240" w:lineRule="auto"/>
    </w:pPr>
    <w:rPr>
      <w:rFonts w:ascii="Arial" w:eastAsia="Times New Roman" w:hAnsi="Arial" w:cs="Arial"/>
      <w:sz w:val="24"/>
      <w:szCs w:val="24"/>
      <w:lang w:eastAsia="pl-PL"/>
    </w:rPr>
  </w:style>
  <w:style w:type="paragraph" w:customStyle="1" w:styleId="xl622">
    <w:name w:val="xl622"/>
    <w:basedOn w:val="Normalny"/>
    <w:uiPriority w:val="99"/>
    <w:rsid w:val="00CD39C8"/>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pPr>
    <w:rPr>
      <w:rFonts w:ascii="Arial" w:eastAsia="Times New Roman" w:hAnsi="Arial" w:cs="Arial"/>
      <w:sz w:val="24"/>
      <w:szCs w:val="24"/>
      <w:lang w:eastAsia="pl-PL"/>
    </w:rPr>
  </w:style>
  <w:style w:type="paragraph" w:customStyle="1" w:styleId="xl623">
    <w:name w:val="xl623"/>
    <w:basedOn w:val="Normalny"/>
    <w:uiPriority w:val="99"/>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l-PL"/>
    </w:rPr>
  </w:style>
  <w:style w:type="paragraph" w:customStyle="1" w:styleId="xl624">
    <w:name w:val="xl624"/>
    <w:basedOn w:val="Normalny"/>
    <w:rsid w:val="00CD39C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Arial" w:eastAsia="Times New Roman" w:hAnsi="Arial" w:cs="Arial"/>
      <w:sz w:val="24"/>
      <w:szCs w:val="24"/>
      <w:lang w:eastAsia="pl-PL"/>
    </w:rPr>
  </w:style>
  <w:style w:type="paragraph" w:customStyle="1" w:styleId="xl625">
    <w:name w:val="xl625"/>
    <w:basedOn w:val="Normalny"/>
    <w:rsid w:val="00CD39C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l-PL"/>
    </w:rPr>
  </w:style>
  <w:style w:type="paragraph" w:customStyle="1" w:styleId="xl604">
    <w:name w:val="xl604"/>
    <w:basedOn w:val="Normalny"/>
    <w:uiPriority w:val="99"/>
    <w:rsid w:val="00CD39C8"/>
    <w:pPr>
      <w:pBdr>
        <w:top w:val="single" w:sz="8" w:space="0" w:color="auto"/>
      </w:pBdr>
      <w:shd w:val="clear" w:color="000000" w:fill="963634"/>
      <w:spacing w:before="100" w:beforeAutospacing="1" w:after="100" w:afterAutospacing="1" w:line="240" w:lineRule="auto"/>
    </w:pPr>
    <w:rPr>
      <w:rFonts w:ascii="Arial" w:eastAsia="Times New Roman" w:hAnsi="Arial" w:cs="Arial"/>
      <w:sz w:val="24"/>
      <w:szCs w:val="24"/>
      <w:lang w:eastAsia="pl-PL"/>
    </w:rPr>
  </w:style>
  <w:style w:type="paragraph" w:customStyle="1" w:styleId="xl605">
    <w:name w:val="xl605"/>
    <w:basedOn w:val="Normalny"/>
    <w:uiPriority w:val="99"/>
    <w:rsid w:val="00CD39C8"/>
    <w:pPr>
      <w:pBdr>
        <w:top w:val="single" w:sz="8" w:space="0" w:color="auto"/>
        <w:right w:val="single" w:sz="8" w:space="0" w:color="auto"/>
      </w:pBdr>
      <w:shd w:val="clear" w:color="000000" w:fill="963634"/>
      <w:spacing w:before="100" w:beforeAutospacing="1" w:after="100" w:afterAutospacing="1" w:line="240" w:lineRule="auto"/>
    </w:pPr>
    <w:rPr>
      <w:rFonts w:ascii="Arial" w:eastAsia="Times New Roman" w:hAnsi="Arial" w:cs="Arial"/>
      <w:sz w:val="24"/>
      <w:szCs w:val="24"/>
      <w:lang w:eastAsia="pl-PL"/>
    </w:rPr>
  </w:style>
  <w:style w:type="paragraph" w:customStyle="1" w:styleId="xl689">
    <w:name w:val="xl689"/>
    <w:basedOn w:val="Normalny"/>
    <w:rsid w:val="00CD39C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color w:val="000000"/>
      <w:sz w:val="20"/>
      <w:szCs w:val="20"/>
      <w:lang w:eastAsia="pl-PL"/>
    </w:rPr>
  </w:style>
  <w:style w:type="paragraph" w:customStyle="1" w:styleId="xl690">
    <w:name w:val="xl690"/>
    <w:basedOn w:val="Normalny"/>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0"/>
      <w:szCs w:val="20"/>
      <w:lang w:eastAsia="pl-PL"/>
    </w:rPr>
  </w:style>
  <w:style w:type="paragraph" w:customStyle="1" w:styleId="xl691">
    <w:name w:val="xl691"/>
    <w:basedOn w:val="Normalny"/>
    <w:rsid w:val="00CD39C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0"/>
      <w:szCs w:val="20"/>
      <w:lang w:eastAsia="pl-PL"/>
    </w:rPr>
  </w:style>
  <w:style w:type="paragraph" w:customStyle="1" w:styleId="xl692">
    <w:name w:val="xl692"/>
    <w:basedOn w:val="Normalny"/>
    <w:rsid w:val="00CD39C8"/>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lang w:eastAsia="pl-PL"/>
    </w:rPr>
  </w:style>
  <w:style w:type="paragraph" w:customStyle="1" w:styleId="xl693">
    <w:name w:val="xl693"/>
    <w:basedOn w:val="Normalny"/>
    <w:rsid w:val="00CD39C8"/>
    <w:pPr>
      <w:spacing w:before="100" w:beforeAutospacing="1" w:after="100" w:afterAutospacing="1" w:line="240" w:lineRule="auto"/>
      <w:jc w:val="center"/>
    </w:pPr>
    <w:rPr>
      <w:rFonts w:ascii="Arial" w:eastAsia="Times New Roman" w:hAnsi="Arial" w:cs="Arial"/>
      <w:sz w:val="20"/>
      <w:szCs w:val="20"/>
      <w:lang w:eastAsia="pl-PL"/>
    </w:rPr>
  </w:style>
  <w:style w:type="paragraph" w:customStyle="1" w:styleId="xl694">
    <w:name w:val="xl694"/>
    <w:basedOn w:val="Normalny"/>
    <w:rsid w:val="00CD39C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color w:val="000000"/>
      <w:sz w:val="20"/>
      <w:szCs w:val="20"/>
      <w:lang w:eastAsia="pl-PL"/>
    </w:rPr>
  </w:style>
  <w:style w:type="paragraph" w:customStyle="1" w:styleId="xl695">
    <w:name w:val="xl695"/>
    <w:basedOn w:val="Normalny"/>
    <w:rsid w:val="00CD39C8"/>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696">
    <w:name w:val="xl696"/>
    <w:basedOn w:val="Normalny"/>
    <w:rsid w:val="00CD39C8"/>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sz w:val="20"/>
      <w:szCs w:val="20"/>
      <w:lang w:eastAsia="pl-PL"/>
    </w:rPr>
  </w:style>
  <w:style w:type="paragraph" w:customStyle="1" w:styleId="xl697">
    <w:name w:val="xl697"/>
    <w:basedOn w:val="Normalny"/>
    <w:rsid w:val="00CD39C8"/>
    <w:pPr>
      <w:shd w:val="clear" w:color="000000" w:fill="FFFF00"/>
      <w:spacing w:before="100" w:beforeAutospacing="1" w:after="100" w:afterAutospacing="1" w:line="240" w:lineRule="auto"/>
    </w:pPr>
    <w:rPr>
      <w:rFonts w:ascii="Arial" w:eastAsia="Times New Roman" w:hAnsi="Arial" w:cs="Arial"/>
      <w:sz w:val="20"/>
      <w:szCs w:val="20"/>
      <w:lang w:eastAsia="pl-PL"/>
    </w:rPr>
  </w:style>
  <w:style w:type="paragraph" w:customStyle="1" w:styleId="xl698">
    <w:name w:val="xl698"/>
    <w:basedOn w:val="Normalny"/>
    <w:rsid w:val="00CD39C8"/>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99">
    <w:name w:val="xl699"/>
    <w:basedOn w:val="Normalny"/>
    <w:rsid w:val="00CD39C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sz w:val="20"/>
      <w:szCs w:val="20"/>
      <w:lang w:eastAsia="pl-PL"/>
    </w:rPr>
  </w:style>
  <w:style w:type="paragraph" w:customStyle="1" w:styleId="xl700">
    <w:name w:val="xl700"/>
    <w:basedOn w:val="Normalny"/>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pl-PL"/>
    </w:rPr>
  </w:style>
  <w:style w:type="paragraph" w:customStyle="1" w:styleId="xl701">
    <w:name w:val="xl701"/>
    <w:basedOn w:val="Normalny"/>
    <w:rsid w:val="00CD39C8"/>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color w:val="000000"/>
      <w:sz w:val="20"/>
      <w:szCs w:val="20"/>
      <w:lang w:eastAsia="pl-PL"/>
    </w:rPr>
  </w:style>
  <w:style w:type="paragraph" w:customStyle="1" w:styleId="xl702">
    <w:name w:val="xl702"/>
    <w:basedOn w:val="Normalny"/>
    <w:rsid w:val="00CD39C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color w:val="000000"/>
      <w:sz w:val="20"/>
      <w:szCs w:val="20"/>
      <w:lang w:eastAsia="pl-PL"/>
    </w:rPr>
  </w:style>
  <w:style w:type="paragraph" w:customStyle="1" w:styleId="xl703">
    <w:name w:val="xl703"/>
    <w:basedOn w:val="Normalny"/>
    <w:rsid w:val="00CD39C8"/>
    <w:pPr>
      <w:pBdr>
        <w:top w:val="single" w:sz="8" w:space="0" w:color="auto"/>
        <w:left w:val="single" w:sz="8" w:space="0" w:color="auto"/>
        <w:bottom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704">
    <w:name w:val="xl704"/>
    <w:basedOn w:val="Normalny"/>
    <w:rsid w:val="00CD39C8"/>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705">
    <w:name w:val="xl705"/>
    <w:basedOn w:val="Normalny"/>
    <w:rsid w:val="00CD39C8"/>
    <w:pPr>
      <w:pBdr>
        <w:top w:val="single" w:sz="8" w:space="0" w:color="auto"/>
        <w:left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706">
    <w:name w:val="xl706"/>
    <w:basedOn w:val="Normalny"/>
    <w:rsid w:val="00CD39C8"/>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707">
    <w:name w:val="xl707"/>
    <w:basedOn w:val="Normalny"/>
    <w:rsid w:val="00CD39C8"/>
    <w:pPr>
      <w:pBdr>
        <w:top w:val="single" w:sz="4" w:space="0" w:color="auto"/>
        <w:left w:val="single" w:sz="8" w:space="0" w:color="auto"/>
        <w:bottom w:val="single" w:sz="4"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color w:val="000000"/>
      <w:sz w:val="20"/>
      <w:szCs w:val="20"/>
      <w:lang w:eastAsia="pl-PL"/>
    </w:rPr>
  </w:style>
  <w:style w:type="paragraph" w:customStyle="1" w:styleId="xl708">
    <w:name w:val="xl708"/>
    <w:basedOn w:val="Normalny"/>
    <w:rsid w:val="00CD39C8"/>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color w:val="000000"/>
      <w:sz w:val="20"/>
      <w:szCs w:val="20"/>
      <w:lang w:eastAsia="pl-PL"/>
    </w:rPr>
  </w:style>
  <w:style w:type="paragraph" w:customStyle="1" w:styleId="xl709">
    <w:name w:val="xl709"/>
    <w:basedOn w:val="Normalny"/>
    <w:rsid w:val="00CD39C8"/>
    <w:pPr>
      <w:pBdr>
        <w:top w:val="single" w:sz="4" w:space="0" w:color="auto"/>
        <w:left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color w:val="000000"/>
      <w:sz w:val="20"/>
      <w:szCs w:val="20"/>
      <w:lang w:eastAsia="pl-PL"/>
    </w:rPr>
  </w:style>
  <w:style w:type="paragraph" w:customStyle="1" w:styleId="xl710">
    <w:name w:val="xl710"/>
    <w:basedOn w:val="Normalny"/>
    <w:rsid w:val="00CD39C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l-PL"/>
    </w:rPr>
  </w:style>
  <w:style w:type="paragraph" w:customStyle="1" w:styleId="xl711">
    <w:name w:val="xl711"/>
    <w:basedOn w:val="Normalny"/>
    <w:rsid w:val="00CD39C8"/>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l-PL"/>
    </w:rPr>
  </w:style>
  <w:style w:type="paragraph" w:customStyle="1" w:styleId="xl712">
    <w:name w:val="xl712"/>
    <w:basedOn w:val="Normalny"/>
    <w:rsid w:val="00CD39C8"/>
    <w:pPr>
      <w:pBdr>
        <w:top w:val="single" w:sz="4" w:space="0" w:color="auto"/>
        <w:left w:val="single" w:sz="8" w:space="0" w:color="auto"/>
        <w:bottom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713">
    <w:name w:val="xl713"/>
    <w:basedOn w:val="Normalny"/>
    <w:rsid w:val="00CD39C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714">
    <w:name w:val="xl714"/>
    <w:basedOn w:val="Normalny"/>
    <w:rsid w:val="00CD39C8"/>
    <w:pPr>
      <w:pBdr>
        <w:top w:val="single" w:sz="8" w:space="0" w:color="auto"/>
        <w:left w:val="single" w:sz="8" w:space="0" w:color="auto"/>
        <w:bottom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color w:val="000000"/>
      <w:sz w:val="20"/>
      <w:szCs w:val="20"/>
      <w:lang w:eastAsia="pl-PL"/>
    </w:rPr>
  </w:style>
  <w:style w:type="paragraph" w:customStyle="1" w:styleId="xl715">
    <w:name w:val="xl715"/>
    <w:basedOn w:val="Normalny"/>
    <w:rsid w:val="00CD39C8"/>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l-PL"/>
    </w:rPr>
  </w:style>
  <w:style w:type="paragraph" w:customStyle="1" w:styleId="xl716">
    <w:name w:val="xl716"/>
    <w:basedOn w:val="Normalny"/>
    <w:rsid w:val="00CD39C8"/>
    <w:pPr>
      <w:pBdr>
        <w:top w:val="single" w:sz="8" w:space="0" w:color="auto"/>
        <w:left w:val="single" w:sz="8" w:space="0" w:color="auto"/>
        <w:bottom w:val="single" w:sz="8" w:space="0" w:color="auto"/>
        <w:right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717">
    <w:name w:val="xl717"/>
    <w:basedOn w:val="Normalny"/>
    <w:rsid w:val="00CD39C8"/>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718">
    <w:name w:val="xl718"/>
    <w:basedOn w:val="Normalny"/>
    <w:rsid w:val="00CD39C8"/>
    <w:pPr>
      <w:pBdr>
        <w:top w:val="single" w:sz="8" w:space="0" w:color="auto"/>
        <w:left w:val="single" w:sz="8" w:space="0" w:color="auto"/>
        <w:bottom w:val="single" w:sz="8" w:space="0" w:color="auto"/>
        <w:right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719">
    <w:name w:val="xl719"/>
    <w:basedOn w:val="Normalny"/>
    <w:rsid w:val="00CD39C8"/>
    <w:pPr>
      <w:pBdr>
        <w:top w:val="single" w:sz="8" w:space="0" w:color="auto"/>
        <w:left w:val="single" w:sz="8" w:space="0" w:color="auto"/>
        <w:bottom w:val="single" w:sz="8" w:space="0" w:color="auto"/>
        <w:right w:val="single" w:sz="8" w:space="0" w:color="auto"/>
      </w:pBdr>
      <w:shd w:val="clear" w:color="000000" w:fill="FFCC99"/>
      <w:spacing w:before="100" w:beforeAutospacing="1" w:after="100" w:afterAutospacing="1" w:line="240" w:lineRule="auto"/>
    </w:pPr>
    <w:rPr>
      <w:rFonts w:ascii="Arial" w:eastAsia="Times New Roman" w:hAnsi="Arial" w:cs="Arial"/>
      <w:b/>
      <w:bCs/>
      <w:sz w:val="20"/>
      <w:szCs w:val="20"/>
      <w:lang w:eastAsia="pl-PL"/>
    </w:rPr>
  </w:style>
  <w:style w:type="paragraph" w:customStyle="1" w:styleId="xl720">
    <w:name w:val="xl720"/>
    <w:basedOn w:val="Normalny"/>
    <w:rsid w:val="00CD39C8"/>
    <w:pPr>
      <w:pBdr>
        <w:top w:val="single" w:sz="8" w:space="0" w:color="auto"/>
        <w:left w:val="single" w:sz="8" w:space="0" w:color="auto"/>
        <w:bottom w:val="single" w:sz="8" w:space="0" w:color="auto"/>
        <w:right w:val="single" w:sz="8" w:space="0" w:color="auto"/>
      </w:pBdr>
      <w:shd w:val="clear" w:color="000000" w:fill="FFCC99"/>
      <w:spacing w:before="100" w:beforeAutospacing="1" w:after="100" w:afterAutospacing="1" w:line="240" w:lineRule="auto"/>
      <w:jc w:val="center"/>
    </w:pPr>
    <w:rPr>
      <w:rFonts w:ascii="Arial" w:eastAsia="Times New Roman" w:hAnsi="Arial" w:cs="Arial"/>
      <w:b/>
      <w:bCs/>
      <w:sz w:val="20"/>
      <w:szCs w:val="20"/>
      <w:lang w:eastAsia="pl-PL"/>
    </w:rPr>
  </w:style>
  <w:style w:type="paragraph" w:customStyle="1" w:styleId="xl721">
    <w:name w:val="xl721"/>
    <w:basedOn w:val="Normalny"/>
    <w:rsid w:val="00CD39C8"/>
    <w:pPr>
      <w:pBdr>
        <w:top w:val="single" w:sz="8" w:space="0" w:color="auto"/>
        <w:left w:val="single" w:sz="8" w:space="0" w:color="auto"/>
        <w:bottom w:val="single" w:sz="8" w:space="0" w:color="auto"/>
        <w:right w:val="single" w:sz="8" w:space="0" w:color="auto"/>
      </w:pBdr>
      <w:shd w:val="clear" w:color="000000" w:fill="FFCC99"/>
      <w:spacing w:before="100" w:beforeAutospacing="1" w:after="100" w:afterAutospacing="1" w:line="240" w:lineRule="auto"/>
      <w:jc w:val="center"/>
    </w:pPr>
    <w:rPr>
      <w:rFonts w:ascii="Arial" w:eastAsia="Times New Roman" w:hAnsi="Arial" w:cs="Arial"/>
      <w:b/>
      <w:bCs/>
      <w:sz w:val="20"/>
      <w:szCs w:val="20"/>
      <w:lang w:eastAsia="pl-PL"/>
    </w:rPr>
  </w:style>
  <w:style w:type="paragraph" w:customStyle="1" w:styleId="xl722">
    <w:name w:val="xl722"/>
    <w:basedOn w:val="Normalny"/>
    <w:uiPriority w:val="99"/>
    <w:rsid w:val="00CD39C8"/>
    <w:pPr>
      <w:pBdr>
        <w:top w:val="single" w:sz="8" w:space="0" w:color="auto"/>
        <w:left w:val="single" w:sz="8" w:space="0" w:color="auto"/>
        <w:bottom w:val="single" w:sz="8" w:space="0" w:color="auto"/>
        <w:right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723">
    <w:name w:val="xl723"/>
    <w:basedOn w:val="Normalny"/>
    <w:uiPriority w:val="99"/>
    <w:rsid w:val="00CD39C8"/>
    <w:pPr>
      <w:pBdr>
        <w:top w:val="single" w:sz="8" w:space="0" w:color="auto"/>
        <w:left w:val="single" w:sz="8" w:space="0" w:color="auto"/>
        <w:bottom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724">
    <w:name w:val="xl724"/>
    <w:basedOn w:val="Normalny"/>
    <w:uiPriority w:val="99"/>
    <w:rsid w:val="00CD39C8"/>
    <w:pPr>
      <w:pBdr>
        <w:top w:val="single" w:sz="8" w:space="0" w:color="auto"/>
        <w:bottom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725">
    <w:name w:val="xl725"/>
    <w:basedOn w:val="Normalny"/>
    <w:uiPriority w:val="99"/>
    <w:rsid w:val="00CD39C8"/>
    <w:pPr>
      <w:pBdr>
        <w:top w:val="single" w:sz="8" w:space="0" w:color="auto"/>
        <w:bottom w:val="single" w:sz="8" w:space="0" w:color="auto"/>
        <w:right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726">
    <w:name w:val="xl726"/>
    <w:basedOn w:val="Normalny"/>
    <w:uiPriority w:val="99"/>
    <w:rsid w:val="00CD39C8"/>
    <w:pPr>
      <w:pBdr>
        <w:top w:val="single" w:sz="8" w:space="0" w:color="auto"/>
        <w:left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18"/>
      <w:szCs w:val="18"/>
      <w:lang w:eastAsia="pl-PL"/>
    </w:rPr>
  </w:style>
  <w:style w:type="paragraph" w:customStyle="1" w:styleId="xl727">
    <w:name w:val="xl727"/>
    <w:basedOn w:val="Normalny"/>
    <w:uiPriority w:val="99"/>
    <w:rsid w:val="00CD39C8"/>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pl-PL"/>
    </w:rPr>
  </w:style>
  <w:style w:type="paragraph" w:customStyle="1" w:styleId="xl26">
    <w:name w:val="xl26"/>
    <w:basedOn w:val="Normalny"/>
    <w:uiPriority w:val="99"/>
    <w:rsid w:val="00CD39C8"/>
    <w:pPr>
      <w:shd w:val="clear" w:color="auto" w:fill="CCFFFF"/>
      <w:spacing w:before="100" w:beforeAutospacing="1" w:after="100" w:afterAutospacing="1" w:line="240" w:lineRule="auto"/>
    </w:pPr>
    <w:rPr>
      <w:rFonts w:ascii="Arial" w:eastAsia="Arial Unicode MS" w:hAnsi="Arial" w:cs="Arial Unicode MS"/>
      <w:color w:val="000080"/>
      <w:sz w:val="24"/>
      <w:szCs w:val="24"/>
      <w:lang w:eastAsia="pl-PL"/>
    </w:rPr>
  </w:style>
  <w:style w:type="paragraph" w:customStyle="1" w:styleId="TekstprzypisudolnegoTekstprzypisu">
    <w:name w:val="Tekst przypisu dolnego.Tekst przypisu"/>
    <w:basedOn w:val="Normalny"/>
    <w:uiPriority w:val="99"/>
    <w:rsid w:val="00CD39C8"/>
    <w:pPr>
      <w:widowControl w:val="0"/>
      <w:spacing w:after="0" w:line="240" w:lineRule="auto"/>
    </w:pPr>
    <w:rPr>
      <w:rFonts w:ascii="Times New Roman" w:eastAsia="Times New Roman" w:hAnsi="Times New Roman" w:cs="Times New Roman"/>
      <w:sz w:val="20"/>
      <w:szCs w:val="20"/>
      <w:lang w:eastAsia="pl-PL"/>
    </w:rPr>
  </w:style>
  <w:style w:type="paragraph" w:customStyle="1" w:styleId="xl603">
    <w:name w:val="xl603"/>
    <w:basedOn w:val="Normalny"/>
    <w:uiPriority w:val="99"/>
    <w:rsid w:val="00CD39C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l-PL"/>
    </w:rPr>
  </w:style>
  <w:style w:type="paragraph" w:customStyle="1" w:styleId="font7">
    <w:name w:val="font7"/>
    <w:basedOn w:val="Normalny"/>
    <w:rsid w:val="00CD39C8"/>
    <w:pPr>
      <w:spacing w:before="100" w:beforeAutospacing="1" w:after="100" w:afterAutospacing="1" w:line="240" w:lineRule="auto"/>
    </w:pPr>
    <w:rPr>
      <w:rFonts w:ascii="Cambria" w:eastAsia="Times New Roman" w:hAnsi="Cambria" w:cs="Times New Roman"/>
      <w:sz w:val="20"/>
      <w:szCs w:val="20"/>
      <w:lang w:eastAsia="pl-PL"/>
    </w:rPr>
  </w:style>
  <w:style w:type="paragraph" w:customStyle="1" w:styleId="font8">
    <w:name w:val="font8"/>
    <w:basedOn w:val="Normalny"/>
    <w:rsid w:val="00CD39C8"/>
    <w:pPr>
      <w:spacing w:before="100" w:beforeAutospacing="1" w:after="100" w:afterAutospacing="1" w:line="240" w:lineRule="auto"/>
    </w:pPr>
    <w:rPr>
      <w:rFonts w:ascii="Cambria" w:eastAsia="Times New Roman" w:hAnsi="Cambria" w:cs="Times New Roman"/>
      <w:i/>
      <w:iCs/>
      <w:sz w:val="20"/>
      <w:szCs w:val="20"/>
      <w:lang w:eastAsia="pl-PL"/>
    </w:rPr>
  </w:style>
  <w:style w:type="paragraph" w:customStyle="1" w:styleId="font9">
    <w:name w:val="font9"/>
    <w:basedOn w:val="Normalny"/>
    <w:rsid w:val="00CD39C8"/>
    <w:pPr>
      <w:spacing w:before="100" w:beforeAutospacing="1" w:after="100" w:afterAutospacing="1" w:line="240" w:lineRule="auto"/>
    </w:pPr>
    <w:rPr>
      <w:rFonts w:ascii="Tahoma" w:eastAsia="Times New Roman" w:hAnsi="Tahoma" w:cs="Tahoma"/>
      <w:color w:val="FF0000"/>
      <w:sz w:val="20"/>
      <w:szCs w:val="20"/>
      <w:lang w:eastAsia="pl-PL"/>
    </w:rPr>
  </w:style>
  <w:style w:type="paragraph" w:customStyle="1" w:styleId="font10">
    <w:name w:val="font10"/>
    <w:basedOn w:val="Normalny"/>
    <w:uiPriority w:val="99"/>
    <w:rsid w:val="00CD39C8"/>
    <w:pPr>
      <w:spacing w:before="100" w:beforeAutospacing="1" w:after="100" w:afterAutospacing="1" w:line="240" w:lineRule="auto"/>
    </w:pPr>
    <w:rPr>
      <w:rFonts w:ascii="Times New Roman" w:eastAsia="Times New Roman" w:hAnsi="Times New Roman" w:cs="Times New Roman"/>
      <w:sz w:val="14"/>
      <w:szCs w:val="14"/>
      <w:lang w:eastAsia="pl-PL"/>
    </w:rPr>
  </w:style>
  <w:style w:type="paragraph" w:customStyle="1" w:styleId="rdo">
    <w:name w:val="Źródło"/>
    <w:basedOn w:val="Normalny"/>
    <w:uiPriority w:val="99"/>
    <w:rsid w:val="00CD39C8"/>
    <w:pPr>
      <w:spacing w:before="60" w:after="360" w:line="240" w:lineRule="auto"/>
      <w:jc w:val="both"/>
    </w:pPr>
    <w:rPr>
      <w:rFonts w:ascii="Tahoma" w:eastAsia="Times New Roman" w:hAnsi="Tahoma" w:cs="Times New Roman"/>
      <w:iCs/>
      <w:kern w:val="28"/>
      <w:sz w:val="16"/>
      <w:szCs w:val="20"/>
      <w:lang w:eastAsia="pl-PL"/>
    </w:rPr>
  </w:style>
  <w:style w:type="character" w:customStyle="1" w:styleId="titlelink">
    <w:name w:val="titlelink"/>
    <w:basedOn w:val="Domylnaczcionkaakapitu"/>
    <w:uiPriority w:val="99"/>
    <w:rsid w:val="00CD39C8"/>
  </w:style>
  <w:style w:type="paragraph" w:customStyle="1" w:styleId="Heading2BoldChar">
    <w:name w:val="Heading 2 + Bold Char"/>
    <w:basedOn w:val="Nagwek2"/>
    <w:autoRedefine/>
    <w:uiPriority w:val="99"/>
    <w:rsid w:val="00CD39C8"/>
    <w:pPr>
      <w:keepNext w:val="0"/>
      <w:widowControl w:val="0"/>
      <w:numPr>
        <w:ilvl w:val="1"/>
      </w:numPr>
      <w:tabs>
        <w:tab w:val="num" w:pos="576"/>
      </w:tabs>
      <w:suppressAutoHyphens/>
      <w:spacing w:after="120"/>
      <w:ind w:left="576" w:hanging="576"/>
      <w:jc w:val="both"/>
    </w:pPr>
    <w:rPr>
      <w:rFonts w:ascii="Times New Roman" w:hAnsi="Times New Roman"/>
      <w:b w:val="0"/>
      <w:bCs/>
      <w:snapToGrid/>
      <w:color w:val="auto"/>
      <w:sz w:val="24"/>
    </w:rPr>
  </w:style>
  <w:style w:type="paragraph" w:customStyle="1" w:styleId="heading2Boldbold">
    <w:name w:val="heading 2+ Bold+bold"/>
    <w:basedOn w:val="Heading2BoldChar"/>
    <w:uiPriority w:val="99"/>
    <w:rsid w:val="00CD39C8"/>
  </w:style>
  <w:style w:type="character" w:customStyle="1" w:styleId="heading2BoldboldChar">
    <w:name w:val="heading 2+ Bold+bold Char"/>
    <w:basedOn w:val="Domylnaczcionkaakapitu"/>
    <w:uiPriority w:val="99"/>
    <w:rsid w:val="00CD39C8"/>
    <w:rPr>
      <w:bCs/>
      <w:sz w:val="24"/>
      <w:lang w:val="pl-PL" w:eastAsia="pl-PL" w:bidi="ar-SA"/>
    </w:rPr>
  </w:style>
  <w:style w:type="character" w:customStyle="1" w:styleId="Podpistabeli">
    <w:name w:val="Podpis tabeli_"/>
    <w:basedOn w:val="Domylnaczcionkaakapitu"/>
    <w:link w:val="Podpistabeli0"/>
    <w:uiPriority w:val="99"/>
    <w:rsid w:val="00CD39C8"/>
    <w:rPr>
      <w:sz w:val="23"/>
      <w:szCs w:val="23"/>
      <w:shd w:val="clear" w:color="auto" w:fill="FFFFFF"/>
    </w:rPr>
  </w:style>
  <w:style w:type="paragraph" w:customStyle="1" w:styleId="Podpistabeli0">
    <w:name w:val="Podpis tabeli"/>
    <w:basedOn w:val="Normalny"/>
    <w:link w:val="Podpistabeli"/>
    <w:uiPriority w:val="99"/>
    <w:rsid w:val="00CD39C8"/>
    <w:pPr>
      <w:shd w:val="clear" w:color="auto" w:fill="FFFFFF"/>
      <w:spacing w:after="0" w:line="315" w:lineRule="exact"/>
      <w:ind w:hanging="420"/>
    </w:pPr>
    <w:rPr>
      <w:sz w:val="23"/>
      <w:szCs w:val="23"/>
    </w:rPr>
  </w:style>
  <w:style w:type="table" w:customStyle="1" w:styleId="Jasnecieniowanieakcent21">
    <w:name w:val="Jasne cieniowanie — akcent 21"/>
    <w:basedOn w:val="Standardowy"/>
    <w:next w:val="Jasnecieniowanieakcent2"/>
    <w:uiPriority w:val="99"/>
    <w:rsid w:val="00CD39C8"/>
    <w:pPr>
      <w:spacing w:after="0" w:line="240" w:lineRule="auto"/>
    </w:pPr>
    <w:rPr>
      <w:rFonts w:ascii="Times New Roman" w:eastAsia="Times New Roman" w:hAnsi="Times New Roman" w:cs="Times New Roman"/>
      <w:color w:val="943634"/>
      <w:sz w:val="20"/>
      <w:szCs w:val="20"/>
      <w:lang w:eastAsia="pl-PL"/>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Poprawka">
    <w:name w:val="Revision"/>
    <w:hidden/>
    <w:uiPriority w:val="99"/>
    <w:semiHidden/>
    <w:rsid w:val="00CD39C8"/>
    <w:pPr>
      <w:spacing w:after="0" w:line="240" w:lineRule="auto"/>
    </w:pPr>
    <w:rPr>
      <w:rFonts w:ascii="Times New Roman" w:eastAsia="Times New Roman" w:hAnsi="Times New Roman" w:cs="Times New Roman"/>
      <w:sz w:val="24"/>
      <w:szCs w:val="24"/>
      <w:lang w:eastAsia="pl-PL"/>
    </w:rPr>
  </w:style>
  <w:style w:type="paragraph" w:customStyle="1" w:styleId="xl63">
    <w:name w:val="xl63"/>
    <w:basedOn w:val="Normalny"/>
    <w:rsid w:val="00CD39C8"/>
    <w:pPr>
      <w:pBdr>
        <w:top w:val="single" w:sz="4" w:space="0" w:color="BFBFBF"/>
        <w:left w:val="single" w:sz="4" w:space="0" w:color="BFBFBF"/>
        <w:bottom w:val="single" w:sz="4" w:space="0" w:color="BFBFBF"/>
        <w:right w:val="single" w:sz="4" w:space="0" w:color="BFBFBF"/>
      </w:pBdr>
      <w:shd w:val="clear" w:color="000000" w:fill="FDE9D9"/>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64">
    <w:name w:val="xl64"/>
    <w:basedOn w:val="Normalny"/>
    <w:rsid w:val="00CD39C8"/>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65">
    <w:name w:val="xl65"/>
    <w:basedOn w:val="Normalny"/>
    <w:rsid w:val="00CD39C8"/>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textAlignment w:val="center"/>
    </w:pPr>
    <w:rPr>
      <w:rFonts w:ascii="Arial" w:eastAsia="Times New Roman" w:hAnsi="Arial" w:cs="Arial"/>
      <w:sz w:val="20"/>
      <w:szCs w:val="20"/>
      <w:lang w:eastAsia="pl-PL"/>
    </w:rPr>
  </w:style>
  <w:style w:type="paragraph" w:customStyle="1" w:styleId="xl66">
    <w:name w:val="xl66"/>
    <w:basedOn w:val="Normalny"/>
    <w:rsid w:val="00CD39C8"/>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67">
    <w:name w:val="xl67"/>
    <w:basedOn w:val="Normalny"/>
    <w:rsid w:val="00CD39C8"/>
    <w:pPr>
      <w:pBdr>
        <w:top w:val="single" w:sz="4" w:space="0" w:color="BFBFBF"/>
        <w:left w:val="single" w:sz="4" w:space="0" w:color="BFBFBF"/>
        <w:bottom w:val="single" w:sz="4" w:space="0" w:color="BFBFBF"/>
        <w:right w:val="single" w:sz="4" w:space="0" w:color="BFBFBF"/>
      </w:pBdr>
      <w:shd w:val="clear" w:color="000000" w:fill="FCE4D6"/>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68">
    <w:name w:val="xl68"/>
    <w:basedOn w:val="Normalny"/>
    <w:rsid w:val="00CD39C8"/>
    <w:pPr>
      <w:pBdr>
        <w:top w:val="single" w:sz="4" w:space="0" w:color="BFBFBF"/>
        <w:left w:val="single" w:sz="4" w:space="0" w:color="BFBFBF"/>
        <w:bottom w:val="single" w:sz="4" w:space="0" w:color="BFBFBF"/>
        <w:right w:val="single" w:sz="4" w:space="0" w:color="BFBFBF"/>
      </w:pBdr>
      <w:shd w:val="clear" w:color="000000" w:fill="FDE9D9"/>
      <w:spacing w:before="100" w:beforeAutospacing="1" w:after="100" w:afterAutospacing="1" w:line="240" w:lineRule="auto"/>
      <w:textAlignment w:val="center"/>
    </w:pPr>
    <w:rPr>
      <w:rFonts w:ascii="Arial" w:eastAsia="Times New Roman" w:hAnsi="Arial" w:cs="Arial"/>
      <w:sz w:val="20"/>
      <w:szCs w:val="20"/>
      <w:lang w:eastAsia="pl-PL"/>
    </w:rPr>
  </w:style>
  <w:style w:type="paragraph" w:customStyle="1" w:styleId="xl69">
    <w:name w:val="xl69"/>
    <w:basedOn w:val="Normalny"/>
    <w:rsid w:val="00CD39C8"/>
    <w:pPr>
      <w:pBdr>
        <w:top w:val="single" w:sz="4" w:space="0" w:color="BFBFBF"/>
        <w:left w:val="single" w:sz="4" w:space="14" w:color="BFBFBF"/>
        <w:bottom w:val="single" w:sz="4" w:space="0" w:color="BFBFBF"/>
        <w:right w:val="single" w:sz="4" w:space="0" w:color="BFBFBF"/>
      </w:pBdr>
      <w:spacing w:before="100" w:beforeAutospacing="1" w:after="100" w:afterAutospacing="1" w:line="240" w:lineRule="auto"/>
      <w:ind w:firstLineChars="200" w:firstLine="200"/>
      <w:textAlignment w:val="center"/>
    </w:pPr>
    <w:rPr>
      <w:rFonts w:ascii="Arial" w:eastAsia="Times New Roman" w:hAnsi="Arial" w:cs="Arial"/>
      <w:sz w:val="20"/>
      <w:szCs w:val="20"/>
      <w:lang w:eastAsia="pl-PL"/>
    </w:rPr>
  </w:style>
  <w:style w:type="paragraph" w:customStyle="1" w:styleId="xl70">
    <w:name w:val="xl70"/>
    <w:basedOn w:val="Normalny"/>
    <w:rsid w:val="00CD39C8"/>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textAlignment w:val="center"/>
    </w:pPr>
    <w:rPr>
      <w:rFonts w:ascii="Arial" w:eastAsia="Times New Roman" w:hAnsi="Arial" w:cs="Arial"/>
      <w:sz w:val="20"/>
      <w:szCs w:val="20"/>
      <w:lang w:eastAsia="pl-PL"/>
    </w:rPr>
  </w:style>
  <w:style w:type="paragraph" w:customStyle="1" w:styleId="xl71">
    <w:name w:val="xl71"/>
    <w:basedOn w:val="Normalny"/>
    <w:rsid w:val="00CD39C8"/>
    <w:pPr>
      <w:pBdr>
        <w:top w:val="single" w:sz="4" w:space="0" w:color="BFBFBF"/>
        <w:left w:val="single" w:sz="4" w:space="14" w:color="BFBFBF"/>
        <w:bottom w:val="single" w:sz="4" w:space="0" w:color="BFBFBF"/>
        <w:right w:val="single" w:sz="4" w:space="0" w:color="BFBFBF"/>
      </w:pBdr>
      <w:spacing w:before="100" w:beforeAutospacing="1" w:after="100" w:afterAutospacing="1" w:line="240" w:lineRule="auto"/>
      <w:ind w:firstLineChars="200" w:firstLine="200"/>
      <w:textAlignment w:val="center"/>
    </w:pPr>
    <w:rPr>
      <w:rFonts w:ascii="Arial" w:eastAsia="Times New Roman" w:hAnsi="Arial" w:cs="Arial"/>
      <w:sz w:val="20"/>
      <w:szCs w:val="20"/>
      <w:lang w:eastAsia="pl-PL"/>
    </w:rPr>
  </w:style>
  <w:style w:type="paragraph" w:customStyle="1" w:styleId="xl72">
    <w:name w:val="xl72"/>
    <w:basedOn w:val="Normalny"/>
    <w:rsid w:val="00CD39C8"/>
    <w:pPr>
      <w:pBdr>
        <w:top w:val="single" w:sz="4" w:space="0" w:color="BFBFBF"/>
        <w:left w:val="single" w:sz="4" w:space="0" w:color="BFBFBF"/>
        <w:bottom w:val="single" w:sz="4" w:space="0" w:color="BFBFBF"/>
        <w:right w:val="single" w:sz="4" w:space="0" w:color="BFBFBF"/>
      </w:pBdr>
      <w:shd w:val="clear" w:color="000000" w:fill="FDE9D9"/>
      <w:spacing w:before="100" w:beforeAutospacing="1" w:after="100" w:afterAutospacing="1" w:line="240" w:lineRule="auto"/>
      <w:textAlignment w:val="center"/>
    </w:pPr>
    <w:rPr>
      <w:rFonts w:ascii="Arial" w:eastAsia="Times New Roman" w:hAnsi="Arial" w:cs="Arial"/>
      <w:sz w:val="20"/>
      <w:szCs w:val="20"/>
      <w:lang w:eastAsia="pl-PL"/>
    </w:rPr>
  </w:style>
  <w:style w:type="paragraph" w:customStyle="1" w:styleId="xl73">
    <w:name w:val="xl73"/>
    <w:basedOn w:val="Normalny"/>
    <w:rsid w:val="00CD39C8"/>
    <w:pPr>
      <w:spacing w:before="100" w:beforeAutospacing="1" w:after="100" w:afterAutospacing="1" w:line="240" w:lineRule="auto"/>
    </w:pPr>
    <w:rPr>
      <w:rFonts w:ascii="Arial" w:eastAsia="Times New Roman" w:hAnsi="Arial" w:cs="Arial"/>
      <w:sz w:val="20"/>
      <w:szCs w:val="20"/>
      <w:lang w:eastAsia="pl-PL"/>
    </w:rPr>
  </w:style>
  <w:style w:type="paragraph" w:customStyle="1" w:styleId="xl74">
    <w:name w:val="xl74"/>
    <w:basedOn w:val="Normalny"/>
    <w:rsid w:val="00CD39C8"/>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textAlignment w:val="center"/>
    </w:pPr>
    <w:rPr>
      <w:rFonts w:ascii="Tahoma" w:eastAsia="Times New Roman" w:hAnsi="Tahoma" w:cs="Tahoma"/>
      <w:sz w:val="20"/>
      <w:szCs w:val="20"/>
      <w:lang w:eastAsia="pl-PL"/>
    </w:rPr>
  </w:style>
  <w:style w:type="paragraph" w:customStyle="1" w:styleId="xl75">
    <w:name w:val="xl75"/>
    <w:basedOn w:val="Normalny"/>
    <w:rsid w:val="00CD39C8"/>
    <w:pPr>
      <w:pBdr>
        <w:top w:val="single" w:sz="4" w:space="0" w:color="BFBFBF"/>
        <w:left w:val="single" w:sz="4" w:space="0" w:color="BFBFBF"/>
        <w:bottom w:val="single" w:sz="4" w:space="0" w:color="BFBFBF"/>
        <w:right w:val="single" w:sz="4" w:space="0" w:color="BFBFBF"/>
      </w:pBdr>
      <w:shd w:val="clear" w:color="000000" w:fill="FCE4D6"/>
      <w:spacing w:before="100" w:beforeAutospacing="1" w:after="100" w:afterAutospacing="1" w:line="240" w:lineRule="auto"/>
      <w:textAlignment w:val="center"/>
    </w:pPr>
    <w:rPr>
      <w:rFonts w:ascii="Arial" w:eastAsia="Times New Roman" w:hAnsi="Arial" w:cs="Arial"/>
      <w:sz w:val="20"/>
      <w:szCs w:val="20"/>
      <w:lang w:eastAsia="pl-PL"/>
    </w:rPr>
  </w:style>
  <w:style w:type="paragraph" w:customStyle="1" w:styleId="xl76">
    <w:name w:val="xl76"/>
    <w:basedOn w:val="Normalny"/>
    <w:rsid w:val="00CD39C8"/>
    <w:pPr>
      <w:pBdr>
        <w:top w:val="single" w:sz="4" w:space="0" w:color="BFBFBF"/>
        <w:left w:val="single" w:sz="4" w:space="0" w:color="BFBFBF"/>
        <w:bottom w:val="single" w:sz="4" w:space="0" w:color="BFBFBF"/>
        <w:right w:val="single" w:sz="4" w:space="0" w:color="BFBFBF"/>
      </w:pBdr>
      <w:shd w:val="clear" w:color="000000" w:fill="FABF8F"/>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77">
    <w:name w:val="xl77"/>
    <w:basedOn w:val="Normalny"/>
    <w:rsid w:val="00CD39C8"/>
    <w:pPr>
      <w:pBdr>
        <w:top w:val="single" w:sz="4" w:space="0" w:color="BFBFBF"/>
        <w:left w:val="single" w:sz="4" w:space="0" w:color="BFBFBF"/>
        <w:bottom w:val="single" w:sz="4" w:space="0" w:color="BFBFBF"/>
        <w:right w:val="single" w:sz="4" w:space="0" w:color="BFBFBF"/>
      </w:pBdr>
      <w:shd w:val="clear" w:color="000000" w:fill="FFCC99"/>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78">
    <w:name w:val="xl78"/>
    <w:basedOn w:val="Normalny"/>
    <w:rsid w:val="00CD39C8"/>
    <w:pPr>
      <w:pBdr>
        <w:top w:val="single" w:sz="4" w:space="0" w:color="BFBFBF"/>
        <w:left w:val="single" w:sz="4" w:space="0" w:color="BFBFBF"/>
        <w:bottom w:val="single" w:sz="4" w:space="0" w:color="BFBFBF"/>
        <w:right w:val="single" w:sz="4" w:space="0" w:color="BFBFBF"/>
      </w:pBdr>
      <w:shd w:val="clear" w:color="000000" w:fill="FFCC99"/>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xl79">
    <w:name w:val="xl79"/>
    <w:basedOn w:val="Normalny"/>
    <w:rsid w:val="00CD39C8"/>
    <w:pPr>
      <w:pBdr>
        <w:top w:val="single" w:sz="4" w:space="0" w:color="BFBFBF"/>
        <w:left w:val="single" w:sz="4" w:space="0" w:color="BFBFBF"/>
        <w:bottom w:val="single" w:sz="4" w:space="0" w:color="BFBFBF"/>
        <w:right w:val="single" w:sz="4" w:space="0" w:color="BFBFBF"/>
      </w:pBdr>
      <w:shd w:val="clear" w:color="000000" w:fill="FFCC99"/>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80">
    <w:name w:val="xl80"/>
    <w:basedOn w:val="Normalny"/>
    <w:rsid w:val="00CD39C8"/>
    <w:pPr>
      <w:pBdr>
        <w:top w:val="single" w:sz="4" w:space="0" w:color="BFBFBF"/>
        <w:left w:val="single" w:sz="4" w:space="0" w:color="BFBFBF"/>
        <w:bottom w:val="single" w:sz="4" w:space="0" w:color="BFBFBF"/>
        <w:right w:val="single" w:sz="4" w:space="0" w:color="BFBFBF"/>
      </w:pBdr>
      <w:shd w:val="clear" w:color="000000" w:fill="FFCC99"/>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character" w:customStyle="1" w:styleId="Heading1Char">
    <w:name w:val="Heading 1 Char"/>
    <w:basedOn w:val="Domylnaczcionkaakapitu"/>
    <w:uiPriority w:val="99"/>
    <w:locked/>
    <w:rsid w:val="00CD39C8"/>
    <w:rPr>
      <w:rFonts w:ascii="Cambria" w:hAnsi="Cambria" w:cs="Times New Roman"/>
      <w:b/>
      <w:bCs/>
      <w:kern w:val="32"/>
      <w:sz w:val="32"/>
      <w:szCs w:val="32"/>
    </w:rPr>
  </w:style>
  <w:style w:type="character" w:customStyle="1" w:styleId="Heading2Char">
    <w:name w:val="Heading 2 Char"/>
    <w:aliases w:val="Heading 2 Hidden Char,H2 Char,Subhead A Char,2 Char,New Heading 2 Char"/>
    <w:basedOn w:val="Domylnaczcionkaakapitu"/>
    <w:uiPriority w:val="99"/>
    <w:semiHidden/>
    <w:locked/>
    <w:rsid w:val="00CD39C8"/>
    <w:rPr>
      <w:rFonts w:ascii="Cambria" w:hAnsi="Cambria" w:cs="Times New Roman"/>
      <w:b/>
      <w:bCs/>
      <w:i/>
      <w:iCs/>
      <w:sz w:val="28"/>
      <w:szCs w:val="28"/>
    </w:rPr>
  </w:style>
  <w:style w:type="paragraph" w:customStyle="1" w:styleId="Tytu1">
    <w:name w:val="Tytuł1"/>
    <w:basedOn w:val="Normalny"/>
    <w:next w:val="Normalny"/>
    <w:uiPriority w:val="10"/>
    <w:qFormat/>
    <w:rsid w:val="00CD39C8"/>
    <w:pPr>
      <w:spacing w:before="240" w:after="60" w:line="240" w:lineRule="auto"/>
      <w:jc w:val="center"/>
      <w:outlineLvl w:val="0"/>
    </w:pPr>
    <w:rPr>
      <w:rFonts w:ascii="Cambria" w:eastAsia="Times New Roman" w:hAnsi="Cambria" w:cs="Times New Roman"/>
      <w:b/>
      <w:bCs/>
      <w:kern w:val="28"/>
      <w:sz w:val="32"/>
      <w:szCs w:val="32"/>
      <w:lang w:eastAsia="pl-PL"/>
    </w:rPr>
  </w:style>
  <w:style w:type="table" w:customStyle="1" w:styleId="Tabela-Siatka2">
    <w:name w:val="Tabela - Siatka2"/>
    <w:basedOn w:val="Standardowy"/>
    <w:next w:val="Tabela-Siatka"/>
    <w:uiPriority w:val="59"/>
    <w:rsid w:val="00CD39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22">
    <w:name w:val="Jasne cieniowanie — akcent 22"/>
    <w:basedOn w:val="Standardowy"/>
    <w:next w:val="Jasnecieniowanieakcent2"/>
    <w:uiPriority w:val="60"/>
    <w:rsid w:val="00CD39C8"/>
    <w:pPr>
      <w:spacing w:after="0" w:line="240" w:lineRule="auto"/>
    </w:pPr>
    <w:rPr>
      <w:rFonts w:ascii="Calibri" w:eastAsia="Calibri" w:hAnsi="Calibri" w:cs="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Tytu2">
    <w:name w:val="Tytuł2"/>
    <w:basedOn w:val="Normalny"/>
    <w:next w:val="Normalny"/>
    <w:uiPriority w:val="10"/>
    <w:qFormat/>
    <w:rsid w:val="00CD39C8"/>
    <w:pPr>
      <w:pBdr>
        <w:bottom w:val="single" w:sz="8" w:space="4" w:color="4F81BD"/>
      </w:pBdr>
      <w:spacing w:after="300" w:line="240" w:lineRule="auto"/>
      <w:contextualSpacing/>
    </w:pPr>
    <w:rPr>
      <w:rFonts w:ascii="Cambria" w:eastAsia="Times New Roman" w:hAnsi="Cambria" w:cs="Times New Roman"/>
      <w:b/>
      <w:bCs/>
      <w:kern w:val="28"/>
      <w:sz w:val="32"/>
      <w:szCs w:val="32"/>
    </w:rPr>
  </w:style>
  <w:style w:type="character" w:customStyle="1" w:styleId="TytuZnak1">
    <w:name w:val="Tytuł Znak1"/>
    <w:basedOn w:val="Domylnaczcionkaakapitu"/>
    <w:uiPriority w:val="10"/>
    <w:rsid w:val="00CD39C8"/>
    <w:rPr>
      <w:rFonts w:ascii="Cambria" w:eastAsia="Times New Roman" w:hAnsi="Cambria" w:cs="Times New Roman"/>
      <w:color w:val="17365D"/>
      <w:spacing w:val="5"/>
      <w:kern w:val="28"/>
      <w:sz w:val="52"/>
      <w:szCs w:val="52"/>
    </w:rPr>
  </w:style>
  <w:style w:type="numbering" w:customStyle="1" w:styleId="Bezlisty2">
    <w:name w:val="Bez listy2"/>
    <w:next w:val="Bezlisty"/>
    <w:uiPriority w:val="99"/>
    <w:semiHidden/>
    <w:unhideWhenUsed/>
    <w:rsid w:val="00CD39C8"/>
  </w:style>
  <w:style w:type="table" w:customStyle="1" w:styleId="Tabela-Siatka21">
    <w:name w:val="Tabela - Siatka21"/>
    <w:basedOn w:val="Standardowy"/>
    <w:next w:val="Tabela-Siatka"/>
    <w:uiPriority w:val="99"/>
    <w:rsid w:val="00CD39C8"/>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221">
    <w:name w:val="Jasne cieniowanie — akcent 221"/>
    <w:basedOn w:val="Standardowy"/>
    <w:next w:val="Jasnecieniowanieakcent2"/>
    <w:uiPriority w:val="99"/>
    <w:rsid w:val="00CD39C8"/>
    <w:pPr>
      <w:spacing w:after="0" w:line="240" w:lineRule="auto"/>
    </w:pPr>
    <w:rPr>
      <w:rFonts w:ascii="Times New Roman" w:eastAsia="Times New Roman" w:hAnsi="Times New Roman" w:cs="Times New Roman"/>
      <w:color w:val="943634"/>
      <w:sz w:val="20"/>
      <w:szCs w:val="20"/>
      <w:lang w:eastAsia="pl-PL"/>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Jasnecieniowanieakcent2">
    <w:name w:val="Light Shading Accent 2"/>
    <w:basedOn w:val="Standardowy"/>
    <w:uiPriority w:val="60"/>
    <w:rsid w:val="00CD39C8"/>
    <w:pPr>
      <w:spacing w:after="0" w:line="240" w:lineRule="auto"/>
    </w:pPr>
    <w:rPr>
      <w:rFonts w:ascii="Times New Roman" w:eastAsia="Times New Roman" w:hAnsi="Times New Roman" w:cs="Times New Roman"/>
      <w:color w:val="C45911" w:themeColor="accent2" w:themeShade="BF"/>
      <w:sz w:val="24"/>
      <w:szCs w:val="24"/>
      <w:lang w:eastAsia="pl-PL"/>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character" w:customStyle="1" w:styleId="TytuZnak2">
    <w:name w:val="Tytuł Znak2"/>
    <w:basedOn w:val="Domylnaczcionkaakapitu"/>
    <w:uiPriority w:val="10"/>
    <w:rsid w:val="00CD39C8"/>
    <w:rPr>
      <w:rFonts w:asciiTheme="majorHAnsi" w:eastAsiaTheme="majorEastAsia" w:hAnsiTheme="majorHAnsi" w:cstheme="majorBidi"/>
      <w:spacing w:val="-10"/>
      <w:kern w:val="28"/>
      <w:sz w:val="56"/>
      <w:szCs w:val="56"/>
    </w:rPr>
  </w:style>
  <w:style w:type="paragraph" w:customStyle="1" w:styleId="xl81">
    <w:name w:val="xl81"/>
    <w:basedOn w:val="Normalny"/>
    <w:rsid w:val="00CD39C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82">
    <w:name w:val="xl82"/>
    <w:basedOn w:val="Normalny"/>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pl-PL"/>
    </w:rPr>
  </w:style>
  <w:style w:type="paragraph" w:customStyle="1" w:styleId="xl83">
    <w:name w:val="xl83"/>
    <w:basedOn w:val="Normalny"/>
    <w:rsid w:val="00CD39C8"/>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top"/>
    </w:pPr>
    <w:rPr>
      <w:rFonts w:ascii="Arial" w:eastAsia="Times New Roman" w:hAnsi="Arial" w:cs="Arial"/>
      <w:sz w:val="20"/>
      <w:szCs w:val="20"/>
      <w:lang w:eastAsia="pl-PL"/>
    </w:rPr>
  </w:style>
  <w:style w:type="paragraph" w:customStyle="1" w:styleId="xl84">
    <w:name w:val="xl84"/>
    <w:basedOn w:val="Normalny"/>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pl-PL"/>
    </w:rPr>
  </w:style>
  <w:style w:type="paragraph" w:customStyle="1" w:styleId="xl85">
    <w:name w:val="xl85"/>
    <w:basedOn w:val="Normalny"/>
    <w:rsid w:val="00CD39C8"/>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pl-PL"/>
    </w:rPr>
  </w:style>
  <w:style w:type="paragraph" w:customStyle="1" w:styleId="xl86">
    <w:name w:val="xl86"/>
    <w:basedOn w:val="Normalny"/>
    <w:rsid w:val="00CD39C8"/>
    <w:pPr>
      <w:pBdr>
        <w:bottom w:val="single" w:sz="4" w:space="0" w:color="auto"/>
        <w:right w:val="single" w:sz="4" w:space="0" w:color="auto"/>
      </w:pBdr>
      <w:spacing w:before="100" w:beforeAutospacing="1" w:after="100" w:afterAutospacing="1" w:line="240" w:lineRule="auto"/>
      <w:ind w:firstLineChars="200" w:firstLine="200"/>
      <w:textAlignment w:val="top"/>
    </w:pPr>
    <w:rPr>
      <w:rFonts w:ascii="Arial" w:eastAsia="Times New Roman" w:hAnsi="Arial" w:cs="Arial"/>
      <w:sz w:val="20"/>
      <w:szCs w:val="20"/>
      <w:lang w:eastAsia="pl-PL"/>
    </w:rPr>
  </w:style>
  <w:style w:type="paragraph" w:customStyle="1" w:styleId="xl87">
    <w:name w:val="xl87"/>
    <w:basedOn w:val="Normalny"/>
    <w:rsid w:val="00CD39C8"/>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pl-PL"/>
    </w:rPr>
  </w:style>
  <w:style w:type="paragraph" w:customStyle="1" w:styleId="xl88">
    <w:name w:val="xl88"/>
    <w:basedOn w:val="Normalny"/>
    <w:rsid w:val="00CD39C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89">
    <w:name w:val="xl89"/>
    <w:basedOn w:val="Normalny"/>
    <w:rsid w:val="00CD39C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90">
    <w:name w:val="xl90"/>
    <w:basedOn w:val="Normalny"/>
    <w:rsid w:val="00CD39C8"/>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pl-PL"/>
    </w:rPr>
  </w:style>
  <w:style w:type="paragraph" w:customStyle="1" w:styleId="xl91">
    <w:name w:val="xl91"/>
    <w:basedOn w:val="Normalny"/>
    <w:rsid w:val="00CD39C8"/>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Arial" w:eastAsia="Times New Roman" w:hAnsi="Arial" w:cs="Arial"/>
      <w:sz w:val="20"/>
      <w:szCs w:val="20"/>
      <w:lang w:eastAsia="pl-PL"/>
    </w:rPr>
  </w:style>
  <w:style w:type="paragraph" w:customStyle="1" w:styleId="xl92">
    <w:name w:val="xl92"/>
    <w:basedOn w:val="Normalny"/>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pl-PL"/>
    </w:rPr>
  </w:style>
  <w:style w:type="paragraph" w:customStyle="1" w:styleId="xl93">
    <w:name w:val="xl93"/>
    <w:basedOn w:val="Normalny"/>
    <w:rsid w:val="00CD39C8"/>
    <w:pPr>
      <w:spacing w:before="100" w:beforeAutospacing="1" w:after="100" w:afterAutospacing="1" w:line="240" w:lineRule="auto"/>
    </w:pPr>
    <w:rPr>
      <w:rFonts w:ascii="Arial" w:eastAsia="Times New Roman" w:hAnsi="Arial" w:cs="Arial"/>
      <w:color w:val="000000"/>
      <w:sz w:val="20"/>
      <w:szCs w:val="20"/>
      <w:lang w:eastAsia="pl-PL"/>
    </w:rPr>
  </w:style>
  <w:style w:type="paragraph" w:customStyle="1" w:styleId="xl94">
    <w:name w:val="xl94"/>
    <w:basedOn w:val="Normalny"/>
    <w:rsid w:val="00CD39C8"/>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95">
    <w:name w:val="xl95"/>
    <w:basedOn w:val="Normalny"/>
    <w:rsid w:val="00CD39C8"/>
    <w:pPr>
      <w:pBdr>
        <w:top w:val="single" w:sz="4" w:space="0" w:color="auto"/>
        <w:left w:val="single" w:sz="4" w:space="0" w:color="auto"/>
        <w:bottom w:val="single" w:sz="4" w:space="0" w:color="auto"/>
        <w:right w:val="single" w:sz="8"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96">
    <w:name w:val="xl96"/>
    <w:basedOn w:val="Normalny"/>
    <w:rsid w:val="00CD39C8"/>
    <w:pPr>
      <w:pBdr>
        <w:top w:val="single" w:sz="4" w:space="0" w:color="auto"/>
        <w:left w:val="single" w:sz="4" w:space="0" w:color="auto"/>
        <w:bottom w:val="single" w:sz="8" w:space="0" w:color="auto"/>
        <w:right w:val="single" w:sz="8"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97">
    <w:name w:val="xl97"/>
    <w:basedOn w:val="Normalny"/>
    <w:rsid w:val="00CD39C8"/>
    <w:pPr>
      <w:pBdr>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98">
    <w:name w:val="xl98"/>
    <w:basedOn w:val="Normalny"/>
    <w:rsid w:val="00CD39C8"/>
    <w:pPr>
      <w:pBdr>
        <w:left w:val="single" w:sz="4"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20"/>
      <w:szCs w:val="20"/>
      <w:lang w:eastAsia="pl-PL"/>
    </w:rPr>
  </w:style>
  <w:style w:type="paragraph" w:customStyle="1" w:styleId="xl99">
    <w:name w:val="xl99"/>
    <w:basedOn w:val="Normalny"/>
    <w:rsid w:val="00CD39C8"/>
    <w:pPr>
      <w:pBdr>
        <w:top w:val="single" w:sz="4" w:space="0" w:color="auto"/>
        <w:left w:val="single" w:sz="4"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20"/>
      <w:szCs w:val="20"/>
      <w:lang w:eastAsia="pl-PL"/>
    </w:rPr>
  </w:style>
  <w:style w:type="paragraph" w:customStyle="1" w:styleId="xl100">
    <w:name w:val="xl100"/>
    <w:basedOn w:val="Normalny"/>
    <w:rsid w:val="00CD39C8"/>
    <w:pPr>
      <w:pBdr>
        <w:top w:val="single" w:sz="4" w:space="0" w:color="auto"/>
        <w:left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101">
    <w:name w:val="xl101"/>
    <w:basedOn w:val="Normalny"/>
    <w:rsid w:val="00CD39C8"/>
    <w:pPr>
      <w:pBdr>
        <w:top w:val="single" w:sz="8"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102">
    <w:name w:val="xl102"/>
    <w:basedOn w:val="Normalny"/>
    <w:rsid w:val="00CD39C8"/>
    <w:pPr>
      <w:pBdr>
        <w:top w:val="single" w:sz="8" w:space="0" w:color="auto"/>
        <w:left w:val="single" w:sz="4" w:space="0" w:color="auto"/>
        <w:bottom w:val="single" w:sz="4" w:space="0" w:color="auto"/>
        <w:right w:val="single" w:sz="8"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103">
    <w:name w:val="xl103"/>
    <w:basedOn w:val="Normalny"/>
    <w:rsid w:val="00CD39C8"/>
    <w:pPr>
      <w:pBdr>
        <w:left w:val="single" w:sz="4" w:space="0" w:color="auto"/>
        <w:bottom w:val="single" w:sz="4" w:space="0" w:color="auto"/>
        <w:right w:val="single" w:sz="8"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104">
    <w:name w:val="xl104"/>
    <w:basedOn w:val="Normalny"/>
    <w:rsid w:val="00CD39C8"/>
    <w:pPr>
      <w:pBdr>
        <w:top w:val="single" w:sz="4" w:space="0" w:color="auto"/>
        <w:left w:val="single" w:sz="4" w:space="0" w:color="auto"/>
        <w:right w:val="single" w:sz="8"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105">
    <w:name w:val="xl105"/>
    <w:basedOn w:val="Normalny"/>
    <w:rsid w:val="00CD39C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106">
    <w:name w:val="xl106"/>
    <w:basedOn w:val="Normalny"/>
    <w:rsid w:val="00CD39C8"/>
    <w:pPr>
      <w:pBdr>
        <w:top w:val="single" w:sz="8" w:space="0" w:color="auto"/>
        <w:left w:val="single" w:sz="8" w:space="0" w:color="auto"/>
        <w:bottom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07">
    <w:name w:val="xl107"/>
    <w:basedOn w:val="Normalny"/>
    <w:rsid w:val="00CD39C8"/>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08">
    <w:name w:val="xl108"/>
    <w:basedOn w:val="Normalny"/>
    <w:rsid w:val="00CD39C8"/>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09">
    <w:name w:val="xl109"/>
    <w:basedOn w:val="Normalny"/>
    <w:rsid w:val="00CD39C8"/>
    <w:pPr>
      <w:pBdr>
        <w:top w:val="single" w:sz="4" w:space="0" w:color="auto"/>
        <w:left w:val="single" w:sz="8"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10">
    <w:name w:val="xl110"/>
    <w:basedOn w:val="Normalny"/>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11">
    <w:name w:val="xl111"/>
    <w:basedOn w:val="Normalny"/>
    <w:rsid w:val="00CD39C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12">
    <w:name w:val="xl112"/>
    <w:basedOn w:val="Normalny"/>
    <w:rsid w:val="00CD39C8"/>
    <w:pPr>
      <w:pBdr>
        <w:top w:val="single" w:sz="4" w:space="0" w:color="auto"/>
        <w:left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13">
    <w:name w:val="xl113"/>
    <w:basedOn w:val="Normalny"/>
    <w:rsid w:val="00CD39C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14">
    <w:name w:val="xl114"/>
    <w:basedOn w:val="Normalny"/>
    <w:rsid w:val="00CD39C8"/>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15">
    <w:name w:val="xl115"/>
    <w:basedOn w:val="Normalny"/>
    <w:rsid w:val="00CD39C8"/>
    <w:pPr>
      <w:pBdr>
        <w:bottom w:val="single" w:sz="4" w:space="0" w:color="auto"/>
        <w:right w:val="single" w:sz="4" w:space="0" w:color="auto"/>
      </w:pBdr>
      <w:spacing w:before="100" w:beforeAutospacing="1" w:after="100" w:afterAutospacing="1" w:line="240" w:lineRule="auto"/>
      <w:ind w:firstLineChars="100" w:firstLine="100"/>
      <w:textAlignment w:val="top"/>
    </w:pPr>
    <w:rPr>
      <w:rFonts w:ascii="Arial" w:eastAsia="Times New Roman" w:hAnsi="Arial" w:cs="Arial"/>
      <w:sz w:val="20"/>
      <w:szCs w:val="20"/>
      <w:lang w:eastAsia="pl-PL"/>
    </w:rPr>
  </w:style>
  <w:style w:type="paragraph" w:customStyle="1" w:styleId="xl116">
    <w:name w:val="xl116"/>
    <w:basedOn w:val="Normalny"/>
    <w:rsid w:val="00CD39C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117">
    <w:name w:val="xl117"/>
    <w:basedOn w:val="Normalny"/>
    <w:rsid w:val="00CD39C8"/>
    <w:pPr>
      <w:pBdr>
        <w:top w:val="single" w:sz="4" w:space="0" w:color="auto"/>
        <w:left w:val="single" w:sz="4" w:space="20" w:color="auto"/>
        <w:bottom w:val="single" w:sz="4" w:space="0" w:color="auto"/>
        <w:right w:val="single" w:sz="4" w:space="0" w:color="auto"/>
      </w:pBdr>
      <w:spacing w:before="100" w:beforeAutospacing="1" w:after="100" w:afterAutospacing="1" w:line="240" w:lineRule="auto"/>
      <w:ind w:firstLineChars="300" w:firstLine="300"/>
      <w:textAlignment w:val="top"/>
    </w:pPr>
    <w:rPr>
      <w:rFonts w:ascii="Arial" w:eastAsia="Times New Roman" w:hAnsi="Arial" w:cs="Arial"/>
      <w:sz w:val="20"/>
      <w:szCs w:val="20"/>
      <w:lang w:eastAsia="pl-PL"/>
    </w:rPr>
  </w:style>
  <w:style w:type="paragraph" w:customStyle="1" w:styleId="xl118">
    <w:name w:val="xl118"/>
    <w:basedOn w:val="Normalny"/>
    <w:rsid w:val="00CD39C8"/>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Arial" w:eastAsia="Times New Roman" w:hAnsi="Arial" w:cs="Arial"/>
      <w:sz w:val="20"/>
      <w:szCs w:val="20"/>
      <w:lang w:eastAsia="pl-PL"/>
    </w:rPr>
  </w:style>
  <w:style w:type="paragraph" w:customStyle="1" w:styleId="xl119">
    <w:name w:val="xl119"/>
    <w:basedOn w:val="Normalny"/>
    <w:rsid w:val="00CD39C8"/>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l-PL"/>
    </w:rPr>
  </w:style>
  <w:style w:type="paragraph" w:customStyle="1" w:styleId="xl120">
    <w:name w:val="xl120"/>
    <w:basedOn w:val="Normalny"/>
    <w:rsid w:val="00CD39C8"/>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Arial" w:eastAsia="Times New Roman" w:hAnsi="Arial" w:cs="Arial"/>
      <w:sz w:val="20"/>
      <w:szCs w:val="20"/>
      <w:lang w:eastAsia="pl-PL"/>
    </w:rPr>
  </w:style>
  <w:style w:type="paragraph" w:customStyle="1" w:styleId="xl121">
    <w:name w:val="xl121"/>
    <w:basedOn w:val="Normalny"/>
    <w:rsid w:val="00CD39C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122">
    <w:name w:val="xl122"/>
    <w:basedOn w:val="Normalny"/>
    <w:rsid w:val="00CD39C8"/>
    <w:pPr>
      <w:pBdr>
        <w:top w:val="single" w:sz="4" w:space="0" w:color="auto"/>
        <w:bottom w:val="single" w:sz="8"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pl-PL"/>
    </w:rPr>
  </w:style>
  <w:style w:type="paragraph" w:customStyle="1" w:styleId="xl123">
    <w:name w:val="xl123"/>
    <w:basedOn w:val="Normalny"/>
    <w:rsid w:val="00CD39C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124">
    <w:name w:val="xl124"/>
    <w:basedOn w:val="Normalny"/>
    <w:rsid w:val="00CD39C8"/>
    <w:pPr>
      <w:pBdr>
        <w:top w:val="single" w:sz="4"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125">
    <w:name w:val="xl125"/>
    <w:basedOn w:val="Normalny"/>
    <w:rsid w:val="00CD39C8"/>
    <w:pPr>
      <w:pBdr>
        <w:top w:val="single" w:sz="8" w:space="0" w:color="auto"/>
        <w:right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26">
    <w:name w:val="xl126"/>
    <w:basedOn w:val="Normalny"/>
    <w:rsid w:val="00CD39C8"/>
    <w:pPr>
      <w:pBdr>
        <w:left w:val="single" w:sz="8" w:space="0" w:color="auto"/>
        <w:bottom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27">
    <w:name w:val="xl127"/>
    <w:basedOn w:val="Normalny"/>
    <w:rsid w:val="00CD39C8"/>
    <w:pPr>
      <w:pBdr>
        <w:bottom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28">
    <w:name w:val="xl128"/>
    <w:basedOn w:val="Normalny"/>
    <w:rsid w:val="00CD39C8"/>
    <w:pPr>
      <w:pBdr>
        <w:bottom w:val="single" w:sz="8" w:space="0" w:color="auto"/>
        <w:right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29">
    <w:name w:val="xl129"/>
    <w:basedOn w:val="Normalny"/>
    <w:rsid w:val="00CD39C8"/>
    <w:pPr>
      <w:pBdr>
        <w:top w:val="single" w:sz="8" w:space="0" w:color="auto"/>
        <w:left w:val="single" w:sz="8" w:space="0" w:color="auto"/>
        <w:right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30">
    <w:name w:val="xl130"/>
    <w:basedOn w:val="Normalny"/>
    <w:rsid w:val="00CD39C8"/>
    <w:pPr>
      <w:pBdr>
        <w:left w:val="single" w:sz="8" w:space="0" w:color="auto"/>
        <w:bottom w:val="single" w:sz="8" w:space="0" w:color="auto"/>
        <w:right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31">
    <w:name w:val="xl131"/>
    <w:basedOn w:val="Normalny"/>
    <w:rsid w:val="00CD39C8"/>
    <w:pPr>
      <w:pBdr>
        <w:top w:val="single" w:sz="8" w:space="0" w:color="auto"/>
        <w:left w:val="single" w:sz="8" w:space="0" w:color="auto"/>
        <w:right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32">
    <w:name w:val="xl132"/>
    <w:basedOn w:val="Normalny"/>
    <w:rsid w:val="00CD39C8"/>
    <w:pPr>
      <w:pBdr>
        <w:left w:val="single" w:sz="8" w:space="0" w:color="auto"/>
        <w:bottom w:val="single" w:sz="8" w:space="0" w:color="auto"/>
        <w:right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33">
    <w:name w:val="xl133"/>
    <w:basedOn w:val="Normalny"/>
    <w:rsid w:val="00CD39C8"/>
    <w:pPr>
      <w:pBdr>
        <w:top w:val="single" w:sz="8" w:space="0" w:color="auto"/>
        <w:bottom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34">
    <w:name w:val="xl134"/>
    <w:basedOn w:val="Normalny"/>
    <w:rsid w:val="00CD39C8"/>
    <w:pPr>
      <w:pBdr>
        <w:top w:val="single" w:sz="8" w:space="0" w:color="auto"/>
        <w:bottom w:val="single" w:sz="8" w:space="0" w:color="auto"/>
        <w:right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35">
    <w:name w:val="xl135"/>
    <w:basedOn w:val="Normalny"/>
    <w:rsid w:val="00CD39C8"/>
    <w:pPr>
      <w:pBdr>
        <w:bottom w:val="single" w:sz="4" w:space="0" w:color="auto"/>
        <w:right w:val="single" w:sz="4" w:space="0" w:color="auto"/>
      </w:pBdr>
      <w:spacing w:before="100" w:beforeAutospacing="1" w:after="100" w:afterAutospacing="1" w:line="240" w:lineRule="auto"/>
      <w:ind w:firstLineChars="100" w:firstLine="100"/>
      <w:textAlignment w:val="top"/>
    </w:pPr>
    <w:rPr>
      <w:rFonts w:ascii="Arial" w:eastAsia="Times New Roman" w:hAnsi="Arial" w:cs="Arial"/>
      <w:sz w:val="20"/>
      <w:szCs w:val="20"/>
      <w:lang w:eastAsia="pl-PL"/>
    </w:rPr>
  </w:style>
  <w:style w:type="paragraph" w:customStyle="1" w:styleId="xl136">
    <w:name w:val="xl136"/>
    <w:basedOn w:val="Normalny"/>
    <w:rsid w:val="00CD39C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137">
    <w:name w:val="xl137"/>
    <w:basedOn w:val="Normalny"/>
    <w:rsid w:val="00CD39C8"/>
    <w:pPr>
      <w:pBdr>
        <w:top w:val="single" w:sz="4" w:space="0" w:color="auto"/>
        <w:left w:val="single" w:sz="4" w:space="20" w:color="auto"/>
        <w:bottom w:val="single" w:sz="4" w:space="0" w:color="auto"/>
        <w:right w:val="single" w:sz="4" w:space="0" w:color="auto"/>
      </w:pBdr>
      <w:spacing w:before="100" w:beforeAutospacing="1" w:after="100" w:afterAutospacing="1" w:line="240" w:lineRule="auto"/>
      <w:ind w:firstLineChars="300" w:firstLine="300"/>
      <w:textAlignment w:val="top"/>
    </w:pPr>
    <w:rPr>
      <w:rFonts w:ascii="Arial" w:eastAsia="Times New Roman" w:hAnsi="Arial" w:cs="Arial"/>
      <w:sz w:val="20"/>
      <w:szCs w:val="20"/>
      <w:lang w:eastAsia="pl-PL"/>
    </w:rPr>
  </w:style>
  <w:style w:type="paragraph" w:customStyle="1" w:styleId="xl138">
    <w:name w:val="xl138"/>
    <w:basedOn w:val="Normalny"/>
    <w:rsid w:val="00CD39C8"/>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Arial" w:eastAsia="Times New Roman" w:hAnsi="Arial" w:cs="Arial"/>
      <w:sz w:val="20"/>
      <w:szCs w:val="20"/>
      <w:lang w:eastAsia="pl-PL"/>
    </w:rPr>
  </w:style>
  <w:style w:type="paragraph" w:customStyle="1" w:styleId="xl139">
    <w:name w:val="xl139"/>
    <w:basedOn w:val="Normalny"/>
    <w:rsid w:val="00CD39C8"/>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l-PL"/>
    </w:rPr>
  </w:style>
  <w:style w:type="paragraph" w:customStyle="1" w:styleId="xl140">
    <w:name w:val="xl140"/>
    <w:basedOn w:val="Normalny"/>
    <w:rsid w:val="00CD39C8"/>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Arial" w:eastAsia="Times New Roman" w:hAnsi="Arial" w:cs="Arial"/>
      <w:sz w:val="20"/>
      <w:szCs w:val="20"/>
      <w:lang w:eastAsia="pl-PL"/>
    </w:rPr>
  </w:style>
  <w:style w:type="paragraph" w:customStyle="1" w:styleId="xl141">
    <w:name w:val="xl141"/>
    <w:basedOn w:val="Normalny"/>
    <w:rsid w:val="00CD39C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142">
    <w:name w:val="xl142"/>
    <w:basedOn w:val="Normalny"/>
    <w:rsid w:val="00CD39C8"/>
    <w:pPr>
      <w:pBdr>
        <w:top w:val="single" w:sz="4" w:space="0" w:color="auto"/>
        <w:bottom w:val="single" w:sz="8"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pl-PL"/>
    </w:rPr>
  </w:style>
  <w:style w:type="paragraph" w:customStyle="1" w:styleId="xl143">
    <w:name w:val="xl143"/>
    <w:basedOn w:val="Normalny"/>
    <w:rsid w:val="00CD39C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144">
    <w:name w:val="xl144"/>
    <w:basedOn w:val="Normalny"/>
    <w:rsid w:val="00CD39C8"/>
    <w:pPr>
      <w:pBdr>
        <w:top w:val="single" w:sz="4"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145">
    <w:name w:val="xl145"/>
    <w:basedOn w:val="Normalny"/>
    <w:rsid w:val="00CD39C8"/>
    <w:pPr>
      <w:pBdr>
        <w:top w:val="single" w:sz="8" w:space="0" w:color="auto"/>
        <w:left w:val="single" w:sz="8" w:space="0" w:color="auto"/>
        <w:bottom w:val="single" w:sz="8" w:space="0" w:color="auto"/>
        <w:right w:val="single" w:sz="8" w:space="0" w:color="auto"/>
      </w:pBdr>
      <w:shd w:val="clear" w:color="000000" w:fill="FFCC99"/>
      <w:spacing w:before="100" w:beforeAutospacing="1" w:after="100" w:afterAutospacing="1" w:line="240" w:lineRule="auto"/>
    </w:pPr>
    <w:rPr>
      <w:rFonts w:ascii="Arial" w:eastAsia="Times New Roman" w:hAnsi="Arial" w:cs="Arial"/>
      <w:b/>
      <w:bCs/>
      <w:sz w:val="20"/>
      <w:szCs w:val="20"/>
      <w:lang w:eastAsia="pl-PL"/>
    </w:rPr>
  </w:style>
  <w:style w:type="paragraph" w:customStyle="1" w:styleId="xl146">
    <w:name w:val="xl146"/>
    <w:basedOn w:val="Normalny"/>
    <w:rsid w:val="00CD39C8"/>
    <w:pPr>
      <w:pBdr>
        <w:top w:val="single" w:sz="8" w:space="0" w:color="auto"/>
        <w:left w:val="single" w:sz="8" w:space="0" w:color="auto"/>
        <w:bottom w:val="single" w:sz="8" w:space="0" w:color="auto"/>
        <w:right w:val="single" w:sz="8" w:space="0" w:color="auto"/>
      </w:pBdr>
      <w:shd w:val="clear" w:color="000000" w:fill="FFCC99"/>
      <w:spacing w:before="100" w:beforeAutospacing="1" w:after="100" w:afterAutospacing="1" w:line="240" w:lineRule="auto"/>
      <w:jc w:val="center"/>
    </w:pPr>
    <w:rPr>
      <w:rFonts w:ascii="Arial" w:eastAsia="Times New Roman" w:hAnsi="Arial" w:cs="Arial"/>
      <w:b/>
      <w:bCs/>
      <w:sz w:val="20"/>
      <w:szCs w:val="20"/>
      <w:lang w:eastAsia="pl-PL"/>
    </w:rPr>
  </w:style>
  <w:style w:type="paragraph" w:customStyle="1" w:styleId="xl147">
    <w:name w:val="xl147"/>
    <w:basedOn w:val="Normalny"/>
    <w:rsid w:val="00CD39C8"/>
    <w:pPr>
      <w:pBdr>
        <w:top w:val="single" w:sz="8" w:space="0" w:color="auto"/>
        <w:left w:val="single" w:sz="8" w:space="0" w:color="auto"/>
        <w:bottom w:val="single" w:sz="8" w:space="0" w:color="auto"/>
        <w:right w:val="single" w:sz="8" w:space="0" w:color="auto"/>
      </w:pBdr>
      <w:shd w:val="clear" w:color="000000" w:fill="FFCC99"/>
      <w:spacing w:before="100" w:beforeAutospacing="1" w:after="100" w:afterAutospacing="1" w:line="240" w:lineRule="auto"/>
      <w:jc w:val="center"/>
    </w:pPr>
    <w:rPr>
      <w:rFonts w:ascii="Arial" w:eastAsia="Times New Roman" w:hAnsi="Arial" w:cs="Arial"/>
      <w:b/>
      <w:bCs/>
      <w:sz w:val="20"/>
      <w:szCs w:val="20"/>
      <w:lang w:eastAsia="pl-PL"/>
    </w:rPr>
  </w:style>
  <w:style w:type="paragraph" w:customStyle="1" w:styleId="xl148">
    <w:name w:val="xl148"/>
    <w:basedOn w:val="Normalny"/>
    <w:rsid w:val="00CD39C8"/>
    <w:pPr>
      <w:pBdr>
        <w:top w:val="single" w:sz="8" w:space="0" w:color="auto"/>
        <w:left w:val="single" w:sz="8" w:space="0" w:color="auto"/>
        <w:bottom w:val="single" w:sz="8" w:space="0" w:color="auto"/>
        <w:right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49">
    <w:name w:val="xl149"/>
    <w:basedOn w:val="Normalny"/>
    <w:rsid w:val="00CD39C8"/>
    <w:pPr>
      <w:pBdr>
        <w:top w:val="single" w:sz="8" w:space="0" w:color="auto"/>
        <w:left w:val="single" w:sz="8" w:space="0" w:color="auto"/>
        <w:bottom w:val="single" w:sz="8" w:space="0" w:color="auto"/>
        <w:right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50">
    <w:name w:val="xl150"/>
    <w:basedOn w:val="Normalny"/>
    <w:rsid w:val="00CD39C8"/>
    <w:pPr>
      <w:pBdr>
        <w:top w:val="single" w:sz="8" w:space="0" w:color="auto"/>
        <w:left w:val="single" w:sz="8" w:space="0" w:color="auto"/>
        <w:bottom w:val="single" w:sz="8" w:space="0" w:color="auto"/>
        <w:right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51">
    <w:name w:val="xl151"/>
    <w:basedOn w:val="Normalny"/>
    <w:rsid w:val="00CD39C8"/>
    <w:pPr>
      <w:pBdr>
        <w:top w:val="single" w:sz="4" w:space="0" w:color="auto"/>
        <w:left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52">
    <w:name w:val="xl152"/>
    <w:basedOn w:val="Normalny"/>
    <w:rsid w:val="00CD39C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53">
    <w:name w:val="xl153"/>
    <w:basedOn w:val="Normalny"/>
    <w:rsid w:val="00CD39C8"/>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54">
    <w:name w:val="xl154"/>
    <w:basedOn w:val="Normalny"/>
    <w:rsid w:val="00CD39C8"/>
    <w:pPr>
      <w:pBdr>
        <w:top w:val="single" w:sz="4" w:space="0" w:color="auto"/>
        <w:left w:val="single" w:sz="8"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55">
    <w:name w:val="xl155"/>
    <w:basedOn w:val="Normalny"/>
    <w:rsid w:val="00CD39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56">
    <w:name w:val="xl156"/>
    <w:basedOn w:val="Normalny"/>
    <w:rsid w:val="00CD39C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57">
    <w:name w:val="xl157"/>
    <w:basedOn w:val="Normalny"/>
    <w:rsid w:val="00CD39C8"/>
    <w:pPr>
      <w:pBdr>
        <w:left w:val="single" w:sz="8" w:space="0" w:color="auto"/>
        <w:bottom w:val="single" w:sz="8" w:space="0" w:color="auto"/>
      </w:pBdr>
      <w:shd w:val="clear" w:color="000000" w:fill="FFCC99"/>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58">
    <w:name w:val="xl158"/>
    <w:basedOn w:val="Normalny"/>
    <w:rsid w:val="00CD39C8"/>
    <w:pPr>
      <w:pBdr>
        <w:bottom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159">
    <w:name w:val="xl159"/>
    <w:basedOn w:val="Normalny"/>
    <w:rsid w:val="00CD39C8"/>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Stopkafirmowa">
    <w:name w:val="Stopka_firmowa"/>
    <w:basedOn w:val="Normalny"/>
    <w:rsid w:val="00CD39C8"/>
    <w:pPr>
      <w:spacing w:after="0" w:line="240" w:lineRule="auto"/>
      <w:jc w:val="center"/>
    </w:pPr>
    <w:rPr>
      <w:rFonts w:ascii="Tahoma" w:eastAsia="Times New Roman" w:hAnsi="Tahoma" w:cs="Times New Roman"/>
      <w:sz w:val="20"/>
      <w:szCs w:val="24"/>
      <w:lang w:eastAsia="pl-PL"/>
    </w:rPr>
  </w:style>
  <w:style w:type="character" w:customStyle="1" w:styleId="apple-style-span">
    <w:name w:val="apple-style-span"/>
    <w:basedOn w:val="Domylnaczcionkaakapitu"/>
    <w:rsid w:val="00CD39C8"/>
  </w:style>
  <w:style w:type="table" w:customStyle="1" w:styleId="Tabelalisty2akcent221">
    <w:name w:val="Tabela listy 2 — akcent 221"/>
    <w:basedOn w:val="Standardowy"/>
    <w:uiPriority w:val="47"/>
    <w:rsid w:val="00CD39C8"/>
    <w:pPr>
      <w:spacing w:after="0" w:line="240" w:lineRule="auto"/>
    </w:pPr>
    <w:rPr>
      <w:rFonts w:ascii="Times New Roman" w:eastAsia="Times New Roman" w:hAnsi="Times New Roman" w:cs="Times New Roman"/>
      <w:sz w:val="24"/>
      <w:szCs w:val="24"/>
      <w:lang w:eastAsia="pl-PL"/>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numbering" w:customStyle="1" w:styleId="Bezlisty3">
    <w:name w:val="Bez listy3"/>
    <w:next w:val="Bezlisty"/>
    <w:uiPriority w:val="99"/>
    <w:semiHidden/>
    <w:unhideWhenUsed/>
    <w:rsid w:val="00CD39C8"/>
  </w:style>
  <w:style w:type="numbering" w:customStyle="1" w:styleId="Bezlisty12">
    <w:name w:val="Bez listy12"/>
    <w:next w:val="Bezlisty"/>
    <w:uiPriority w:val="99"/>
    <w:semiHidden/>
    <w:unhideWhenUsed/>
    <w:rsid w:val="00CD39C8"/>
  </w:style>
  <w:style w:type="numbering" w:customStyle="1" w:styleId="Bezlisty111">
    <w:name w:val="Bez listy111"/>
    <w:next w:val="Bezlisty"/>
    <w:uiPriority w:val="99"/>
    <w:semiHidden/>
    <w:unhideWhenUsed/>
    <w:rsid w:val="00CD39C8"/>
  </w:style>
  <w:style w:type="numbering" w:customStyle="1" w:styleId="Bezlisty21">
    <w:name w:val="Bez listy21"/>
    <w:next w:val="Bezlisty"/>
    <w:uiPriority w:val="99"/>
    <w:semiHidden/>
    <w:unhideWhenUsed/>
    <w:rsid w:val="00CD39C8"/>
  </w:style>
  <w:style w:type="table" w:customStyle="1" w:styleId="rednialista1akcent21">
    <w:name w:val="Średnia lista 1 — akcent 21"/>
    <w:basedOn w:val="Standardowy"/>
    <w:next w:val="rednialista1akcent2"/>
    <w:uiPriority w:val="65"/>
    <w:rsid w:val="00CD39C8"/>
    <w:pPr>
      <w:spacing w:after="0" w:line="240" w:lineRule="auto"/>
    </w:pPr>
    <w:rPr>
      <w:rFonts w:ascii="Times New Roman" w:eastAsia="Times New Roman" w:hAnsi="Times New Roman" w:cs="Times New Roman"/>
      <w:color w:val="000000" w:themeColor="text1"/>
      <w:sz w:val="24"/>
      <w:szCs w:val="24"/>
      <w:lang w:eastAsia="pl-PL"/>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customStyle="1" w:styleId="Tabelalisty2akcent222">
    <w:name w:val="Tabela listy 2 — akcent 222"/>
    <w:basedOn w:val="Standardowy"/>
    <w:uiPriority w:val="47"/>
    <w:rsid w:val="00CD39C8"/>
    <w:pPr>
      <w:spacing w:after="0" w:line="240" w:lineRule="auto"/>
    </w:pPr>
    <w:rPr>
      <w:rFonts w:ascii="Times New Roman" w:eastAsia="Times New Roman" w:hAnsi="Times New Roman" w:cs="Times New Roman"/>
      <w:sz w:val="24"/>
      <w:szCs w:val="24"/>
      <w:lang w:eastAsia="pl-PL"/>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alisty2akcent212">
    <w:name w:val="Tabela listy 2 — akcent 212"/>
    <w:basedOn w:val="Standardowy"/>
    <w:uiPriority w:val="47"/>
    <w:rsid w:val="00CD39C8"/>
    <w:pPr>
      <w:spacing w:after="0" w:line="240" w:lineRule="auto"/>
    </w:pPr>
    <w:rPr>
      <w:rFonts w:ascii="Times New Roman" w:eastAsia="Times New Roman" w:hAnsi="Times New Roman" w:cs="Times New Roman"/>
      <w:sz w:val="20"/>
      <w:szCs w:val="20"/>
      <w:lang w:eastAsia="pl-PL"/>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Siatkatabelijasna1">
    <w:name w:val="Siatka tabeli — jasna1"/>
    <w:basedOn w:val="Standardowy"/>
    <w:next w:val="Siatkatabelijasna2"/>
    <w:uiPriority w:val="40"/>
    <w:rsid w:val="00CD39C8"/>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Siatkatabelijasna2">
    <w:name w:val="Siatka tabeli — jasna2"/>
    <w:basedOn w:val="Standardowy"/>
    <w:uiPriority w:val="99"/>
    <w:rsid w:val="00CD39C8"/>
    <w:pPr>
      <w:spacing w:after="0" w:line="240" w:lineRule="auto"/>
    </w:pPr>
    <w:rPr>
      <w:rFonts w:ascii="Times New Roman" w:eastAsia="Times New Roman" w:hAnsi="Times New Roman" w:cs="Times New Roman"/>
      <w:sz w:val="20"/>
      <w:szCs w:val="20"/>
      <w:lang w:eastAsia="pl-P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a-Siatka3">
    <w:name w:val="Tabela - Siatka3"/>
    <w:basedOn w:val="Standardowy"/>
    <w:next w:val="Tabela-Siatka"/>
    <w:uiPriority w:val="39"/>
    <w:rsid w:val="00CD39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2akcent213">
    <w:name w:val="Tabela listy 2 — akcent 213"/>
    <w:basedOn w:val="Standardowy"/>
    <w:uiPriority w:val="47"/>
    <w:rsid w:val="00CD39C8"/>
    <w:pPr>
      <w:spacing w:after="0" w:line="240" w:lineRule="auto"/>
    </w:pPr>
    <w:rPr>
      <w:rFonts w:ascii="Times New Roman" w:eastAsia="Times New Roman" w:hAnsi="Times New Roman" w:cs="Times New Roman"/>
      <w:sz w:val="24"/>
      <w:szCs w:val="24"/>
      <w:lang w:eastAsia="pl-PL"/>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asiatki2akcent3">
    <w:name w:val="Grid Table 2 Accent 3"/>
    <w:basedOn w:val="Standardowy"/>
    <w:uiPriority w:val="47"/>
    <w:rsid w:val="00CD39C8"/>
    <w:pPr>
      <w:spacing w:after="0" w:line="240" w:lineRule="auto"/>
    </w:pPr>
    <w:rPr>
      <w:rFonts w:ascii="Times New Roman" w:eastAsia="Times New Roman" w:hAnsi="Times New Roman" w:cs="Times New Roman"/>
      <w:sz w:val="20"/>
      <w:szCs w:val="20"/>
      <w:lang w:eastAsia="pl-PL"/>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siatki4akcent3">
    <w:name w:val="Grid Table 4 Accent 3"/>
    <w:basedOn w:val="Standardowy"/>
    <w:uiPriority w:val="49"/>
    <w:rsid w:val="00CD39C8"/>
    <w:pPr>
      <w:spacing w:after="0" w:line="240" w:lineRule="auto"/>
    </w:pPr>
    <w:rPr>
      <w:rFonts w:ascii="Times New Roman" w:eastAsia="Times New Roman" w:hAnsi="Times New Roman" w:cs="Times New Roman"/>
      <w:sz w:val="20"/>
      <w:szCs w:val="20"/>
      <w:lang w:eastAsia="pl-P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listy3">
    <w:name w:val="List Table 3"/>
    <w:basedOn w:val="Standardowy"/>
    <w:uiPriority w:val="48"/>
    <w:rsid w:val="00CD39C8"/>
    <w:pPr>
      <w:spacing w:after="0" w:line="240" w:lineRule="auto"/>
    </w:pPr>
    <w:rPr>
      <w:rFonts w:ascii="Times New Roman" w:eastAsia="Times New Roman" w:hAnsi="Times New Roman" w:cs="Times New Roman"/>
      <w:sz w:val="20"/>
      <w:szCs w:val="20"/>
      <w:lang w:eastAsia="pl-PL"/>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elalisty3akcent3">
    <w:name w:val="List Table 3 Accent 3"/>
    <w:basedOn w:val="Standardowy"/>
    <w:uiPriority w:val="48"/>
    <w:rsid w:val="00CD39C8"/>
    <w:pPr>
      <w:spacing w:after="0" w:line="240" w:lineRule="auto"/>
    </w:pPr>
    <w:rPr>
      <w:rFonts w:ascii="Times New Roman" w:eastAsia="Times New Roman" w:hAnsi="Times New Roman" w:cs="Times New Roman"/>
      <w:sz w:val="20"/>
      <w:szCs w:val="20"/>
      <w:lang w:eastAsia="pl-PL"/>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elalisty3akcent1">
    <w:name w:val="List Table 3 Accent 1"/>
    <w:basedOn w:val="Standardowy"/>
    <w:uiPriority w:val="48"/>
    <w:rsid w:val="00CD39C8"/>
    <w:pPr>
      <w:spacing w:after="0" w:line="240" w:lineRule="auto"/>
    </w:pPr>
    <w:rPr>
      <w:rFonts w:ascii="Times New Roman" w:eastAsia="Times New Roman" w:hAnsi="Times New Roman" w:cs="Times New Roman"/>
      <w:sz w:val="20"/>
      <w:szCs w:val="20"/>
      <w:lang w:eastAsia="pl-PL"/>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elalisty2akcent5">
    <w:name w:val="List Table 2 Accent 5"/>
    <w:basedOn w:val="Standardowy"/>
    <w:uiPriority w:val="47"/>
    <w:rsid w:val="00CD39C8"/>
    <w:pPr>
      <w:spacing w:after="0" w:line="240" w:lineRule="auto"/>
    </w:pPr>
    <w:rPr>
      <w:rFonts w:ascii="Times New Roman" w:eastAsia="Times New Roman" w:hAnsi="Times New Roman" w:cs="Times New Roman"/>
      <w:sz w:val="20"/>
      <w:szCs w:val="20"/>
      <w:lang w:eastAsia="pl-PL"/>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numbering" w:customStyle="1" w:styleId="Bezlisty4">
    <w:name w:val="Bez listy4"/>
    <w:next w:val="Bezlisty"/>
    <w:uiPriority w:val="99"/>
    <w:semiHidden/>
    <w:unhideWhenUsed/>
    <w:rsid w:val="00CD39C8"/>
  </w:style>
  <w:style w:type="paragraph" w:customStyle="1" w:styleId="Naglowek1dlazalacznika">
    <w:name w:val="Naglowek 1 dla zalacznika"/>
    <w:basedOn w:val="Akapitzlist"/>
    <w:link w:val="Naglowek1dlazalacznikaZnak"/>
    <w:qFormat/>
    <w:rsid w:val="00CD39C8"/>
    <w:pPr>
      <w:numPr>
        <w:numId w:val="13"/>
      </w:numPr>
      <w:spacing w:after="160" w:line="360" w:lineRule="auto"/>
      <w:contextualSpacing/>
      <w:outlineLvl w:val="0"/>
    </w:pPr>
    <w:rPr>
      <w:rFonts w:ascii="Tahoma" w:eastAsia="Calibri" w:hAnsi="Tahoma" w:cs="Tahoma"/>
      <w:b/>
      <w:sz w:val="28"/>
    </w:rPr>
  </w:style>
  <w:style w:type="paragraph" w:customStyle="1" w:styleId="Naglowek2dlazalacznika">
    <w:name w:val="Naglowek 2 dla zalacznika"/>
    <w:basedOn w:val="Akapitzlist"/>
    <w:link w:val="Naglowek2dlazalacznikaZnak"/>
    <w:qFormat/>
    <w:rsid w:val="00CD39C8"/>
    <w:pPr>
      <w:numPr>
        <w:ilvl w:val="1"/>
        <w:numId w:val="13"/>
      </w:numPr>
      <w:spacing w:after="160" w:line="360" w:lineRule="auto"/>
      <w:contextualSpacing/>
      <w:outlineLvl w:val="1"/>
    </w:pPr>
    <w:rPr>
      <w:rFonts w:ascii="Tahoma" w:eastAsia="Calibri" w:hAnsi="Tahoma" w:cs="Tahoma"/>
      <w:b/>
    </w:rPr>
  </w:style>
  <w:style w:type="character" w:customStyle="1" w:styleId="Naglowek1dlazalacznikaZnak">
    <w:name w:val="Naglowek 1 dla zalacznika Znak"/>
    <w:basedOn w:val="AkapitzlistZnak"/>
    <w:link w:val="Naglowek1dlazalacznika"/>
    <w:rsid w:val="00CD39C8"/>
    <w:rPr>
      <w:rFonts w:ascii="Tahoma" w:eastAsia="Calibri" w:hAnsi="Tahoma" w:cs="Tahoma"/>
      <w:b/>
      <w:sz w:val="28"/>
      <w:szCs w:val="24"/>
      <w:lang w:eastAsia="pl-PL"/>
    </w:rPr>
  </w:style>
  <w:style w:type="character" w:customStyle="1" w:styleId="Naglowek2dlazalacznikaZnak">
    <w:name w:val="Naglowek 2 dla zalacznika Znak"/>
    <w:basedOn w:val="AkapitzlistZnak"/>
    <w:link w:val="Naglowek2dlazalacznika"/>
    <w:rsid w:val="00CD39C8"/>
    <w:rPr>
      <w:rFonts w:ascii="Tahoma" w:eastAsia="Calibri" w:hAnsi="Tahoma" w:cs="Tahoma"/>
      <w:b/>
      <w:sz w:val="24"/>
      <w:szCs w:val="24"/>
      <w:lang w:eastAsia="pl-PL"/>
    </w:rPr>
  </w:style>
  <w:style w:type="table" w:styleId="Tabelasiatki3akcent3">
    <w:name w:val="Grid Table 3 Accent 3"/>
    <w:basedOn w:val="Standardowy"/>
    <w:uiPriority w:val="48"/>
    <w:rsid w:val="00CD39C8"/>
    <w:pPr>
      <w:spacing w:after="0" w:line="240" w:lineRule="auto"/>
    </w:pPr>
    <w:rPr>
      <w:rFonts w:ascii="Times New Roman" w:eastAsia="Times New Roman" w:hAnsi="Times New Roman" w:cs="Times New Roman"/>
      <w:sz w:val="20"/>
      <w:szCs w:val="20"/>
      <w:lang w:eastAsia="pl-P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elasiatki3akcent5">
    <w:name w:val="Grid Table 3 Accent 5"/>
    <w:basedOn w:val="Standardowy"/>
    <w:uiPriority w:val="48"/>
    <w:rsid w:val="00CD39C8"/>
    <w:pPr>
      <w:spacing w:after="0" w:line="240" w:lineRule="auto"/>
    </w:pPr>
    <w:rPr>
      <w:rFonts w:ascii="Times New Roman" w:eastAsia="Times New Roman" w:hAnsi="Times New Roman" w:cs="Times New Roman"/>
      <w:sz w:val="20"/>
      <w:szCs w:val="20"/>
      <w:lang w:eastAsia="pl-P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elalisty4akcent3">
    <w:name w:val="List Table 4 Accent 3"/>
    <w:basedOn w:val="Standardowy"/>
    <w:uiPriority w:val="49"/>
    <w:rsid w:val="00CD39C8"/>
    <w:pPr>
      <w:spacing w:after="0" w:line="240" w:lineRule="auto"/>
    </w:pPr>
    <w:rPr>
      <w:rFonts w:ascii="Times New Roman" w:eastAsia="Times New Roman" w:hAnsi="Times New Roman" w:cs="Times New Roman"/>
      <w:sz w:val="20"/>
      <w:szCs w:val="20"/>
      <w:lang w:eastAsia="pl-P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listy7kolorowaakcent3">
    <w:name w:val="List Table 7 Colorful Accent 3"/>
    <w:basedOn w:val="Standardowy"/>
    <w:uiPriority w:val="52"/>
    <w:rsid w:val="00CD39C8"/>
    <w:pPr>
      <w:spacing w:after="0" w:line="240" w:lineRule="auto"/>
    </w:pPr>
    <w:rPr>
      <w:rFonts w:ascii="Times New Roman" w:eastAsia="Times New Roman" w:hAnsi="Times New Roman" w:cs="Times New Roman"/>
      <w:color w:val="7B7B7B" w:themeColor="accent3" w:themeShade="BF"/>
      <w:sz w:val="20"/>
      <w:szCs w:val="20"/>
      <w:lang w:eastAsia="pl-P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siatki5ciemnaakcent3">
    <w:name w:val="Grid Table 5 Dark Accent 3"/>
    <w:basedOn w:val="Standardowy"/>
    <w:uiPriority w:val="50"/>
    <w:rsid w:val="00CD39C8"/>
    <w:pPr>
      <w:spacing w:after="0" w:line="240" w:lineRule="auto"/>
    </w:pPr>
    <w:rPr>
      <w:rFonts w:ascii="Times New Roman" w:eastAsia="Times New Roman" w:hAnsi="Times New Roman" w:cs="Times New Roman"/>
      <w:sz w:val="20"/>
      <w:szCs w:val="20"/>
      <w:lang w:eastAsia="pl-P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alisty7kolorowa">
    <w:name w:val="List Table 7 Colorful"/>
    <w:basedOn w:val="Standardowy"/>
    <w:uiPriority w:val="52"/>
    <w:rsid w:val="00CD39C8"/>
    <w:pPr>
      <w:spacing w:after="0" w:line="240" w:lineRule="auto"/>
    </w:pPr>
    <w:rPr>
      <w:rFonts w:ascii="Times New Roman" w:eastAsia="Times New Roman" w:hAnsi="Times New Roman" w:cs="Times New Roman"/>
      <w:color w:val="000000" w:themeColor="text1"/>
      <w:sz w:val="20"/>
      <w:szCs w:val="20"/>
      <w:lang w:eastAsia="pl-P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Zwykatabela3">
    <w:name w:val="Plain Table 3"/>
    <w:basedOn w:val="Standardowy"/>
    <w:uiPriority w:val="99"/>
    <w:rsid w:val="00CD39C8"/>
    <w:pPr>
      <w:spacing w:after="0" w:line="240" w:lineRule="auto"/>
    </w:pPr>
    <w:rPr>
      <w:rFonts w:ascii="Times New Roman" w:eastAsia="Times New Roman" w:hAnsi="Times New Roman" w:cs="Times New Roman"/>
      <w:sz w:val="20"/>
      <w:szCs w:val="20"/>
      <w:lang w:eastAsia="pl-P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alisty4">
    <w:name w:val="List Table 4"/>
    <w:basedOn w:val="Standardowy"/>
    <w:uiPriority w:val="49"/>
    <w:rsid w:val="00CD39C8"/>
    <w:pPr>
      <w:spacing w:after="0" w:line="240" w:lineRule="auto"/>
    </w:pPr>
    <w:rPr>
      <w:rFonts w:ascii="Times New Roman" w:eastAsia="Times New Roman" w:hAnsi="Times New Roman" w:cs="Times New Roman"/>
      <w:sz w:val="20"/>
      <w:szCs w:val="20"/>
      <w:lang w:eastAsia="pl-P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Styltabela">
    <w:name w:val="Styl tabela"/>
    <w:basedOn w:val="Standardowy"/>
    <w:uiPriority w:val="99"/>
    <w:rsid w:val="00CD39C8"/>
    <w:pPr>
      <w:spacing w:after="0" w:line="240" w:lineRule="auto"/>
    </w:pPr>
    <w:rPr>
      <w:rFonts w:ascii="Times New Roman" w:eastAsia="Times New Roman" w:hAnsi="Times New Roman" w:cs="Times New Roman"/>
      <w:sz w:val="20"/>
      <w:szCs w:val="20"/>
      <w:lang w:eastAsia="pl-PL"/>
    </w:rPr>
    <w:tblPr/>
  </w:style>
  <w:style w:type="table" w:styleId="Tabelasiatki6kolorowa">
    <w:name w:val="Grid Table 6 Colorful"/>
    <w:basedOn w:val="Standardowy"/>
    <w:uiPriority w:val="51"/>
    <w:rsid w:val="00CD39C8"/>
    <w:pPr>
      <w:spacing w:after="0" w:line="240" w:lineRule="auto"/>
    </w:pPr>
    <w:rPr>
      <w:rFonts w:ascii="Times New Roman" w:eastAsia="Times New Roman" w:hAnsi="Times New Roman" w:cs="Times New Roman"/>
      <w:color w:val="000000" w:themeColor="text1"/>
      <w:sz w:val="20"/>
      <w:szCs w:val="20"/>
      <w:lang w:eastAsia="pl-P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siatki4">
    <w:name w:val="Grid Table 4"/>
    <w:basedOn w:val="Standardowy"/>
    <w:uiPriority w:val="49"/>
    <w:rsid w:val="00CD39C8"/>
    <w:pPr>
      <w:spacing w:after="0" w:line="240" w:lineRule="auto"/>
    </w:pPr>
    <w:rPr>
      <w:rFonts w:ascii="Times New Roman" w:eastAsia="Times New Roman" w:hAnsi="Times New Roman" w:cs="Times New Roman"/>
      <w:sz w:val="20"/>
      <w:szCs w:val="20"/>
      <w:lang w:eastAsia="pl-P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retabeli">
    <w:name w:val="Treść tabeli"/>
    <w:basedOn w:val="Tekstpodstawowy"/>
    <w:rsid w:val="00360650"/>
    <w:pPr>
      <w:spacing w:before="120"/>
      <w:ind w:right="0"/>
      <w:jc w:val="both"/>
    </w:pPr>
    <w:rPr>
      <w:rFonts w:ascii="Calibri" w:hAnsi="Calibri"/>
      <w:i w:val="0"/>
      <w:sz w:val="18"/>
      <w:szCs w:val="18"/>
      <w:lang w:eastAsia="en-US"/>
    </w:rPr>
  </w:style>
  <w:style w:type="paragraph" w:customStyle="1" w:styleId="Wypunktowanie">
    <w:name w:val="Wypunktowanie"/>
    <w:basedOn w:val="Normalny"/>
    <w:uiPriority w:val="99"/>
    <w:qFormat/>
    <w:rsid w:val="00360650"/>
    <w:pPr>
      <w:spacing w:before="120" w:after="0" w:line="240" w:lineRule="auto"/>
    </w:pPr>
    <w:rPr>
      <w:rFonts w:ascii="Calibri" w:eastAsia="Times New Roman" w:hAnsi="Calibri" w:cs="Calibri"/>
      <w:sz w:val="24"/>
      <w:lang w:eastAsia="pl-PL"/>
    </w:rPr>
  </w:style>
  <w:style w:type="paragraph" w:customStyle="1" w:styleId="Nagwektabeli">
    <w:name w:val="Nagłówek tabeli"/>
    <w:basedOn w:val="Tekstpodstawowy"/>
    <w:rsid w:val="00360650"/>
    <w:pPr>
      <w:spacing w:before="120"/>
      <w:ind w:right="0"/>
      <w:jc w:val="both"/>
    </w:pPr>
    <w:rPr>
      <w:rFonts w:ascii="Arial" w:hAnsi="Arial"/>
      <w:b/>
      <w:bCs/>
      <w:i w:val="0"/>
      <w:sz w:val="18"/>
      <w:szCs w:val="18"/>
      <w:lang w:eastAsia="en-US"/>
    </w:rPr>
  </w:style>
  <w:style w:type="paragraph" w:customStyle="1" w:styleId="Wypunktowaniewtabeli">
    <w:name w:val="Wypunktowanie w tabeli"/>
    <w:basedOn w:val="Wypunktowanie"/>
    <w:uiPriority w:val="99"/>
    <w:rsid w:val="00360650"/>
    <w:pPr>
      <w:numPr>
        <w:numId w:val="28"/>
      </w:numPr>
      <w:spacing w:before="0"/>
    </w:pPr>
    <w:rPr>
      <w:sz w:val="18"/>
      <w:szCs w:val="18"/>
    </w:rPr>
  </w:style>
  <w:style w:type="paragraph" w:customStyle="1" w:styleId="Teksttabeli">
    <w:name w:val="Tekst tabeli"/>
    <w:basedOn w:val="Tekstpodstawowy"/>
    <w:rsid w:val="000563E1"/>
    <w:pPr>
      <w:spacing w:before="120"/>
      <w:ind w:right="0"/>
    </w:pPr>
    <w:rPr>
      <w:rFonts w:ascii="Calibri" w:hAnsi="Calibri"/>
      <w:i w:val="0"/>
      <w:sz w:val="18"/>
      <w:szCs w:val="18"/>
      <w:lang w:eastAsia="en-US"/>
    </w:rPr>
  </w:style>
  <w:style w:type="paragraph" w:customStyle="1" w:styleId="StylTekstpodstawowy">
    <w:name w:val="Styl Tekst podstawowy"/>
    <w:aliases w:val="Body Text Char + Przed:  6 pt"/>
    <w:basedOn w:val="Tekstpodstawowy"/>
    <w:rsid w:val="000563E1"/>
    <w:pPr>
      <w:spacing w:before="120"/>
      <w:ind w:right="0"/>
      <w:jc w:val="both"/>
    </w:pPr>
    <w:rPr>
      <w:rFonts w:ascii="Calibri" w:hAnsi="Calibri"/>
      <w:i w:val="0"/>
      <w:lang w:eastAsia="en-US"/>
    </w:rPr>
  </w:style>
  <w:style w:type="paragraph" w:styleId="Bezodstpw">
    <w:name w:val="No Spacing"/>
    <w:basedOn w:val="Normalny"/>
    <w:link w:val="BezodstpwZnak"/>
    <w:uiPriority w:val="1"/>
    <w:qFormat/>
    <w:rsid w:val="00234D92"/>
    <w:pPr>
      <w:spacing w:before="120" w:after="0" w:line="276" w:lineRule="auto"/>
      <w:jc w:val="both"/>
    </w:pPr>
    <w:rPr>
      <w:rFonts w:ascii="Calibri" w:eastAsia="Times New Roman" w:hAnsi="Calibri" w:cs="Calibri"/>
      <w:lang w:eastAsia="pl-PL"/>
    </w:rPr>
  </w:style>
  <w:style w:type="paragraph" w:customStyle="1" w:styleId="msonormal0">
    <w:name w:val="msonormal"/>
    <w:basedOn w:val="Normalny"/>
    <w:rsid w:val="005B0033"/>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font0">
    <w:name w:val="font0"/>
    <w:basedOn w:val="Normalny"/>
    <w:rsid w:val="005B0033"/>
    <w:pPr>
      <w:spacing w:before="100" w:beforeAutospacing="1" w:after="100" w:afterAutospacing="1" w:line="240" w:lineRule="auto"/>
    </w:pPr>
    <w:rPr>
      <w:rFonts w:ascii="Calibri" w:eastAsia="Times New Roman" w:hAnsi="Calibri" w:cs="Calibri"/>
      <w:color w:val="000000"/>
      <w:lang w:eastAsia="pl-PL"/>
    </w:rPr>
  </w:style>
  <w:style w:type="character" w:customStyle="1" w:styleId="BezodstpwZnak">
    <w:name w:val="Bez odstępów Znak"/>
    <w:basedOn w:val="Domylnaczcionkaakapitu"/>
    <w:link w:val="Bezodstpw"/>
    <w:uiPriority w:val="1"/>
    <w:rsid w:val="00502539"/>
    <w:rPr>
      <w:rFonts w:ascii="Calibri" w:eastAsia="Times New Roman" w:hAnsi="Calibri" w:cs="Calibri"/>
      <w:lang w:eastAsia="pl-PL"/>
    </w:rPr>
  </w:style>
  <w:style w:type="paragraph" w:styleId="Nagwekspisutreci">
    <w:name w:val="TOC Heading"/>
    <w:basedOn w:val="Nagwek1"/>
    <w:next w:val="Normalny"/>
    <w:uiPriority w:val="39"/>
    <w:unhideWhenUsed/>
    <w:qFormat/>
    <w:rsid w:val="00502539"/>
    <w:pPr>
      <w:keepNext/>
      <w:keepLines/>
      <w:spacing w:before="240" w:after="0" w:line="259" w:lineRule="auto"/>
      <w:jc w:val="left"/>
      <w:outlineLvl w:val="9"/>
    </w:pPr>
    <w:rPr>
      <w:rFonts w:asciiTheme="majorHAnsi" w:eastAsiaTheme="majorEastAsia" w:hAnsiTheme="majorHAnsi" w:cstheme="majorBidi"/>
      <w:b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338094">
      <w:bodyDiv w:val="1"/>
      <w:marLeft w:val="0"/>
      <w:marRight w:val="0"/>
      <w:marTop w:val="0"/>
      <w:marBottom w:val="0"/>
      <w:divBdr>
        <w:top w:val="none" w:sz="0" w:space="0" w:color="auto"/>
        <w:left w:val="none" w:sz="0" w:space="0" w:color="auto"/>
        <w:bottom w:val="none" w:sz="0" w:space="0" w:color="auto"/>
        <w:right w:val="none" w:sz="0" w:space="0" w:color="auto"/>
      </w:divBdr>
    </w:div>
    <w:div w:id="363944925">
      <w:bodyDiv w:val="1"/>
      <w:marLeft w:val="0"/>
      <w:marRight w:val="0"/>
      <w:marTop w:val="0"/>
      <w:marBottom w:val="0"/>
      <w:divBdr>
        <w:top w:val="none" w:sz="0" w:space="0" w:color="auto"/>
        <w:left w:val="none" w:sz="0" w:space="0" w:color="auto"/>
        <w:bottom w:val="none" w:sz="0" w:space="0" w:color="auto"/>
        <w:right w:val="none" w:sz="0" w:space="0" w:color="auto"/>
      </w:divBdr>
    </w:div>
    <w:div w:id="450825274">
      <w:bodyDiv w:val="1"/>
      <w:marLeft w:val="0"/>
      <w:marRight w:val="0"/>
      <w:marTop w:val="0"/>
      <w:marBottom w:val="0"/>
      <w:divBdr>
        <w:top w:val="none" w:sz="0" w:space="0" w:color="auto"/>
        <w:left w:val="none" w:sz="0" w:space="0" w:color="auto"/>
        <w:bottom w:val="none" w:sz="0" w:space="0" w:color="auto"/>
        <w:right w:val="none" w:sz="0" w:space="0" w:color="auto"/>
      </w:divBdr>
    </w:div>
    <w:div w:id="846670916">
      <w:bodyDiv w:val="1"/>
      <w:marLeft w:val="0"/>
      <w:marRight w:val="0"/>
      <w:marTop w:val="0"/>
      <w:marBottom w:val="0"/>
      <w:divBdr>
        <w:top w:val="none" w:sz="0" w:space="0" w:color="auto"/>
        <w:left w:val="none" w:sz="0" w:space="0" w:color="auto"/>
        <w:bottom w:val="none" w:sz="0" w:space="0" w:color="auto"/>
        <w:right w:val="none" w:sz="0" w:space="0" w:color="auto"/>
      </w:divBdr>
    </w:div>
    <w:div w:id="1137721242">
      <w:bodyDiv w:val="1"/>
      <w:marLeft w:val="0"/>
      <w:marRight w:val="0"/>
      <w:marTop w:val="0"/>
      <w:marBottom w:val="0"/>
      <w:divBdr>
        <w:top w:val="none" w:sz="0" w:space="0" w:color="auto"/>
        <w:left w:val="none" w:sz="0" w:space="0" w:color="auto"/>
        <w:bottom w:val="none" w:sz="0" w:space="0" w:color="auto"/>
        <w:right w:val="none" w:sz="0" w:space="0" w:color="auto"/>
      </w:divBdr>
    </w:div>
    <w:div w:id="1162816421">
      <w:bodyDiv w:val="1"/>
      <w:marLeft w:val="0"/>
      <w:marRight w:val="0"/>
      <w:marTop w:val="0"/>
      <w:marBottom w:val="0"/>
      <w:divBdr>
        <w:top w:val="none" w:sz="0" w:space="0" w:color="auto"/>
        <w:left w:val="none" w:sz="0" w:space="0" w:color="auto"/>
        <w:bottom w:val="none" w:sz="0" w:space="0" w:color="auto"/>
        <w:right w:val="none" w:sz="0" w:space="0" w:color="auto"/>
      </w:divBdr>
    </w:div>
    <w:div w:id="1194221867">
      <w:bodyDiv w:val="1"/>
      <w:marLeft w:val="0"/>
      <w:marRight w:val="0"/>
      <w:marTop w:val="0"/>
      <w:marBottom w:val="0"/>
      <w:divBdr>
        <w:top w:val="none" w:sz="0" w:space="0" w:color="auto"/>
        <w:left w:val="none" w:sz="0" w:space="0" w:color="auto"/>
        <w:bottom w:val="none" w:sz="0" w:space="0" w:color="auto"/>
        <w:right w:val="none" w:sz="0" w:space="0" w:color="auto"/>
      </w:divBdr>
    </w:div>
    <w:div w:id="1219589306">
      <w:bodyDiv w:val="1"/>
      <w:marLeft w:val="0"/>
      <w:marRight w:val="0"/>
      <w:marTop w:val="0"/>
      <w:marBottom w:val="0"/>
      <w:divBdr>
        <w:top w:val="none" w:sz="0" w:space="0" w:color="auto"/>
        <w:left w:val="none" w:sz="0" w:space="0" w:color="auto"/>
        <w:bottom w:val="none" w:sz="0" w:space="0" w:color="auto"/>
        <w:right w:val="none" w:sz="0" w:space="0" w:color="auto"/>
      </w:divBdr>
    </w:div>
    <w:div w:id="1663852229">
      <w:bodyDiv w:val="1"/>
      <w:marLeft w:val="0"/>
      <w:marRight w:val="0"/>
      <w:marTop w:val="0"/>
      <w:marBottom w:val="0"/>
      <w:divBdr>
        <w:top w:val="none" w:sz="0" w:space="0" w:color="auto"/>
        <w:left w:val="none" w:sz="0" w:space="0" w:color="auto"/>
        <w:bottom w:val="none" w:sz="0" w:space="0" w:color="auto"/>
        <w:right w:val="none" w:sz="0" w:space="0" w:color="auto"/>
      </w:divBdr>
    </w:div>
    <w:div w:id="2006399564">
      <w:bodyDiv w:val="1"/>
      <w:marLeft w:val="0"/>
      <w:marRight w:val="0"/>
      <w:marTop w:val="0"/>
      <w:marBottom w:val="0"/>
      <w:divBdr>
        <w:top w:val="none" w:sz="0" w:space="0" w:color="auto"/>
        <w:left w:val="none" w:sz="0" w:space="0" w:color="auto"/>
        <w:bottom w:val="none" w:sz="0" w:space="0" w:color="auto"/>
        <w:right w:val="none" w:sz="0" w:space="0" w:color="auto"/>
      </w:divBdr>
    </w:div>
    <w:div w:id="2027554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B4FB064E2AA41EB819DB8F7C32C03BB"/>
        <w:category>
          <w:name w:val="Ogólne"/>
          <w:gallery w:val="placeholder"/>
        </w:category>
        <w:types>
          <w:type w:val="bbPlcHdr"/>
        </w:types>
        <w:behaviors>
          <w:behavior w:val="content"/>
        </w:behaviors>
        <w:guid w:val="{816BB5EE-0E9F-43BB-A49C-97EC07D3643B}"/>
      </w:docPartPr>
      <w:docPartBody>
        <w:p w:rsidR="006C6E44" w:rsidRDefault="006C6E44" w:rsidP="006C6E44">
          <w:pPr>
            <w:pStyle w:val="0B4FB064E2AA41EB819DB8F7C32C03BB"/>
          </w:pPr>
          <w:r>
            <w:rPr>
              <w:rFonts w:asciiTheme="majorHAnsi" w:eastAsiaTheme="majorEastAsia" w:hAnsiTheme="majorHAnsi" w:cstheme="majorBidi"/>
              <w:caps/>
              <w:color w:val="5B9BD5" w:themeColor="accent1"/>
              <w:sz w:val="80"/>
              <w:szCs w:val="80"/>
            </w:rPr>
            <w:t>[Tytuł dokumentu]</w:t>
          </w:r>
        </w:p>
      </w:docPartBody>
    </w:docPart>
    <w:docPart>
      <w:docPartPr>
        <w:name w:val="DE4FD2A5CBD24814AE7002B4C21134CB"/>
        <w:category>
          <w:name w:val="Ogólne"/>
          <w:gallery w:val="placeholder"/>
        </w:category>
        <w:types>
          <w:type w:val="bbPlcHdr"/>
        </w:types>
        <w:behaviors>
          <w:behavior w:val="content"/>
        </w:behaviors>
        <w:guid w:val="{E486BAE5-4DAA-4994-A24D-2ECDCB235CDD}"/>
      </w:docPartPr>
      <w:docPartBody>
        <w:p w:rsidR="006C6E44" w:rsidRDefault="006C6E44" w:rsidP="006C6E44">
          <w:pPr>
            <w:pStyle w:val="DE4FD2A5CBD24814AE7002B4C21134CB"/>
          </w:pPr>
          <w:r>
            <w:rPr>
              <w:color w:val="5B9BD5" w:themeColor="accent1"/>
              <w:sz w:val="28"/>
              <w:szCs w:val="28"/>
            </w:rPr>
            <w:t>[Podtytuł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Helv PL">
    <w:altName w:val="Arial"/>
    <w:panose1 w:val="00000000000000000000"/>
    <w:charset w:val="00"/>
    <w:family w:val="swiss"/>
    <w:notTrueType/>
    <w:pitch w:val="variable"/>
    <w:sig w:usb0="00000003" w:usb1="00000000" w:usb2="00000000" w:usb3="00000000" w:csb0="00000001" w:csb1="00000000"/>
  </w:font>
  <w:font w:name="Casablanca">
    <w:altName w:val="Times New Roman"/>
    <w:charset w:val="00"/>
    <w:family w:val="auto"/>
    <w:pitch w:val="variable"/>
    <w:sig w:usb0="00000007" w:usb1="00000000" w:usb2="00000000" w:usb3="00000000" w:csb0="00000003" w:csb1="00000000"/>
  </w:font>
  <w:font w:name="Franklin Gothic Book">
    <w:panose1 w:val="020B05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0002AFF" w:usb1="C000247B" w:usb2="00000009" w:usb3="00000000" w:csb0="000001FF" w:csb1="00000000"/>
  </w:font>
  <w:font w:name="Arial CE">
    <w:altName w:val="Times New Roman"/>
    <w:panose1 w:val="020B0604020202020204"/>
    <w:charset w:val="00"/>
    <w:family w:val="roman"/>
    <w:notTrueType/>
    <w:pitch w:val="default"/>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Candara">
    <w:panose1 w:val="020E0502030303020204"/>
    <w:charset w:val="EE"/>
    <w:family w:val="swiss"/>
    <w:pitch w:val="variable"/>
    <w:sig w:usb0="A00002EF" w:usb1="4000A44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E44"/>
    <w:rsid w:val="00044D27"/>
    <w:rsid w:val="00090720"/>
    <w:rsid w:val="000D7115"/>
    <w:rsid w:val="000F5F87"/>
    <w:rsid w:val="001D2C4D"/>
    <w:rsid w:val="00300694"/>
    <w:rsid w:val="0039107C"/>
    <w:rsid w:val="003E1FA1"/>
    <w:rsid w:val="00482965"/>
    <w:rsid w:val="00496565"/>
    <w:rsid w:val="005E497E"/>
    <w:rsid w:val="005F6F31"/>
    <w:rsid w:val="006C04AA"/>
    <w:rsid w:val="006C6E44"/>
    <w:rsid w:val="008958D7"/>
    <w:rsid w:val="008A03B7"/>
    <w:rsid w:val="008F034E"/>
    <w:rsid w:val="00943506"/>
    <w:rsid w:val="00996EC4"/>
    <w:rsid w:val="009F23BE"/>
    <w:rsid w:val="00AA26D8"/>
    <w:rsid w:val="00B01916"/>
    <w:rsid w:val="00B642B6"/>
    <w:rsid w:val="00BA1DFA"/>
    <w:rsid w:val="00C16A53"/>
    <w:rsid w:val="00C22323"/>
    <w:rsid w:val="00C53E1B"/>
    <w:rsid w:val="00D250BA"/>
    <w:rsid w:val="00DD13F4"/>
    <w:rsid w:val="00E16F58"/>
    <w:rsid w:val="00E733A9"/>
    <w:rsid w:val="00FB3BD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0B4FB064E2AA41EB819DB8F7C32C03BB">
    <w:name w:val="0B4FB064E2AA41EB819DB8F7C32C03BB"/>
    <w:rsid w:val="006C6E44"/>
  </w:style>
  <w:style w:type="paragraph" w:customStyle="1" w:styleId="DE4FD2A5CBD24814AE7002B4C21134CB">
    <w:name w:val="DE4FD2A5CBD24814AE7002B4C21134CB"/>
    <w:rsid w:val="006C6E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2019-08-22T00:00:00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15B6DD-F147-4E60-BB73-6C8FD8D28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216</Pages>
  <Words>54034</Words>
  <Characters>324209</Characters>
  <Application>Microsoft Office Word</Application>
  <DocSecurity>0</DocSecurity>
  <Lines>2701</Lines>
  <Paragraphs>754</Paragraphs>
  <ScaleCrop>false</ScaleCrop>
  <HeadingPairs>
    <vt:vector size="2" baseType="variant">
      <vt:variant>
        <vt:lpstr>Tytuł</vt:lpstr>
      </vt:variant>
      <vt:variant>
        <vt:i4>1</vt:i4>
      </vt:variant>
    </vt:vector>
  </HeadingPairs>
  <TitlesOfParts>
    <vt:vector size="1" baseType="lpstr">
      <vt:lpstr>OPIS PRZEDMIOTU ZAPYTANIA</vt:lpstr>
    </vt:vector>
  </TitlesOfParts>
  <Company/>
  <LinksUpToDate>false</LinksUpToDate>
  <CharactersWithSpaces>377489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OPIS PRZEDMIOTU ZAPYTANIA</dc:title>
  <dc:subject>Dostawy, instalacji i wdrożenia zintegrowanego finansowo-księgowego systemu informatycznego klasy ERP ze świadczeniem prac dodatkowych, rozwojowych i wsparcia oraz świadczeniem usługi serwisu utrzymaniowego (usługi maintenance dla oprogramowania standardowego)</dc:subject>
  <dc:creator>Ćwik Krzysztof</dc:creator>
  <cp:keywords/>
  <dc:description/>
  <cp:lastModifiedBy>Ćwik Krzysztof</cp:lastModifiedBy>
  <cp:revision>6</cp:revision>
  <dcterms:created xsi:type="dcterms:W3CDTF">2019-08-21T09:29:00Z</dcterms:created>
  <dcterms:modified xsi:type="dcterms:W3CDTF">2019-08-22T05:56:00Z</dcterms:modified>
</cp:coreProperties>
</file>